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仿宋_GB2312" w:cs="仿宋_GB2312"/>
          <w:sz w:val="36"/>
          <w:szCs w:val="36"/>
        </w:rPr>
      </w:pPr>
    </w:p>
    <w:p>
      <w:pPr>
        <w:rPr>
          <w:rFonts w:ascii="Times New Roman" w:hAnsi="Times New Roman" w:eastAsia="仿宋_GB2312" w:cs="仿宋_GB2312"/>
          <w:sz w:val="36"/>
          <w:szCs w:val="36"/>
        </w:rPr>
      </w:pPr>
    </w:p>
    <w:p>
      <w:pPr>
        <w:rPr>
          <w:rFonts w:ascii="Times New Roman" w:hAnsi="Times New Roman" w:eastAsia="仿宋_GB2312" w:cs="仿宋_GB2312"/>
          <w:sz w:val="36"/>
          <w:szCs w:val="36"/>
        </w:rPr>
      </w:pPr>
    </w:p>
    <w:p>
      <w:pPr>
        <w:rPr>
          <w:rFonts w:hint="eastAsia" w:ascii="Times New Roman" w:hAnsi="Times New Roman" w:eastAsia="仿宋_GB2312" w:cs="仿宋_GB2312"/>
          <w:sz w:val="36"/>
          <w:szCs w:val="36"/>
        </w:rPr>
      </w:pPr>
    </w:p>
    <w:p>
      <w:pPr>
        <w:adjustRightInd w:val="0"/>
        <w:snapToGrid w:val="0"/>
        <w:jc w:val="center"/>
        <w:outlineLvl w:val="0"/>
        <w:rPr>
          <w:rFonts w:hint="eastAsia" w:ascii="Times New Roman" w:hAnsi="Times New Roman" w:eastAsia="方正小标宋_GBK"/>
          <w:bCs/>
          <w:sz w:val="72"/>
          <w:szCs w:val="72"/>
        </w:rPr>
      </w:pPr>
      <w:r>
        <w:rPr>
          <w:rFonts w:hint="eastAsia" w:ascii="Times New Roman" w:hAnsi="Times New Roman" w:eastAsia="方正小标宋_GBK"/>
          <w:bCs/>
          <w:sz w:val="72"/>
          <w:szCs w:val="72"/>
        </w:rPr>
        <w:t>建设项目环境影响报告表</w:t>
      </w:r>
    </w:p>
    <w:p>
      <w:pPr>
        <w:adjustRightInd w:val="0"/>
        <w:snapToGrid w:val="0"/>
        <w:spacing w:before="192" w:beforeLines="80"/>
        <w:jc w:val="center"/>
        <w:rPr>
          <w:rFonts w:hint="eastAsia" w:ascii="Times New Roman" w:hAnsi="Times New Roman" w:eastAsia="楷体_GB2312"/>
          <w:bCs/>
          <w:sz w:val="48"/>
          <w:szCs w:val="48"/>
        </w:rPr>
      </w:pPr>
      <w:r>
        <w:rPr>
          <w:rFonts w:hint="eastAsia" w:ascii="Times New Roman" w:hAnsi="Times New Roman" w:eastAsia="楷体_GB2312"/>
          <w:bCs/>
          <w:sz w:val="48"/>
          <w:szCs w:val="48"/>
        </w:rPr>
        <w:t>（污染影响类）</w:t>
      </w:r>
      <w:bookmarkStart w:id="26" w:name="_GoBack"/>
      <w:bookmarkEnd w:id="26"/>
    </w:p>
    <w:p>
      <w:pPr>
        <w:bidi w:val="0"/>
        <w:rPr>
          <w:rFonts w:ascii="Times New Roman" w:hAnsi="Times New Roman"/>
        </w:rPr>
      </w:pPr>
    </w:p>
    <w:p>
      <w:pPr>
        <w:bidi w:val="0"/>
        <w:rPr>
          <w:rFonts w:ascii="Times New Roman" w:hAnsi="Times New Roman"/>
        </w:rPr>
      </w:pPr>
    </w:p>
    <w:p>
      <w:pPr>
        <w:jc w:val="center"/>
        <w:rPr>
          <w:rFonts w:hint="eastAsia" w:ascii="Times New Roman" w:hAnsi="Times New Roman" w:eastAsia="仿宋"/>
          <w:sz w:val="52"/>
          <w:szCs w:val="52"/>
          <w:lang w:eastAsia="zh-CN"/>
        </w:rPr>
      </w:pPr>
      <w:r>
        <w:rPr>
          <w:rFonts w:hint="eastAsia" w:ascii="Times New Roman" w:hAnsi="Times New Roman" w:eastAsia="楷体_GB2312"/>
          <w:bCs/>
          <w:sz w:val="48"/>
          <w:szCs w:val="48"/>
          <w:lang w:eastAsia="zh-CN"/>
        </w:rPr>
        <w:t>（</w:t>
      </w:r>
      <w:r>
        <w:rPr>
          <w:rFonts w:hint="eastAsia" w:ascii="Times New Roman" w:hAnsi="Times New Roman" w:eastAsia="楷体_GB2312"/>
          <w:bCs/>
          <w:sz w:val="48"/>
          <w:szCs w:val="48"/>
          <w:lang w:val="en-US" w:eastAsia="zh-CN"/>
        </w:rPr>
        <w:t>送审本</w:t>
      </w:r>
      <w:r>
        <w:rPr>
          <w:rFonts w:hint="eastAsia" w:ascii="Times New Roman" w:hAnsi="Times New Roman" w:eastAsia="楷体_GB2312"/>
          <w:bCs/>
          <w:sz w:val="48"/>
          <w:szCs w:val="48"/>
          <w:lang w:eastAsia="zh-CN"/>
        </w:rPr>
        <w:t>）</w:t>
      </w:r>
    </w:p>
    <w:p>
      <w:pPr>
        <w:ind w:firstLine="1040"/>
        <w:rPr>
          <w:rFonts w:ascii="Times New Roman" w:hAnsi="Times New Roman" w:eastAsia="仿宋"/>
          <w:sz w:val="44"/>
          <w:szCs w:val="44"/>
        </w:rPr>
      </w:pPr>
    </w:p>
    <w:p>
      <w:pPr>
        <w:ind w:firstLine="1040"/>
        <w:rPr>
          <w:rFonts w:ascii="Times New Roman" w:hAnsi="Times New Roman" w:eastAsia="仿宋"/>
          <w:sz w:val="44"/>
          <w:szCs w:val="44"/>
        </w:rPr>
      </w:pP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200"/>
        <w:jc w:val="left"/>
        <w:textAlignment w:val="auto"/>
        <w:rPr>
          <w:rFonts w:hint="default" w:ascii="Times New Roman" w:hAnsi="Times New Roman"/>
          <w:sz w:val="36"/>
          <w:szCs w:val="36"/>
          <w:u w:val="single"/>
          <w:lang w:val="en-US"/>
        </w:rPr>
      </w:pPr>
      <w:r>
        <w:rPr>
          <w:rFonts w:hint="eastAsia" w:ascii="Times New Roman" w:hAnsi="Times New Roman" w:eastAsia="仿宋_GB2312"/>
          <w:sz w:val="36"/>
          <w:szCs w:val="36"/>
        </w:rPr>
        <w:t>项目名称：</w:t>
      </w:r>
      <w:r>
        <w:rPr>
          <w:rFonts w:hint="eastAsia" w:ascii="Times New Roman" w:hAnsi="Times New Roman" w:eastAsia="仿宋_GB2312"/>
          <w:sz w:val="36"/>
          <w:szCs w:val="36"/>
          <w:u w:val="single"/>
        </w:rPr>
        <w:t xml:space="preserve"> </w:t>
      </w:r>
      <w:r>
        <w:rPr>
          <w:rFonts w:hint="eastAsia" w:ascii="Times New Roman" w:hAnsi="Times New Roman" w:eastAsia="仿宋_GB2312"/>
          <w:sz w:val="36"/>
          <w:szCs w:val="36"/>
          <w:u w:val="single"/>
          <w:lang w:val="en-US" w:eastAsia="zh-CN"/>
        </w:rPr>
        <w:t xml:space="preserve">      </w:t>
      </w:r>
      <w:r>
        <w:rPr>
          <w:rFonts w:hint="eastAsia" w:ascii="Times New Roman" w:hAnsi="Times New Roman" w:eastAsia="仿宋_GB2312"/>
          <w:sz w:val="36"/>
          <w:szCs w:val="36"/>
          <w:u w:val="single"/>
          <w:lang w:eastAsia="zh-CN"/>
        </w:rPr>
        <w:t>企业自用柴油装置项目</w:t>
      </w:r>
      <w:r>
        <w:rPr>
          <w:rFonts w:hint="eastAsia" w:ascii="Times New Roman" w:hAnsi="Times New Roman" w:eastAsia="仿宋_GB2312"/>
          <w:sz w:val="36"/>
          <w:szCs w:val="36"/>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200"/>
        <w:jc w:val="left"/>
        <w:textAlignment w:val="auto"/>
        <w:rPr>
          <w:rFonts w:hint="eastAsia" w:ascii="Times New Roman" w:hAnsi="Times New Roman" w:eastAsia="仿宋_GB2312"/>
          <w:sz w:val="36"/>
          <w:szCs w:val="36"/>
          <w:u w:val="single"/>
          <w:lang w:eastAsia="zh-CN"/>
        </w:rPr>
      </w:pPr>
      <w:r>
        <w:rPr>
          <w:rFonts w:hint="eastAsia" w:ascii="Times New Roman" w:hAnsi="Times New Roman" w:eastAsia="仿宋_GB2312"/>
          <w:sz w:val="36"/>
          <w:szCs w:val="36"/>
        </w:rPr>
        <w:t>建设单位（盖章）：</w:t>
      </w:r>
      <w:r>
        <w:rPr>
          <w:rFonts w:hint="eastAsia" w:ascii="Times New Roman" w:hAnsi="Times New Roman" w:eastAsia="仿宋_GB2312"/>
          <w:sz w:val="36"/>
          <w:szCs w:val="36"/>
          <w:u w:val="single"/>
          <w:lang w:eastAsia="zh-CN"/>
        </w:rPr>
        <w:t>巴中建丰新材料有限公司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200"/>
        <w:jc w:val="left"/>
        <w:textAlignment w:val="auto"/>
        <w:rPr>
          <w:rFonts w:hint="default" w:ascii="Times New Roman" w:hAnsi="Times New Roman" w:eastAsia="仿宋_GB2312"/>
          <w:sz w:val="36"/>
          <w:szCs w:val="36"/>
          <w:u w:val="single"/>
          <w:lang w:val="en-US" w:eastAsia="zh-CN"/>
        </w:rPr>
      </w:pPr>
      <w:r>
        <w:rPr>
          <w:rFonts w:hint="eastAsia" w:ascii="Times New Roman" w:hAnsi="Times New Roman" w:eastAsia="仿宋_GB2312"/>
          <w:sz w:val="36"/>
          <w:szCs w:val="36"/>
        </w:rPr>
        <w:t>编制日期：</w:t>
      </w:r>
      <w:r>
        <w:rPr>
          <w:rFonts w:hint="eastAsia" w:ascii="Times New Roman" w:hAnsi="Times New Roman" w:eastAsia="仿宋_GB2312"/>
          <w:sz w:val="36"/>
          <w:szCs w:val="36"/>
          <w:u w:val="single"/>
        </w:rPr>
        <w:t xml:space="preserve"> </w:t>
      </w:r>
      <w:r>
        <w:rPr>
          <w:rFonts w:ascii="Times New Roman" w:hAnsi="Times New Roman" w:eastAsia="仿宋_GB2312"/>
          <w:sz w:val="36"/>
          <w:szCs w:val="36"/>
          <w:u w:val="single"/>
        </w:rPr>
        <w:t xml:space="preserve">          </w:t>
      </w:r>
      <w:r>
        <w:rPr>
          <w:rFonts w:hint="eastAsia" w:ascii="Times New Roman" w:hAnsi="Times New Roman" w:eastAsia="仿宋_GB2312"/>
          <w:sz w:val="36"/>
          <w:szCs w:val="36"/>
          <w:u w:val="single"/>
          <w:lang w:val="en-US" w:eastAsia="zh-CN"/>
        </w:rPr>
        <w:t xml:space="preserve">  </w:t>
      </w:r>
      <w:r>
        <w:rPr>
          <w:rFonts w:ascii="Times New Roman" w:hAnsi="Times New Roman" w:eastAsia="仿宋_GB2312"/>
          <w:sz w:val="36"/>
          <w:szCs w:val="36"/>
          <w:u w:val="single"/>
        </w:rPr>
        <w:t>202</w:t>
      </w:r>
      <w:r>
        <w:rPr>
          <w:rFonts w:hint="eastAsia" w:ascii="Times New Roman" w:hAnsi="Times New Roman" w:eastAsia="仿宋_GB2312"/>
          <w:sz w:val="36"/>
          <w:szCs w:val="36"/>
          <w:u w:val="single"/>
          <w:lang w:val="en-US" w:eastAsia="zh-CN"/>
        </w:rPr>
        <w:t>3</w:t>
      </w:r>
      <w:r>
        <w:rPr>
          <w:rFonts w:hint="eastAsia" w:ascii="Times New Roman" w:hAnsi="Times New Roman" w:eastAsia="仿宋_GB2312"/>
          <w:sz w:val="36"/>
          <w:szCs w:val="36"/>
          <w:u w:val="single"/>
        </w:rPr>
        <w:t>年</w:t>
      </w:r>
      <w:r>
        <w:rPr>
          <w:rFonts w:hint="eastAsia" w:eastAsia="仿宋_GB2312"/>
          <w:sz w:val="36"/>
          <w:szCs w:val="36"/>
          <w:u w:val="single"/>
          <w:lang w:val="en-US" w:eastAsia="zh-CN"/>
        </w:rPr>
        <w:t>6</w:t>
      </w:r>
      <w:r>
        <w:rPr>
          <w:rFonts w:hint="eastAsia" w:ascii="Times New Roman" w:hAnsi="Times New Roman" w:eastAsia="仿宋_GB2312"/>
          <w:sz w:val="36"/>
          <w:szCs w:val="36"/>
          <w:u w:val="single"/>
        </w:rPr>
        <w:t>月</w:t>
      </w:r>
      <w:r>
        <w:rPr>
          <w:rFonts w:hint="eastAsia" w:ascii="Times New Roman" w:hAnsi="Times New Roman" w:eastAsia="仿宋_GB2312"/>
          <w:sz w:val="36"/>
          <w:szCs w:val="36"/>
          <w:u w:val="single"/>
          <w:lang w:val="en-US" w:eastAsia="zh-CN"/>
        </w:rPr>
        <w:t xml:space="preserve">      </w:t>
      </w:r>
    </w:p>
    <w:p>
      <w:pPr>
        <w:adjustRightInd w:val="0"/>
        <w:snapToGrid w:val="0"/>
        <w:spacing w:line="288" w:lineRule="auto"/>
        <w:ind w:firstLine="1040"/>
        <w:rPr>
          <w:rFonts w:ascii="Times New Roman" w:hAnsi="Times New Roman" w:eastAsia="仿宋_GB2312"/>
          <w:sz w:val="36"/>
          <w:szCs w:val="36"/>
          <w:u w:val="single"/>
        </w:rPr>
      </w:pPr>
      <w:bookmarkStart w:id="0" w:name="_Hlk57884087"/>
    </w:p>
    <w:p>
      <w:pPr>
        <w:adjustRightInd w:val="0"/>
        <w:snapToGrid w:val="0"/>
        <w:spacing w:line="288" w:lineRule="auto"/>
        <w:ind w:firstLine="1040"/>
        <w:rPr>
          <w:rFonts w:ascii="Times New Roman" w:hAnsi="Times New Roman" w:eastAsia="仿宋_GB2312"/>
          <w:sz w:val="36"/>
          <w:szCs w:val="36"/>
        </w:rPr>
      </w:pPr>
    </w:p>
    <w:p>
      <w:pPr>
        <w:adjustRightInd w:val="0"/>
        <w:snapToGrid w:val="0"/>
        <w:spacing w:line="288" w:lineRule="auto"/>
        <w:ind w:firstLine="1040"/>
        <w:rPr>
          <w:rFonts w:hint="eastAsia" w:ascii="Times New Roman" w:hAnsi="Times New Roman" w:eastAsia="仿宋_GB2312"/>
          <w:sz w:val="36"/>
          <w:szCs w:val="36"/>
        </w:rPr>
      </w:pPr>
    </w:p>
    <w:p>
      <w:pPr>
        <w:adjustRightInd w:val="0"/>
        <w:snapToGrid w:val="0"/>
        <w:spacing w:line="288" w:lineRule="auto"/>
        <w:ind w:firstLine="1040"/>
        <w:rPr>
          <w:rFonts w:hint="eastAsia" w:ascii="Times New Roman" w:hAnsi="Times New Roman" w:eastAsia="仿宋_GB2312"/>
          <w:sz w:val="36"/>
          <w:szCs w:val="36"/>
        </w:rPr>
      </w:pPr>
    </w:p>
    <w:bookmarkEnd w:id="0"/>
    <w:p>
      <w:pPr>
        <w:adjustRightInd w:val="0"/>
        <w:snapToGrid w:val="0"/>
        <w:spacing w:line="288" w:lineRule="auto"/>
        <w:jc w:val="center"/>
        <w:rPr>
          <w:rFonts w:hint="eastAsia" w:ascii="Times New Roman" w:hAnsi="Times New Roman" w:eastAsia="楷体_GB2312"/>
          <w:sz w:val="36"/>
          <w:szCs w:val="36"/>
        </w:rPr>
      </w:pPr>
      <w:r>
        <w:rPr>
          <w:rFonts w:hint="eastAsia" w:ascii="Times New Roman" w:hAnsi="Times New Roman" w:eastAsia="楷体_GB2312"/>
          <w:sz w:val="36"/>
          <w:szCs w:val="36"/>
        </w:rPr>
        <w:t>中华人民共和国生态环境部制</w:t>
      </w:r>
    </w:p>
    <w:p>
      <w:pPr>
        <w:adjustRightInd w:val="0"/>
        <w:snapToGrid w:val="0"/>
        <w:spacing w:line="288" w:lineRule="auto"/>
        <w:ind w:firstLine="1040"/>
        <w:rPr>
          <w:rFonts w:ascii="Times New Roman" w:hAnsi="Times New Roman" w:eastAsia="仿宋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eastAsia="宋体"/>
          <w:lang w:eastAsia="zh-CN"/>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eastAsia="宋体"/>
          <w:lang w:eastAsia="zh-CN"/>
        </w:rPr>
        <w:drawing>
          <wp:inline distT="0" distB="0" distL="114300" distR="114300">
            <wp:extent cx="5604510" cy="7849235"/>
            <wp:effectExtent l="0" t="0" r="15240" b="18415"/>
            <wp:docPr id="3" name="图片 3" descr="8546b4c7e1c8d80c299b8df32feb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546b4c7e1c8d80c299b8df32feb987"/>
                    <pic:cNvPicPr>
                      <a:picLocks noChangeAspect="1"/>
                    </pic:cNvPicPr>
                  </pic:nvPicPr>
                  <pic:blipFill>
                    <a:blip r:embed="rId12"/>
                    <a:stretch>
                      <a:fillRect/>
                    </a:stretch>
                  </pic:blipFill>
                  <pic:spPr>
                    <a:xfrm>
                      <a:off x="0" y="0"/>
                      <a:ext cx="5604510" cy="78492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eastAsia="宋体"/>
          <w:lang w:eastAsia="zh-CN"/>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eastAsia="宋体"/>
          <w:lang w:eastAsia="zh-CN"/>
        </w:rPr>
        <w:drawing>
          <wp:inline distT="0" distB="0" distL="114300" distR="114300">
            <wp:extent cx="5595620" cy="7860030"/>
            <wp:effectExtent l="0" t="0" r="5080" b="7620"/>
            <wp:docPr id="38" name="图片 38" descr="f56b02b8cf87ef3a08a745f7a037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f56b02b8cf87ef3a08a745f7a0378a8"/>
                    <pic:cNvPicPr>
                      <a:picLocks noChangeAspect="1"/>
                    </pic:cNvPicPr>
                  </pic:nvPicPr>
                  <pic:blipFill>
                    <a:blip r:embed="rId13"/>
                    <a:stretch>
                      <a:fillRect/>
                    </a:stretch>
                  </pic:blipFill>
                  <pic:spPr>
                    <a:xfrm rot="10800000">
                      <a:off x="0" y="0"/>
                      <a:ext cx="5595620" cy="78600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eastAsia="宋体"/>
          <w:lang w:eastAsia="zh-CN"/>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eastAsia="宋体"/>
          <w:lang w:eastAsia="zh-CN"/>
        </w:rPr>
        <w:drawing>
          <wp:inline distT="0" distB="0" distL="114300" distR="114300">
            <wp:extent cx="5607050" cy="7731125"/>
            <wp:effectExtent l="0" t="0" r="12700" b="3175"/>
            <wp:docPr id="39" name="图片 39" descr="47e784c6b97576bea9cf0e1d8c2a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7e784c6b97576bea9cf0e1d8c2a912"/>
                    <pic:cNvPicPr>
                      <a:picLocks noChangeAspect="1"/>
                    </pic:cNvPicPr>
                  </pic:nvPicPr>
                  <pic:blipFill>
                    <a:blip r:embed="rId14"/>
                    <a:stretch>
                      <a:fillRect/>
                    </a:stretch>
                  </pic:blipFill>
                  <pic:spPr>
                    <a:xfrm rot="10800000">
                      <a:off x="0" y="0"/>
                      <a:ext cx="5607050" cy="77311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eastAsia="宋体"/>
          <w:lang w:eastAsia="zh-CN"/>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eastAsia="宋体"/>
          <w:lang w:eastAsia="zh-CN"/>
        </w:rPr>
        <w:drawing>
          <wp:inline distT="0" distB="0" distL="114300" distR="114300">
            <wp:extent cx="5605145" cy="7943850"/>
            <wp:effectExtent l="0" t="0" r="14605" b="0"/>
            <wp:docPr id="40" name="图片 40" descr="06dfa597f1193aeac3bc225639e2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06dfa597f1193aeac3bc225639e29aa"/>
                    <pic:cNvPicPr>
                      <a:picLocks noChangeAspect="1"/>
                    </pic:cNvPicPr>
                  </pic:nvPicPr>
                  <pic:blipFill>
                    <a:blip r:embed="rId15"/>
                    <a:stretch>
                      <a:fillRect/>
                    </a:stretch>
                  </pic:blipFill>
                  <pic:spPr>
                    <a:xfrm rot="10800000">
                      <a:off x="0" y="0"/>
                      <a:ext cx="5605145" cy="79438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Times New Roman" w:hAnsi="Times New Roman" w:eastAsia="黑体"/>
          <w:snapToGrid w:val="0"/>
          <w:sz w:val="30"/>
          <w:szCs w:val="30"/>
        </w:rPr>
      </w:pPr>
      <w:r>
        <w:rPr>
          <w:rFonts w:hint="eastAsia" w:ascii="Times New Roman" w:hAnsi="Times New Roman" w:eastAsia="黑体"/>
          <w:snapToGrid w:val="0"/>
          <w:sz w:val="30"/>
          <w:szCs w:val="30"/>
        </w:rPr>
        <w:t>一、建设项目基本情况</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90"/>
        <w:gridCol w:w="2369"/>
        <w:gridCol w:w="1805"/>
        <w:gridCol w:w="35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90" w:type="dxa"/>
            <w:noWrap w:val="0"/>
            <w:tcMar>
              <w:top w:w="16" w:type="dxa"/>
              <w:left w:w="16" w:type="dxa"/>
              <w:right w:w="16" w:type="dxa"/>
            </w:tcMar>
            <w:vAlign w:val="center"/>
          </w:tcPr>
          <w:p>
            <w:pPr>
              <w:adjustRightInd w:val="0"/>
              <w:snapToGrid w:val="0"/>
              <w:jc w:val="center"/>
              <w:rPr>
                <w:rFonts w:ascii="Times New Roman" w:hAnsi="Times New Roman" w:cs="宋体"/>
                <w:szCs w:val="21"/>
              </w:rPr>
            </w:pPr>
            <w:r>
              <w:rPr>
                <w:rFonts w:hint="eastAsia" w:ascii="Times New Roman" w:hAnsi="Times New Roman" w:cs="宋体"/>
                <w:szCs w:val="21"/>
              </w:rPr>
              <w:t>建设项目名称</w:t>
            </w:r>
          </w:p>
        </w:tc>
        <w:tc>
          <w:tcPr>
            <w:tcW w:w="7680" w:type="dxa"/>
            <w:gridSpan w:val="3"/>
            <w:noWrap w:val="0"/>
            <w:vAlign w:val="center"/>
          </w:tcPr>
          <w:p>
            <w:pPr>
              <w:adjustRightInd w:val="0"/>
              <w:snapToGrid w:val="0"/>
              <w:jc w:val="center"/>
              <w:rPr>
                <w:rFonts w:hint="eastAsia" w:ascii="Times New Roman" w:hAnsi="Times New Roman" w:eastAsia="宋体" w:cs="宋体"/>
                <w:szCs w:val="21"/>
                <w:lang w:eastAsia="zh-CN"/>
              </w:rPr>
            </w:pPr>
            <w:r>
              <w:rPr>
                <w:rFonts w:hint="eastAsia" w:ascii="Times New Roman" w:hAnsi="Times New Roman" w:cs="宋体"/>
                <w:szCs w:val="21"/>
                <w:lang w:eastAsia="zh-CN"/>
              </w:rPr>
              <w:t>企业自用柴油装置项目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90" w:type="dxa"/>
            <w:noWrap w:val="0"/>
            <w:tcMar>
              <w:top w:w="16" w:type="dxa"/>
              <w:left w:w="16" w:type="dxa"/>
              <w:right w:w="16" w:type="dxa"/>
            </w:tcMar>
            <w:vAlign w:val="center"/>
          </w:tcPr>
          <w:p>
            <w:pPr>
              <w:adjustRightInd w:val="0"/>
              <w:snapToGrid w:val="0"/>
              <w:jc w:val="center"/>
              <w:rPr>
                <w:rFonts w:ascii="Times New Roman" w:hAnsi="Times New Roman" w:cs="宋体"/>
                <w:szCs w:val="21"/>
              </w:rPr>
            </w:pPr>
            <w:r>
              <w:rPr>
                <w:rFonts w:hint="eastAsia" w:ascii="Times New Roman" w:hAnsi="Times New Roman" w:cs="宋体"/>
                <w:szCs w:val="21"/>
              </w:rPr>
              <w:t>项目代码</w:t>
            </w:r>
          </w:p>
        </w:tc>
        <w:tc>
          <w:tcPr>
            <w:tcW w:w="7680" w:type="dxa"/>
            <w:gridSpan w:val="3"/>
            <w:noWrap w:val="0"/>
            <w:vAlign w:val="center"/>
          </w:tcPr>
          <w:p>
            <w:pPr>
              <w:keepNext w:val="0"/>
              <w:keepLines w:val="0"/>
              <w:widowControl/>
              <w:suppressLineNumbers w:val="0"/>
              <w:jc w:val="center"/>
              <w:rPr>
                <w:rFonts w:hint="eastAsia" w:ascii="Times New Roman" w:hAnsi="Times New Roman" w:eastAsia="宋体" w:cs="宋体"/>
                <w:szCs w:val="21"/>
                <w:lang w:val="en-US" w:eastAsia="zh-CN"/>
              </w:rPr>
            </w:pPr>
            <w:r>
              <w:rPr>
                <w:rFonts w:hint="default" w:ascii="Times New Roman" w:hAnsi="Times New Roman" w:eastAsia="宋体" w:cs="Times New Roman"/>
                <w:color w:val="auto"/>
                <w:kern w:val="0"/>
                <w:sz w:val="24"/>
                <w:szCs w:val="24"/>
                <w:highlight w:val="none"/>
                <w:lang w:val="en-US" w:eastAsia="zh-CN" w:bidi="ar"/>
              </w:rPr>
              <w:t>2305-511924-04-05-848179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1190" w:type="dxa"/>
            <w:noWrap w:val="0"/>
            <w:tcMar>
              <w:top w:w="16" w:type="dxa"/>
              <w:left w:w="16" w:type="dxa"/>
              <w:right w:w="16" w:type="dxa"/>
            </w:tcMar>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建设单位联系人</w:t>
            </w:r>
          </w:p>
        </w:tc>
        <w:tc>
          <w:tcPr>
            <w:tcW w:w="2369" w:type="dxa"/>
            <w:noWrap w:val="0"/>
            <w:vAlign w:val="center"/>
          </w:tcPr>
          <w:p>
            <w:pPr>
              <w:adjustRightInd w:val="0"/>
              <w:snapToGrid w:val="0"/>
              <w:jc w:val="center"/>
              <w:rPr>
                <w:rFonts w:hint="default" w:ascii="Times New Roman" w:hAnsi="Times New Roman" w:eastAsia="宋体" w:cs="宋体"/>
                <w:szCs w:val="21"/>
                <w:highlight w:val="none"/>
                <w:lang w:val="en-US" w:eastAsia="zh-CN"/>
              </w:rPr>
            </w:pPr>
            <w:r>
              <w:rPr>
                <w:rFonts w:hint="eastAsia" w:ascii="Times New Roman" w:hAnsi="Times New Roman" w:eastAsia="宋体" w:cs="宋体"/>
                <w:szCs w:val="21"/>
                <w:highlight w:val="none"/>
                <w:lang w:val="en-US" w:eastAsia="zh-CN"/>
              </w:rPr>
              <w:t>杨  墨</w:t>
            </w:r>
          </w:p>
        </w:tc>
        <w:tc>
          <w:tcPr>
            <w:tcW w:w="1805" w:type="dxa"/>
            <w:noWrap w:val="0"/>
            <w:vAlign w:val="center"/>
          </w:tcPr>
          <w:p>
            <w:pPr>
              <w:adjustRightInd w:val="0"/>
              <w:snapToGrid w:val="0"/>
              <w:jc w:val="center"/>
              <w:rPr>
                <w:rFonts w:ascii="Times New Roman" w:hAnsi="Times New Roman" w:cs="宋体"/>
                <w:szCs w:val="21"/>
                <w:highlight w:val="none"/>
              </w:rPr>
            </w:pPr>
            <w:r>
              <w:rPr>
                <w:rFonts w:hint="eastAsia" w:ascii="Times New Roman" w:hAnsi="Times New Roman" w:cs="宋体"/>
                <w:szCs w:val="21"/>
                <w:highlight w:val="none"/>
              </w:rPr>
              <w:t>联系方式</w:t>
            </w:r>
          </w:p>
        </w:tc>
        <w:tc>
          <w:tcPr>
            <w:tcW w:w="3506" w:type="dxa"/>
            <w:noWrap w:val="0"/>
            <w:vAlign w:val="center"/>
          </w:tcPr>
          <w:p>
            <w:pPr>
              <w:adjustRightInd w:val="0"/>
              <w:snapToGrid w:val="0"/>
              <w:jc w:val="center"/>
              <w:rPr>
                <w:rFonts w:hint="default" w:ascii="Times New Roman" w:hAnsi="Times New Roman" w:eastAsia="宋体" w:cs="宋体"/>
                <w:szCs w:val="21"/>
                <w:highlight w:val="none"/>
                <w:lang w:val="en-US" w:eastAsia="zh-CN"/>
              </w:rPr>
            </w:pPr>
            <w:r>
              <w:rPr>
                <w:rFonts w:hint="eastAsia" w:ascii="Times New Roman" w:hAnsi="Times New Roman" w:eastAsia="宋体" w:cs="宋体"/>
                <w:szCs w:val="21"/>
                <w:highlight w:val="none"/>
                <w:lang w:val="en-US" w:eastAsia="zh-CN"/>
              </w:rPr>
              <w:t>13989158920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90" w:type="dxa"/>
            <w:noWrap w:val="0"/>
            <w:tcMar>
              <w:top w:w="16" w:type="dxa"/>
              <w:left w:w="16" w:type="dxa"/>
              <w:right w:w="16" w:type="dxa"/>
            </w:tcMar>
            <w:vAlign w:val="center"/>
          </w:tcPr>
          <w:p>
            <w:pPr>
              <w:adjustRightInd w:val="0"/>
              <w:snapToGrid w:val="0"/>
              <w:jc w:val="center"/>
              <w:rPr>
                <w:rFonts w:ascii="Times New Roman" w:hAnsi="Times New Roman" w:cs="宋体"/>
                <w:szCs w:val="21"/>
              </w:rPr>
            </w:pPr>
            <w:r>
              <w:rPr>
                <w:rFonts w:hint="eastAsia" w:ascii="Times New Roman" w:hAnsi="Times New Roman" w:cs="宋体"/>
                <w:szCs w:val="21"/>
              </w:rPr>
              <w:t>建设地点</w:t>
            </w:r>
          </w:p>
        </w:tc>
        <w:tc>
          <w:tcPr>
            <w:tcW w:w="7680" w:type="dxa"/>
            <w:gridSpan w:val="3"/>
            <w:noWrap w:val="0"/>
            <w:vAlign w:val="center"/>
          </w:tcPr>
          <w:p>
            <w:pPr>
              <w:adjustRightInd w:val="0"/>
              <w:snapToGrid w:val="0"/>
              <w:jc w:val="center"/>
              <w:rPr>
                <w:rFonts w:hint="eastAsia" w:ascii="Times New Roman" w:hAnsi="Times New Roman" w:eastAsia="宋体" w:cs="宋体"/>
                <w:szCs w:val="21"/>
                <w:lang w:eastAsia="zh-CN"/>
              </w:rPr>
            </w:pPr>
            <w:r>
              <w:rPr>
                <w:rFonts w:hint="eastAsia" w:ascii="Times New Roman" w:hAnsi="Times New Roman" w:cs="宋体"/>
                <w:szCs w:val="21"/>
                <w:u w:val="none"/>
                <w:lang w:eastAsia="zh-CN"/>
              </w:rPr>
              <w:t>四川省巴中市经济开发区工业园区（兴文镇中山村）巴中建丰新材料有限公司内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90" w:type="dxa"/>
            <w:noWrap w:val="0"/>
            <w:tcMar>
              <w:top w:w="16" w:type="dxa"/>
              <w:left w:w="16" w:type="dxa"/>
              <w:right w:w="16" w:type="dxa"/>
            </w:tcMar>
            <w:vAlign w:val="center"/>
          </w:tcPr>
          <w:p>
            <w:pPr>
              <w:adjustRightInd w:val="0"/>
              <w:snapToGrid w:val="0"/>
              <w:jc w:val="center"/>
              <w:rPr>
                <w:rFonts w:ascii="Times New Roman" w:hAnsi="Times New Roman" w:cs="宋体"/>
                <w:szCs w:val="21"/>
              </w:rPr>
            </w:pPr>
            <w:r>
              <w:rPr>
                <w:rFonts w:hint="eastAsia" w:ascii="Times New Roman" w:hAnsi="Times New Roman" w:cs="宋体"/>
                <w:szCs w:val="21"/>
              </w:rPr>
              <w:t>地理坐标</w:t>
            </w:r>
          </w:p>
        </w:tc>
        <w:tc>
          <w:tcPr>
            <w:tcW w:w="7680" w:type="dxa"/>
            <w:gridSpan w:val="3"/>
            <w:noWrap w:val="0"/>
            <w:vAlign w:val="center"/>
          </w:tcPr>
          <w:p>
            <w:pPr>
              <w:jc w:val="center"/>
              <w:rPr>
                <w:rFonts w:hint="eastAsia" w:ascii="Times New Roman" w:hAnsi="Times New Roman" w:cs="宋体"/>
                <w:szCs w:val="21"/>
              </w:rPr>
            </w:pPr>
            <w:r>
              <w:rPr>
                <w:rFonts w:hint="eastAsia" w:ascii="Times New Roman" w:hAnsi="Times New Roman" w:cs="宋体"/>
                <w:szCs w:val="21"/>
              </w:rPr>
              <w:t>（</w:t>
            </w:r>
            <w:r>
              <w:rPr>
                <w:rFonts w:ascii="Times New Roman" w:hAnsi="Times New Roman" w:cs="宋体"/>
                <w:szCs w:val="21"/>
                <w:u w:val="single"/>
              </w:rPr>
              <w:t xml:space="preserve"> </w:t>
            </w:r>
            <w:r>
              <w:rPr>
                <w:rFonts w:hint="eastAsia" w:ascii="Times New Roman" w:hAnsi="Times New Roman" w:cs="宋体"/>
                <w:szCs w:val="21"/>
                <w:u w:val="single"/>
                <w:lang w:val="en-US" w:eastAsia="zh-CN"/>
              </w:rPr>
              <w:t>106</w:t>
            </w:r>
            <w:r>
              <w:rPr>
                <w:rFonts w:ascii="Times New Roman" w:hAnsi="Times New Roman" w:cs="宋体"/>
                <w:szCs w:val="21"/>
                <w:u w:val="single"/>
              </w:rPr>
              <w:t xml:space="preserve"> </w:t>
            </w:r>
            <w:r>
              <w:rPr>
                <w:rFonts w:hint="eastAsia" w:ascii="Times New Roman" w:hAnsi="Times New Roman" w:cs="宋体"/>
                <w:szCs w:val="21"/>
              </w:rPr>
              <w:t>度</w:t>
            </w:r>
            <w:r>
              <w:rPr>
                <w:rFonts w:ascii="Times New Roman" w:hAnsi="Times New Roman" w:cs="宋体"/>
                <w:szCs w:val="21"/>
                <w:u w:val="single"/>
              </w:rPr>
              <w:t xml:space="preserve"> </w:t>
            </w:r>
            <w:r>
              <w:rPr>
                <w:rFonts w:hint="eastAsia" w:ascii="Times New Roman" w:hAnsi="Times New Roman" w:cs="宋体"/>
                <w:szCs w:val="21"/>
                <w:u w:val="single"/>
                <w:lang w:val="en-US" w:eastAsia="zh-CN"/>
              </w:rPr>
              <w:t>53</w:t>
            </w:r>
            <w:r>
              <w:rPr>
                <w:rFonts w:hint="eastAsia" w:ascii="Times New Roman" w:hAnsi="Times New Roman" w:cs="宋体"/>
                <w:szCs w:val="21"/>
              </w:rPr>
              <w:t>分</w:t>
            </w:r>
            <w:r>
              <w:rPr>
                <w:rFonts w:ascii="Times New Roman" w:hAnsi="Times New Roman" w:cs="宋体"/>
                <w:szCs w:val="21"/>
                <w:u w:val="single"/>
              </w:rPr>
              <w:t xml:space="preserve"> </w:t>
            </w:r>
            <w:r>
              <w:rPr>
                <w:rFonts w:hint="eastAsia" w:ascii="Times New Roman" w:hAnsi="Times New Roman" w:cs="宋体"/>
                <w:szCs w:val="21"/>
                <w:u w:val="single"/>
                <w:lang w:val="en-US" w:eastAsia="zh-CN"/>
              </w:rPr>
              <w:t>7.775</w:t>
            </w:r>
            <w:r>
              <w:rPr>
                <w:rFonts w:ascii="Times New Roman" w:hAnsi="Times New Roman" w:cs="宋体"/>
                <w:szCs w:val="21"/>
                <w:u w:val="single"/>
              </w:rPr>
              <w:t xml:space="preserve"> </w:t>
            </w:r>
            <w:r>
              <w:rPr>
                <w:rFonts w:hint="eastAsia" w:ascii="Times New Roman" w:hAnsi="Times New Roman" w:cs="宋体"/>
                <w:szCs w:val="21"/>
              </w:rPr>
              <w:t>秒</w:t>
            </w:r>
            <w:r>
              <w:rPr>
                <w:rFonts w:hint="eastAsia" w:ascii="Times New Roman" w:hAnsi="Times New Roman" w:cs="宋体"/>
                <w:szCs w:val="21"/>
                <w:lang w:eastAsia="zh-CN"/>
              </w:rPr>
              <w:t>，</w:t>
            </w:r>
            <w:r>
              <w:rPr>
                <w:rFonts w:ascii="Times New Roman" w:hAnsi="Times New Roman" w:cs="宋体"/>
                <w:szCs w:val="21"/>
                <w:u w:val="single"/>
              </w:rPr>
              <w:t xml:space="preserve"> </w:t>
            </w:r>
            <w:r>
              <w:rPr>
                <w:rFonts w:hint="eastAsia" w:ascii="Times New Roman" w:hAnsi="Times New Roman" w:cs="宋体"/>
                <w:szCs w:val="21"/>
                <w:u w:val="single"/>
                <w:lang w:val="en-US" w:eastAsia="zh-CN"/>
              </w:rPr>
              <w:t>31</w:t>
            </w:r>
            <w:r>
              <w:rPr>
                <w:rFonts w:ascii="Times New Roman" w:hAnsi="Times New Roman" w:cs="宋体"/>
                <w:szCs w:val="21"/>
                <w:u w:val="single"/>
              </w:rPr>
              <w:t xml:space="preserve"> </w:t>
            </w:r>
            <w:r>
              <w:rPr>
                <w:rFonts w:hint="eastAsia" w:ascii="Times New Roman" w:hAnsi="Times New Roman" w:cs="宋体"/>
                <w:szCs w:val="21"/>
              </w:rPr>
              <w:t>度</w:t>
            </w:r>
            <w:r>
              <w:rPr>
                <w:rFonts w:ascii="Times New Roman" w:hAnsi="Times New Roman" w:cs="宋体"/>
                <w:szCs w:val="21"/>
                <w:u w:val="single"/>
              </w:rPr>
              <w:t xml:space="preserve"> </w:t>
            </w:r>
            <w:r>
              <w:rPr>
                <w:rFonts w:hint="eastAsia" w:ascii="Times New Roman" w:hAnsi="Times New Roman" w:cs="宋体"/>
                <w:szCs w:val="21"/>
                <w:u w:val="single"/>
                <w:lang w:val="en-US" w:eastAsia="zh-CN"/>
              </w:rPr>
              <w:t>51</w:t>
            </w:r>
            <w:r>
              <w:rPr>
                <w:rFonts w:ascii="Times New Roman" w:hAnsi="Times New Roman" w:cs="宋体"/>
                <w:szCs w:val="21"/>
                <w:u w:val="single"/>
              </w:rPr>
              <w:t xml:space="preserve"> </w:t>
            </w:r>
            <w:r>
              <w:rPr>
                <w:rFonts w:hint="eastAsia" w:ascii="Times New Roman" w:hAnsi="Times New Roman" w:cs="宋体"/>
                <w:szCs w:val="21"/>
              </w:rPr>
              <w:t>分</w:t>
            </w:r>
            <w:r>
              <w:rPr>
                <w:rFonts w:ascii="Times New Roman" w:hAnsi="Times New Roman" w:cs="宋体"/>
                <w:szCs w:val="21"/>
                <w:u w:val="single"/>
              </w:rPr>
              <w:t xml:space="preserve"> </w:t>
            </w:r>
            <w:r>
              <w:rPr>
                <w:rFonts w:hint="eastAsia" w:ascii="Times New Roman" w:hAnsi="Times New Roman" w:cs="宋体"/>
                <w:szCs w:val="21"/>
                <w:u w:val="single"/>
                <w:lang w:val="en-US" w:eastAsia="zh-CN"/>
              </w:rPr>
              <w:t>43.643</w:t>
            </w:r>
            <w:r>
              <w:rPr>
                <w:rFonts w:ascii="Times New Roman" w:hAnsi="Times New Roman" w:cs="宋体"/>
                <w:szCs w:val="21"/>
                <w:u w:val="single"/>
              </w:rPr>
              <w:t xml:space="preserve"> </w:t>
            </w:r>
            <w:r>
              <w:rPr>
                <w:rFonts w:hint="eastAsia" w:ascii="Times New Roman" w:hAnsi="Times New Roman" w:cs="宋体"/>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90" w:type="dxa"/>
            <w:noWrap w:val="0"/>
            <w:tcMar>
              <w:top w:w="16" w:type="dxa"/>
              <w:left w:w="16" w:type="dxa"/>
              <w:right w:w="16" w:type="dxa"/>
            </w:tcMar>
            <w:vAlign w:val="center"/>
          </w:tcPr>
          <w:p>
            <w:pPr>
              <w:adjustRightInd w:val="0"/>
              <w:snapToGrid w:val="0"/>
              <w:jc w:val="center"/>
              <w:rPr>
                <w:rFonts w:ascii="Times New Roman" w:hAnsi="Times New Roman" w:cs="宋体"/>
                <w:szCs w:val="21"/>
              </w:rPr>
            </w:pPr>
            <w:r>
              <w:rPr>
                <w:rFonts w:hint="eastAsia" w:ascii="Times New Roman" w:hAnsi="Times New Roman" w:cs="宋体"/>
                <w:szCs w:val="21"/>
              </w:rPr>
              <w:t>国民经济行业类别</w:t>
            </w:r>
          </w:p>
        </w:tc>
        <w:tc>
          <w:tcPr>
            <w:tcW w:w="2369" w:type="dxa"/>
            <w:noWrap w:val="0"/>
            <w:vAlign w:val="center"/>
          </w:tcPr>
          <w:p>
            <w:pPr>
              <w:adjustRightInd w:val="0"/>
              <w:snapToGrid w:val="0"/>
              <w:jc w:val="center"/>
              <w:rPr>
                <w:rFonts w:ascii="Times New Roman" w:hAnsi="Times New Roman" w:cs="宋体"/>
                <w:szCs w:val="21"/>
              </w:rPr>
            </w:pPr>
            <w:r>
              <w:rPr>
                <w:rFonts w:hint="eastAsia" w:ascii="Times New Roman" w:hAnsi="Times New Roman" w:cs="Times New Roman"/>
                <w:color w:val="auto"/>
                <w:szCs w:val="21"/>
                <w:highlight w:val="none"/>
                <w:lang w:val="en-US" w:eastAsia="zh-CN"/>
              </w:rPr>
              <w:t>G5941油气仓储</w:t>
            </w:r>
          </w:p>
        </w:tc>
        <w:tc>
          <w:tcPr>
            <w:tcW w:w="1805" w:type="dxa"/>
            <w:noWrap w:val="0"/>
            <w:vAlign w:val="center"/>
          </w:tcPr>
          <w:p>
            <w:pPr>
              <w:adjustRightInd w:val="0"/>
              <w:snapToGrid w:val="0"/>
              <w:jc w:val="center"/>
              <w:rPr>
                <w:rFonts w:ascii="Times New Roman" w:hAnsi="Times New Roman" w:cs="宋体"/>
                <w:szCs w:val="21"/>
              </w:rPr>
            </w:pPr>
            <w:bookmarkStart w:id="1" w:name="_Hlk49843745"/>
            <w:r>
              <w:rPr>
                <w:rFonts w:hint="eastAsia" w:ascii="Times New Roman" w:hAnsi="Times New Roman" w:cs="宋体"/>
                <w:szCs w:val="21"/>
              </w:rPr>
              <w:t>建设项目</w:t>
            </w:r>
          </w:p>
          <w:p>
            <w:pPr>
              <w:adjustRightInd w:val="0"/>
              <w:snapToGrid w:val="0"/>
              <w:jc w:val="center"/>
              <w:rPr>
                <w:rFonts w:ascii="Times New Roman" w:hAnsi="Times New Roman" w:cs="宋体"/>
                <w:szCs w:val="21"/>
              </w:rPr>
            </w:pPr>
            <w:r>
              <w:rPr>
                <w:rFonts w:hint="eastAsia" w:ascii="Times New Roman" w:hAnsi="Times New Roman" w:cs="宋体"/>
                <w:szCs w:val="21"/>
              </w:rPr>
              <w:t>行业类别</w:t>
            </w:r>
            <w:bookmarkEnd w:id="1"/>
          </w:p>
        </w:tc>
        <w:tc>
          <w:tcPr>
            <w:tcW w:w="3506" w:type="dxa"/>
            <w:noWrap w:val="0"/>
            <w:vAlign w:val="center"/>
          </w:tcPr>
          <w:p>
            <w:pPr>
              <w:adjustRightInd w:val="0"/>
              <w:snapToGrid w:val="0"/>
              <w:rPr>
                <w:rFonts w:hint="eastAsia" w:ascii="Times New Roman" w:hAnsi="Times New Roman" w:eastAsia="宋体" w:cs="宋体"/>
                <w:lang w:eastAsia="zh-CN"/>
              </w:rPr>
            </w:pPr>
            <w:r>
              <w:rPr>
                <w:rFonts w:hint="eastAsia" w:ascii="Times New Roman" w:hAnsi="Times New Roman" w:cs="宋体"/>
              </w:rPr>
              <w:t xml:space="preserve">119 </w:t>
            </w:r>
            <w:r>
              <w:rPr>
                <w:rFonts w:hint="eastAsia" w:ascii="Times New Roman" w:hAnsi="Times New Roman" w:cs="宋体"/>
                <w:shd w:val="clear" w:color="auto" w:fill="auto"/>
                <w:lang w:eastAsia="zh-CN"/>
              </w:rPr>
              <w:t>加油、加气站</w:t>
            </w:r>
          </w:p>
          <w:p>
            <w:pPr>
              <w:adjustRightInd w:val="0"/>
              <w:snapToGrid w:val="0"/>
              <w:rPr>
                <w:rFonts w:hint="default" w:ascii="Times New Roman" w:hAnsi="Times New Roman" w:eastAsia="仿宋" w:cs="宋体"/>
                <w:szCs w:val="21"/>
                <w:lang w:val="en-US" w:eastAsia="zh-CN"/>
              </w:rPr>
            </w:pPr>
            <w:r>
              <w:rPr>
                <w:rFonts w:hint="eastAsia" w:ascii="Times New Roman" w:hAnsi="Times New Roman" w:eastAsia="宋体" w:cs="宋体"/>
                <w:lang w:val="en-US" w:eastAsia="zh-CN"/>
              </w:rPr>
              <w:t>149</w:t>
            </w:r>
            <w:r>
              <w:rPr>
                <w:rFonts w:hint="eastAsia" w:ascii="Times New Roman" w:hAnsi="Times New Roman" w:eastAsia="宋体" w:cs="宋体"/>
              </w:rPr>
              <w:t>危险品仓储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90" w:type="dxa"/>
            <w:noWrap w:val="0"/>
            <w:tcMar>
              <w:top w:w="16" w:type="dxa"/>
              <w:left w:w="16" w:type="dxa"/>
              <w:right w:w="16" w:type="dxa"/>
            </w:tcMar>
            <w:vAlign w:val="center"/>
          </w:tcPr>
          <w:p>
            <w:pPr>
              <w:adjustRightInd w:val="0"/>
              <w:snapToGrid w:val="0"/>
              <w:jc w:val="center"/>
              <w:rPr>
                <w:rFonts w:ascii="Times New Roman" w:hAnsi="Times New Roman" w:cs="宋体"/>
                <w:szCs w:val="21"/>
              </w:rPr>
            </w:pPr>
            <w:r>
              <w:rPr>
                <w:rFonts w:hint="eastAsia" w:ascii="Times New Roman" w:hAnsi="Times New Roman" w:cs="宋体"/>
                <w:szCs w:val="21"/>
              </w:rPr>
              <w:t>建设性质</w:t>
            </w:r>
          </w:p>
        </w:tc>
        <w:tc>
          <w:tcPr>
            <w:tcW w:w="2369" w:type="dxa"/>
            <w:noWrap w:val="0"/>
            <w:vAlign w:val="center"/>
          </w:tcPr>
          <w:p>
            <w:pPr>
              <w:jc w:val="left"/>
              <w:rPr>
                <w:rFonts w:ascii="Times New Roman" w:hAnsi="Times New Roman" w:cs="宋体"/>
                <w:szCs w:val="21"/>
              </w:rPr>
            </w:pPr>
            <w:r>
              <w:rPr>
                <w:rFonts w:hint="eastAsia" w:ascii="Times New Roman" w:hAnsi="Times New Roman" w:cs="宋体"/>
                <w:szCs w:val="21"/>
              </w:rPr>
              <w:sym w:font="Wingdings 2" w:char="00A3"/>
            </w:r>
            <w:r>
              <w:rPr>
                <w:rFonts w:hint="eastAsia" w:ascii="Times New Roman" w:hAnsi="Times New Roman" w:cs="宋体"/>
                <w:szCs w:val="21"/>
              </w:rPr>
              <w:t>新建（迁建）</w:t>
            </w:r>
          </w:p>
          <w:p>
            <w:pPr>
              <w:jc w:val="left"/>
              <w:rPr>
                <w:rFonts w:hint="eastAsia" w:ascii="Times New Roman" w:hAnsi="Times New Roman" w:cs="宋体"/>
                <w:szCs w:val="21"/>
              </w:rPr>
            </w:pPr>
            <w:r>
              <w:rPr>
                <w:rFonts w:hint="eastAsia" w:ascii="Times New Roman" w:hAnsi="Times New Roman" w:cs="宋体"/>
                <w:szCs w:val="21"/>
              </w:rPr>
              <w:t>□改建</w:t>
            </w:r>
          </w:p>
          <w:p>
            <w:pPr>
              <w:jc w:val="left"/>
              <w:rPr>
                <w:rFonts w:hint="eastAsia" w:ascii="Times New Roman" w:hAnsi="Times New Roman" w:cs="宋体"/>
                <w:szCs w:val="21"/>
              </w:rPr>
            </w:pPr>
            <w:r>
              <w:rPr>
                <w:rFonts w:hint="eastAsia" w:ascii="Times New Roman" w:hAnsi="Times New Roman" w:cs="宋体"/>
                <w:szCs w:val="21"/>
              </w:rPr>
              <w:sym w:font="Wingdings 2" w:char="0052"/>
            </w:r>
            <w:r>
              <w:rPr>
                <w:rFonts w:hint="eastAsia" w:ascii="Times New Roman" w:hAnsi="Times New Roman" w:cs="宋体"/>
                <w:szCs w:val="21"/>
              </w:rPr>
              <w:t>扩建</w:t>
            </w:r>
          </w:p>
          <w:p>
            <w:pPr>
              <w:jc w:val="left"/>
              <w:rPr>
                <w:rFonts w:ascii="Times New Roman" w:hAnsi="Times New Roman" w:cs="宋体"/>
                <w:szCs w:val="21"/>
              </w:rPr>
            </w:pPr>
            <w:r>
              <w:rPr>
                <w:rFonts w:hint="eastAsia" w:ascii="Times New Roman" w:hAnsi="Times New Roman" w:cs="宋体"/>
                <w:szCs w:val="21"/>
              </w:rPr>
              <w:t>□技术改造</w:t>
            </w:r>
          </w:p>
        </w:tc>
        <w:tc>
          <w:tcPr>
            <w:tcW w:w="1805"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建设项目</w:t>
            </w:r>
          </w:p>
          <w:p>
            <w:pPr>
              <w:adjustRightInd w:val="0"/>
              <w:snapToGrid w:val="0"/>
              <w:jc w:val="center"/>
              <w:rPr>
                <w:rFonts w:ascii="Times New Roman" w:hAnsi="Times New Roman" w:cs="宋体"/>
                <w:szCs w:val="21"/>
              </w:rPr>
            </w:pPr>
            <w:r>
              <w:rPr>
                <w:rFonts w:hint="eastAsia" w:ascii="Times New Roman" w:hAnsi="Times New Roman" w:cs="宋体"/>
                <w:szCs w:val="21"/>
              </w:rPr>
              <w:t>申报情形</w:t>
            </w:r>
          </w:p>
        </w:tc>
        <w:tc>
          <w:tcPr>
            <w:tcW w:w="3506" w:type="dxa"/>
            <w:noWrap w:val="0"/>
            <w:vAlign w:val="center"/>
          </w:tcPr>
          <w:p>
            <w:pPr>
              <w:jc w:val="left"/>
              <w:rPr>
                <w:rFonts w:ascii="Times New Roman" w:hAnsi="Times New Roman" w:cs="宋体"/>
                <w:szCs w:val="21"/>
              </w:rPr>
            </w:pPr>
            <w:r>
              <w:rPr>
                <w:rFonts w:hint="eastAsia" w:ascii="Times New Roman" w:hAnsi="Times New Roman" w:cs="宋体"/>
                <w:szCs w:val="21"/>
              </w:rPr>
              <w:sym w:font="Wingdings 2" w:char="0052"/>
            </w:r>
            <w:r>
              <w:rPr>
                <w:rFonts w:hint="eastAsia" w:ascii="Times New Roman" w:hAnsi="Times New Roman" w:cs="宋体"/>
                <w:szCs w:val="21"/>
              </w:rPr>
              <w:t>首次申报项目</w:t>
            </w:r>
            <w:r>
              <w:rPr>
                <w:rFonts w:ascii="Times New Roman" w:hAnsi="Times New Roman" w:cs="宋体"/>
                <w:szCs w:val="21"/>
              </w:rPr>
              <w:t xml:space="preserve">             </w:t>
            </w:r>
          </w:p>
          <w:p>
            <w:pPr>
              <w:jc w:val="left"/>
              <w:rPr>
                <w:rFonts w:ascii="Times New Roman" w:hAnsi="Times New Roman" w:cs="宋体"/>
                <w:szCs w:val="21"/>
              </w:rPr>
            </w:pPr>
            <w:r>
              <w:rPr>
                <w:rFonts w:hint="eastAsia" w:ascii="Times New Roman" w:hAnsi="Times New Roman" w:cs="宋体"/>
                <w:szCs w:val="21"/>
              </w:rPr>
              <w:sym w:font="Wingdings 2" w:char="00A3"/>
            </w:r>
            <w:r>
              <w:rPr>
                <w:rFonts w:hint="eastAsia" w:ascii="Times New Roman" w:hAnsi="Times New Roman" w:cs="宋体"/>
                <w:szCs w:val="21"/>
              </w:rPr>
              <w:t>不予批准后再次申报项目</w:t>
            </w:r>
          </w:p>
          <w:p>
            <w:pPr>
              <w:jc w:val="left"/>
              <w:rPr>
                <w:rFonts w:ascii="Times New Roman" w:hAnsi="Times New Roman" w:cs="宋体"/>
                <w:szCs w:val="21"/>
              </w:rPr>
            </w:pPr>
            <w:r>
              <w:rPr>
                <w:rFonts w:hint="eastAsia" w:ascii="Times New Roman" w:hAnsi="Times New Roman" w:cs="宋体"/>
                <w:szCs w:val="21"/>
              </w:rPr>
              <w:sym w:font="Wingdings 2" w:char="00A3"/>
            </w:r>
            <w:r>
              <w:rPr>
                <w:rFonts w:hint="eastAsia" w:ascii="Times New Roman" w:hAnsi="Times New Roman" w:cs="宋体"/>
                <w:szCs w:val="21"/>
              </w:rPr>
              <w:t>超五年重新审核项目</w:t>
            </w:r>
            <w:r>
              <w:rPr>
                <w:rFonts w:ascii="Times New Roman" w:hAnsi="Times New Roman" w:cs="宋体"/>
                <w:szCs w:val="21"/>
              </w:rPr>
              <w:t xml:space="preserve">     </w:t>
            </w:r>
          </w:p>
          <w:p>
            <w:pPr>
              <w:jc w:val="left"/>
              <w:rPr>
                <w:rFonts w:ascii="Times New Roman" w:hAnsi="Times New Roman" w:cs="宋体"/>
                <w:szCs w:val="21"/>
              </w:rPr>
            </w:pPr>
            <w:r>
              <w:rPr>
                <w:rFonts w:hint="eastAsia" w:ascii="Times New Roman" w:hAnsi="Times New Roman" w:cs="宋体"/>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90" w:type="dxa"/>
            <w:noWrap w:val="0"/>
            <w:tcMar>
              <w:top w:w="16" w:type="dxa"/>
              <w:left w:w="16" w:type="dxa"/>
              <w:right w:w="16" w:type="dxa"/>
            </w:tcMar>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项目审批（核准</w:t>
            </w:r>
            <w:r>
              <w:rPr>
                <w:rFonts w:ascii="Times New Roman" w:hAnsi="Times New Roman" w:cs="宋体"/>
                <w:szCs w:val="21"/>
              </w:rPr>
              <w:t>/</w:t>
            </w:r>
          </w:p>
          <w:p>
            <w:pPr>
              <w:adjustRightInd w:val="0"/>
              <w:snapToGrid w:val="0"/>
              <w:jc w:val="center"/>
              <w:rPr>
                <w:rFonts w:ascii="Times New Roman" w:hAnsi="Times New Roman" w:cs="宋体"/>
                <w:szCs w:val="21"/>
              </w:rPr>
            </w:pPr>
            <w:r>
              <w:rPr>
                <w:rFonts w:hint="eastAsia" w:ascii="Times New Roman" w:hAnsi="Times New Roman" w:cs="宋体"/>
                <w:szCs w:val="21"/>
              </w:rPr>
              <w:t>备案）部门（选填）</w:t>
            </w:r>
          </w:p>
        </w:tc>
        <w:tc>
          <w:tcPr>
            <w:tcW w:w="2369" w:type="dxa"/>
            <w:noWrap w:val="0"/>
            <w:vAlign w:val="center"/>
          </w:tcPr>
          <w:p>
            <w:pPr>
              <w:adjustRightInd w:val="0"/>
              <w:snapToGrid w:val="0"/>
              <w:jc w:val="center"/>
              <w:rPr>
                <w:rFonts w:hint="default" w:ascii="Times New Roman" w:hAnsi="Times New Roman" w:eastAsia="宋体" w:cs="宋体"/>
                <w:szCs w:val="21"/>
                <w:lang w:val="en-US" w:eastAsia="zh-CN"/>
              </w:rPr>
            </w:pPr>
            <w:r>
              <w:rPr>
                <w:rFonts w:hint="eastAsia" w:ascii="Times New Roman" w:hAnsi="Times New Roman" w:cs="宋体"/>
                <w:szCs w:val="21"/>
                <w:lang w:val="en-US" w:eastAsia="zh-CN"/>
              </w:rPr>
              <w:t>四川</w:t>
            </w:r>
            <w:r>
              <w:rPr>
                <w:rFonts w:hint="eastAsia" w:ascii="Times New Roman" w:hAnsi="Times New Roman" w:cs="宋体"/>
                <w:szCs w:val="21"/>
              </w:rPr>
              <w:t>巴中经济</w:t>
            </w:r>
            <w:r>
              <w:rPr>
                <w:rFonts w:hint="eastAsia" w:ascii="Times New Roman" w:hAnsi="Times New Roman" w:cs="宋体"/>
                <w:szCs w:val="21"/>
                <w:lang w:val="en-US" w:eastAsia="zh-CN"/>
              </w:rPr>
              <w:t>开发区科技创新和经济开发局</w:t>
            </w:r>
          </w:p>
        </w:tc>
        <w:tc>
          <w:tcPr>
            <w:tcW w:w="1805"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项目审批（核准</w:t>
            </w:r>
            <w:r>
              <w:rPr>
                <w:rFonts w:ascii="Times New Roman" w:hAnsi="Times New Roman" w:cs="宋体"/>
                <w:szCs w:val="21"/>
              </w:rPr>
              <w:t>/</w:t>
            </w:r>
          </w:p>
          <w:p>
            <w:pPr>
              <w:adjustRightInd w:val="0"/>
              <w:snapToGrid w:val="0"/>
              <w:jc w:val="center"/>
              <w:rPr>
                <w:rFonts w:hint="eastAsia" w:ascii="Times New Roman" w:hAnsi="Times New Roman" w:cs="宋体"/>
                <w:szCs w:val="21"/>
              </w:rPr>
            </w:pPr>
            <w:r>
              <w:rPr>
                <w:rFonts w:hint="eastAsia" w:ascii="Times New Roman" w:hAnsi="Times New Roman" w:cs="宋体"/>
                <w:szCs w:val="21"/>
              </w:rPr>
              <w:t>备案）文号（选填）</w:t>
            </w:r>
          </w:p>
        </w:tc>
        <w:tc>
          <w:tcPr>
            <w:tcW w:w="3506" w:type="dxa"/>
            <w:noWrap w:val="0"/>
            <w:vAlign w:val="center"/>
          </w:tcPr>
          <w:p>
            <w:pPr>
              <w:keepNext w:val="0"/>
              <w:keepLines w:val="0"/>
              <w:widowControl/>
              <w:suppressLineNumbers w:val="0"/>
              <w:jc w:val="center"/>
              <w:rPr>
                <w:rFonts w:ascii="Times New Roman" w:hAnsi="Times New Roman" w:cs="宋体"/>
                <w:szCs w:val="21"/>
              </w:rPr>
            </w:pPr>
            <w:r>
              <w:rPr>
                <w:rFonts w:hint="eastAsia" w:ascii="Times New Roman" w:hAnsi="Times New Roman" w:eastAsia="宋体" w:cs="宋体"/>
                <w:color w:val="000000"/>
                <w:kern w:val="0"/>
                <w:sz w:val="21"/>
                <w:szCs w:val="21"/>
                <w:lang w:val="en-US" w:eastAsia="zh-CN" w:bidi="ar"/>
              </w:rPr>
              <w:t>川</w:t>
            </w:r>
            <w:r>
              <w:rPr>
                <w:rFonts w:hint="eastAsia" w:ascii="Times New Roman" w:hAnsi="Times New Roman" w:eastAsia="宋体" w:cs="宋体"/>
                <w:color w:val="000000"/>
                <w:kern w:val="0"/>
                <w:sz w:val="21"/>
                <w:szCs w:val="21"/>
                <w:highlight w:val="none"/>
                <w:lang w:val="en-US" w:eastAsia="zh-CN" w:bidi="ar"/>
              </w:rPr>
              <w:t>投资备【2305-511924-04-05-848179】FGQB-0012 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90" w:type="dxa"/>
            <w:noWrap w:val="0"/>
            <w:tcMar>
              <w:top w:w="16" w:type="dxa"/>
              <w:left w:w="16" w:type="dxa"/>
              <w:right w:w="16" w:type="dxa"/>
            </w:tcMar>
            <w:vAlign w:val="center"/>
          </w:tcPr>
          <w:p>
            <w:pPr>
              <w:adjustRightInd w:val="0"/>
              <w:snapToGrid w:val="0"/>
              <w:jc w:val="center"/>
              <w:rPr>
                <w:rFonts w:ascii="Times New Roman" w:hAnsi="Times New Roman" w:cs="宋体"/>
                <w:szCs w:val="21"/>
              </w:rPr>
            </w:pPr>
            <w:r>
              <w:rPr>
                <w:rFonts w:hint="eastAsia" w:ascii="Times New Roman" w:hAnsi="Times New Roman" w:cs="宋体"/>
                <w:szCs w:val="21"/>
              </w:rPr>
              <w:t>总投资（万元）</w:t>
            </w:r>
          </w:p>
        </w:tc>
        <w:tc>
          <w:tcPr>
            <w:tcW w:w="2369" w:type="dxa"/>
            <w:noWrap w:val="0"/>
            <w:vAlign w:val="center"/>
          </w:tcPr>
          <w:p>
            <w:pPr>
              <w:adjustRightInd w:val="0"/>
              <w:snapToGrid w:val="0"/>
              <w:jc w:val="center"/>
              <w:rPr>
                <w:rFonts w:hint="default" w:ascii="Times New Roman" w:hAnsi="Times New Roman" w:eastAsia="宋体" w:cs="宋体"/>
                <w:szCs w:val="21"/>
                <w:lang w:val="en-US" w:eastAsia="zh-CN"/>
              </w:rPr>
            </w:pPr>
            <w:r>
              <w:rPr>
                <w:rFonts w:hint="eastAsia" w:ascii="Times New Roman" w:hAnsi="Times New Roman" w:cs="宋体"/>
                <w:szCs w:val="21"/>
                <w:lang w:val="en-US" w:eastAsia="zh-CN"/>
              </w:rPr>
              <w:t>50</w:t>
            </w:r>
          </w:p>
        </w:tc>
        <w:tc>
          <w:tcPr>
            <w:tcW w:w="1805" w:type="dxa"/>
            <w:noWrap w:val="0"/>
            <w:tcMar>
              <w:top w:w="16" w:type="dxa"/>
              <w:left w:w="16" w:type="dxa"/>
              <w:right w:w="16" w:type="dxa"/>
            </w:tcMar>
            <w:vAlign w:val="center"/>
          </w:tcPr>
          <w:p>
            <w:pPr>
              <w:adjustRightInd w:val="0"/>
              <w:snapToGrid w:val="0"/>
              <w:jc w:val="center"/>
              <w:rPr>
                <w:rFonts w:ascii="Times New Roman" w:hAnsi="Times New Roman" w:cs="宋体"/>
                <w:szCs w:val="21"/>
              </w:rPr>
            </w:pPr>
            <w:r>
              <w:rPr>
                <w:rFonts w:hint="eastAsia" w:ascii="Times New Roman" w:hAnsi="Times New Roman" w:cs="宋体"/>
                <w:szCs w:val="21"/>
              </w:rPr>
              <w:t>环保投资（万元）</w:t>
            </w:r>
          </w:p>
        </w:tc>
        <w:tc>
          <w:tcPr>
            <w:tcW w:w="3506" w:type="dxa"/>
            <w:noWrap w:val="0"/>
            <w:vAlign w:val="center"/>
          </w:tcPr>
          <w:p>
            <w:pPr>
              <w:adjustRightInd w:val="0"/>
              <w:snapToGrid w:val="0"/>
              <w:jc w:val="center"/>
              <w:rPr>
                <w:rFonts w:hint="default" w:ascii="Times New Roman" w:hAnsi="Times New Roman" w:eastAsia="宋体" w:cs="宋体"/>
                <w:szCs w:val="21"/>
                <w:lang w:val="en-US" w:eastAsia="zh-CN"/>
              </w:rPr>
            </w:pPr>
            <w:r>
              <w:rPr>
                <w:rFonts w:hint="eastAsia" w:ascii="Times New Roman" w:hAnsi="Times New Roman" w:eastAsia="宋体" w:cs="宋体"/>
                <w:szCs w:val="21"/>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90" w:type="dxa"/>
            <w:noWrap w:val="0"/>
            <w:tcMar>
              <w:top w:w="16" w:type="dxa"/>
              <w:left w:w="16" w:type="dxa"/>
              <w:right w:w="16" w:type="dxa"/>
            </w:tcMar>
            <w:vAlign w:val="center"/>
          </w:tcPr>
          <w:p>
            <w:pPr>
              <w:adjustRightInd w:val="0"/>
              <w:snapToGrid w:val="0"/>
              <w:jc w:val="center"/>
              <w:rPr>
                <w:rFonts w:ascii="Times New Roman" w:hAnsi="Times New Roman" w:cs="宋体"/>
                <w:szCs w:val="21"/>
              </w:rPr>
            </w:pPr>
            <w:r>
              <w:rPr>
                <w:rFonts w:hint="eastAsia" w:ascii="Times New Roman" w:hAnsi="Times New Roman" w:cs="宋体"/>
                <w:szCs w:val="21"/>
              </w:rPr>
              <w:t>环保投资占比（</w:t>
            </w:r>
            <w:r>
              <w:rPr>
                <w:rFonts w:ascii="Times New Roman" w:hAnsi="Times New Roman" w:cs="宋体"/>
                <w:szCs w:val="21"/>
              </w:rPr>
              <w:t>%</w:t>
            </w:r>
            <w:r>
              <w:rPr>
                <w:rFonts w:hint="eastAsia" w:ascii="Times New Roman" w:hAnsi="Times New Roman" w:cs="宋体"/>
                <w:szCs w:val="21"/>
              </w:rPr>
              <w:t>）</w:t>
            </w:r>
          </w:p>
        </w:tc>
        <w:tc>
          <w:tcPr>
            <w:tcW w:w="2369" w:type="dxa"/>
            <w:noWrap w:val="0"/>
            <w:vAlign w:val="center"/>
          </w:tcPr>
          <w:p>
            <w:pPr>
              <w:adjustRightInd w:val="0"/>
              <w:snapToGrid w:val="0"/>
              <w:jc w:val="center"/>
              <w:rPr>
                <w:rFonts w:ascii="Times New Roman" w:hAnsi="Times New Roman" w:cs="宋体"/>
                <w:szCs w:val="21"/>
                <w:highlight w:val="none"/>
              </w:rPr>
            </w:pPr>
            <w:r>
              <w:rPr>
                <w:rFonts w:hint="eastAsia" w:ascii="Times New Roman" w:hAnsi="Times New Roman" w:cs="宋体"/>
                <w:szCs w:val="21"/>
                <w:highlight w:val="none"/>
                <w:lang w:val="en-US" w:eastAsia="zh-CN"/>
              </w:rPr>
              <w:t>16</w:t>
            </w:r>
            <w:r>
              <w:rPr>
                <w:rFonts w:hint="eastAsia" w:ascii="Times New Roman" w:hAnsi="Times New Roman" w:cs="宋体"/>
                <w:szCs w:val="21"/>
                <w:highlight w:val="none"/>
              </w:rPr>
              <w:t>%</w:t>
            </w:r>
          </w:p>
        </w:tc>
        <w:tc>
          <w:tcPr>
            <w:tcW w:w="1805" w:type="dxa"/>
            <w:noWrap w:val="0"/>
            <w:tcMar>
              <w:top w:w="16" w:type="dxa"/>
              <w:left w:w="16" w:type="dxa"/>
              <w:right w:w="16" w:type="dxa"/>
            </w:tcMar>
            <w:vAlign w:val="center"/>
          </w:tcPr>
          <w:p>
            <w:pPr>
              <w:adjustRightInd w:val="0"/>
              <w:snapToGrid w:val="0"/>
              <w:jc w:val="center"/>
              <w:rPr>
                <w:rFonts w:ascii="Times New Roman" w:hAnsi="Times New Roman" w:cs="宋体"/>
                <w:szCs w:val="21"/>
                <w:highlight w:val="none"/>
              </w:rPr>
            </w:pPr>
            <w:r>
              <w:rPr>
                <w:rFonts w:hint="eastAsia" w:ascii="Times New Roman" w:hAnsi="Times New Roman" w:cs="宋体"/>
                <w:szCs w:val="21"/>
                <w:highlight w:val="none"/>
              </w:rPr>
              <w:t>施工工期</w:t>
            </w:r>
          </w:p>
        </w:tc>
        <w:tc>
          <w:tcPr>
            <w:tcW w:w="3506" w:type="dxa"/>
            <w:noWrap w:val="0"/>
            <w:vAlign w:val="center"/>
          </w:tcPr>
          <w:p>
            <w:pPr>
              <w:adjustRightInd w:val="0"/>
              <w:snapToGrid w:val="0"/>
              <w:jc w:val="center"/>
              <w:rPr>
                <w:rFonts w:ascii="Times New Roman" w:hAnsi="Times New Roman" w:cs="宋体"/>
                <w:szCs w:val="21"/>
                <w:highlight w:val="none"/>
              </w:rPr>
            </w:pPr>
            <w:r>
              <w:rPr>
                <w:rFonts w:hint="eastAsia" w:ascii="Times New Roman" w:hAnsi="Times New Roman" w:cs="宋体"/>
                <w:szCs w:val="21"/>
                <w:highlight w:val="none"/>
                <w:lang w:val="en-US" w:eastAsia="zh-CN"/>
              </w:rPr>
              <w:t>3</w:t>
            </w:r>
            <w:r>
              <w:rPr>
                <w:rFonts w:hint="eastAsia" w:ascii="Times New Roman" w:hAnsi="Times New Roman" w:cs="宋体"/>
                <w:szCs w:val="21"/>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90" w:type="dxa"/>
            <w:noWrap w:val="0"/>
            <w:tcMar>
              <w:top w:w="16" w:type="dxa"/>
              <w:left w:w="16" w:type="dxa"/>
              <w:right w:w="16" w:type="dxa"/>
            </w:tcMar>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是否开工建设</w:t>
            </w:r>
          </w:p>
        </w:tc>
        <w:tc>
          <w:tcPr>
            <w:tcW w:w="2369" w:type="dxa"/>
            <w:noWrap w:val="0"/>
            <w:vAlign w:val="center"/>
          </w:tcPr>
          <w:p>
            <w:pPr>
              <w:adjustRightInd w:val="0"/>
              <w:snapToGrid w:val="0"/>
              <w:rPr>
                <w:rFonts w:ascii="Times New Roman" w:hAnsi="Times New Roman" w:cs="宋体"/>
                <w:szCs w:val="21"/>
              </w:rPr>
            </w:pPr>
            <w:r>
              <w:rPr>
                <w:rFonts w:hint="eastAsia" w:ascii="Times New Roman" w:hAnsi="Times New Roman" w:cs="宋体"/>
                <w:szCs w:val="21"/>
              </w:rPr>
              <w:sym w:font="Wingdings 2" w:char="0052"/>
            </w:r>
            <w:r>
              <w:rPr>
                <w:rFonts w:hint="eastAsia" w:ascii="Times New Roman" w:hAnsi="Times New Roman" w:cs="宋体"/>
                <w:szCs w:val="21"/>
              </w:rPr>
              <w:t>否</w:t>
            </w:r>
          </w:p>
          <w:p>
            <w:pPr>
              <w:adjustRightInd w:val="0"/>
              <w:snapToGrid w:val="0"/>
              <w:rPr>
                <w:rFonts w:ascii="Times New Roman" w:hAnsi="Times New Roman" w:cs="宋体"/>
                <w:szCs w:val="21"/>
              </w:rPr>
            </w:pPr>
            <w:r>
              <w:rPr>
                <w:rFonts w:hint="eastAsia" w:ascii="Times New Roman" w:hAnsi="Times New Roman" w:cs="宋体"/>
                <w:szCs w:val="21"/>
              </w:rPr>
              <w:sym w:font="Wingdings 2" w:char="00A3"/>
            </w:r>
            <w:r>
              <w:rPr>
                <w:rFonts w:hint="eastAsia" w:ascii="Times New Roman" w:hAnsi="Times New Roman" w:cs="宋体"/>
                <w:szCs w:val="21"/>
              </w:rPr>
              <w:t>是：</w:t>
            </w:r>
            <w:r>
              <w:rPr>
                <w:rFonts w:hint="eastAsia" w:ascii="Times New Roman" w:hAnsi="Times New Roman" w:cs="宋体"/>
                <w:szCs w:val="21"/>
                <w:u w:val="single"/>
              </w:rPr>
              <w:t xml:space="preserve">             </w:t>
            </w:r>
          </w:p>
        </w:tc>
        <w:tc>
          <w:tcPr>
            <w:tcW w:w="1805" w:type="dxa"/>
            <w:noWrap w:val="0"/>
            <w:tcMar>
              <w:top w:w="16" w:type="dxa"/>
              <w:left w:w="16" w:type="dxa"/>
              <w:right w:w="16" w:type="dxa"/>
            </w:tcMar>
            <w:vAlign w:val="center"/>
          </w:tcPr>
          <w:p>
            <w:pPr>
              <w:adjustRightInd w:val="0"/>
              <w:snapToGrid w:val="0"/>
              <w:jc w:val="center"/>
              <w:rPr>
                <w:rFonts w:ascii="Times New Roman" w:hAnsi="Times New Roman" w:cs="宋体"/>
                <w:spacing w:val="-6"/>
                <w:szCs w:val="21"/>
              </w:rPr>
            </w:pPr>
            <w:r>
              <w:rPr>
                <w:rFonts w:hint="eastAsia" w:ascii="Times New Roman" w:hAnsi="Times New Roman" w:cs="宋体"/>
                <w:spacing w:val="-6"/>
                <w:szCs w:val="21"/>
              </w:rPr>
              <w:t>用地（用海）</w:t>
            </w:r>
          </w:p>
          <w:p>
            <w:pPr>
              <w:adjustRightInd w:val="0"/>
              <w:snapToGrid w:val="0"/>
              <w:jc w:val="center"/>
              <w:rPr>
                <w:rFonts w:hint="eastAsia" w:ascii="Times New Roman" w:hAnsi="Times New Roman" w:cs="宋体"/>
                <w:szCs w:val="21"/>
              </w:rPr>
            </w:pPr>
            <w:r>
              <w:rPr>
                <w:rFonts w:hint="eastAsia" w:ascii="Times New Roman" w:hAnsi="Times New Roman" w:cs="宋体"/>
                <w:spacing w:val="-6"/>
                <w:szCs w:val="21"/>
              </w:rPr>
              <w:t>面积（</w:t>
            </w:r>
            <w:r>
              <w:rPr>
                <w:rFonts w:ascii="Times New Roman" w:hAnsi="Times New Roman" w:cs="宋体"/>
                <w:spacing w:val="-6"/>
                <w:szCs w:val="21"/>
              </w:rPr>
              <w:t>m</w:t>
            </w:r>
            <w:r>
              <w:rPr>
                <w:rFonts w:ascii="Times New Roman" w:hAnsi="Times New Roman" w:cs="宋体"/>
                <w:spacing w:val="-6"/>
                <w:szCs w:val="21"/>
                <w:vertAlign w:val="superscript"/>
              </w:rPr>
              <w:t>2</w:t>
            </w:r>
            <w:r>
              <w:rPr>
                <w:rFonts w:hint="eastAsia" w:ascii="Times New Roman" w:hAnsi="Times New Roman" w:cs="宋体"/>
                <w:spacing w:val="-6"/>
                <w:szCs w:val="21"/>
              </w:rPr>
              <w:t>）</w:t>
            </w:r>
          </w:p>
        </w:tc>
        <w:tc>
          <w:tcPr>
            <w:tcW w:w="3506" w:type="dxa"/>
            <w:noWrap w:val="0"/>
            <w:vAlign w:val="center"/>
          </w:tcPr>
          <w:p>
            <w:pPr>
              <w:adjustRightInd w:val="0"/>
              <w:snapToGrid w:val="0"/>
              <w:jc w:val="center"/>
              <w:rPr>
                <w:rFonts w:hint="default" w:ascii="Times New Roman" w:hAnsi="Times New Roman" w:eastAsia="宋体" w:cs="宋体"/>
                <w:szCs w:val="21"/>
                <w:lang w:val="en-US" w:eastAsia="zh-CN"/>
              </w:rPr>
            </w:pPr>
            <w:r>
              <w:rPr>
                <w:rFonts w:hint="eastAsia" w:ascii="Times New Roman" w:hAnsi="Times New Roman" w:eastAsia="宋体" w:cs="宋体"/>
                <w:color w:val="auto"/>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90" w:type="dxa"/>
            <w:noWrap w:val="0"/>
            <w:vAlign w:val="center"/>
          </w:tcPr>
          <w:p>
            <w:pPr>
              <w:autoSpaceDE w:val="0"/>
              <w:autoSpaceDN w:val="0"/>
              <w:adjustRightInd w:val="0"/>
              <w:snapToGrid w:val="0"/>
              <w:jc w:val="center"/>
              <w:rPr>
                <w:rFonts w:ascii="Times New Roman" w:hAnsi="Times New Roman" w:cs="宋体"/>
                <w:kern w:val="0"/>
                <w:szCs w:val="21"/>
              </w:rPr>
            </w:pPr>
            <w:r>
              <w:rPr>
                <w:rFonts w:hint="eastAsia" w:ascii="Times New Roman" w:hAnsi="Times New Roman" w:cs="宋体"/>
                <w:kern w:val="0"/>
                <w:szCs w:val="21"/>
              </w:rPr>
              <w:t>专项评价设置情况</w:t>
            </w:r>
          </w:p>
        </w:tc>
        <w:tc>
          <w:tcPr>
            <w:tcW w:w="768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对照《建设项目环境影响报告表编制建设指南—污染影响类》专题评价设置原则表，本项目专题评价设置情况判定如下表，经判定，本项目无需设置专项评价。</w:t>
            </w:r>
          </w:p>
          <w:p>
            <w:pPr>
              <w:pStyle w:val="31"/>
              <w:bidi w:val="0"/>
              <w:rPr>
                <w:rFonts w:ascii="Times New Roman" w:hAnsi="Times New Roman"/>
              </w:rPr>
            </w:pPr>
            <w:r>
              <w:rPr>
                <w:rFonts w:ascii="Times New Roman" w:hAnsi="Times New Roman"/>
              </w:rPr>
              <w:t>表1-1  本项目专项评价设置一览表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45"/>
              <w:gridCol w:w="3850"/>
              <w:gridCol w:w="2008"/>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4" w:type="pct"/>
                  <w:noWrap w:val="0"/>
                  <w:vAlign w:val="center"/>
                </w:tcPr>
                <w:p>
                  <w:pPr>
                    <w:adjustRightInd w:val="0"/>
                    <w:snapToGrid w:val="0"/>
                    <w:jc w:val="center"/>
                    <w:rPr>
                      <w:rFonts w:ascii="Times New Roman" w:hAnsi="Times New Roman"/>
                    </w:rPr>
                  </w:pPr>
                  <w:r>
                    <w:rPr>
                      <w:rFonts w:ascii="Times New Roman" w:hAnsi="Times New Roman"/>
                    </w:rPr>
                    <w:t>专项评价的类别</w:t>
                  </w:r>
                </w:p>
              </w:tc>
              <w:tc>
                <w:tcPr>
                  <w:tcW w:w="2582" w:type="pct"/>
                  <w:noWrap w:val="0"/>
                  <w:vAlign w:val="center"/>
                </w:tcPr>
                <w:p>
                  <w:pPr>
                    <w:adjustRightInd w:val="0"/>
                    <w:snapToGrid w:val="0"/>
                    <w:jc w:val="center"/>
                    <w:rPr>
                      <w:rFonts w:ascii="Times New Roman" w:hAnsi="Times New Roman"/>
                    </w:rPr>
                  </w:pPr>
                  <w:r>
                    <w:rPr>
                      <w:rFonts w:ascii="Times New Roman" w:hAnsi="Times New Roman"/>
                    </w:rPr>
                    <w:t>设置原则</w:t>
                  </w:r>
                </w:p>
              </w:tc>
              <w:tc>
                <w:tcPr>
                  <w:tcW w:w="1347" w:type="pct"/>
                  <w:noWrap w:val="0"/>
                  <w:vAlign w:val="center"/>
                </w:tcPr>
                <w:p>
                  <w:pPr>
                    <w:adjustRightInd w:val="0"/>
                    <w:snapToGrid w:val="0"/>
                    <w:jc w:val="center"/>
                    <w:rPr>
                      <w:rFonts w:ascii="Times New Roman" w:hAnsi="Times New Roman"/>
                    </w:rPr>
                  </w:pPr>
                  <w:r>
                    <w:rPr>
                      <w:rFonts w:ascii="Times New Roman" w:hAnsi="Times New Roman"/>
                    </w:rPr>
                    <w:t>本项目</w:t>
                  </w:r>
                </w:p>
              </w:tc>
              <w:tc>
                <w:tcPr>
                  <w:tcW w:w="435" w:type="pct"/>
                  <w:noWrap w:val="0"/>
                  <w:vAlign w:val="center"/>
                </w:tcPr>
                <w:p>
                  <w:pPr>
                    <w:adjustRightInd w:val="0"/>
                    <w:snapToGrid w:val="0"/>
                    <w:jc w:val="center"/>
                    <w:rPr>
                      <w:rFonts w:ascii="Times New Roman" w:hAnsi="Times New Roman"/>
                    </w:rPr>
                  </w:pPr>
                  <w:r>
                    <w:rPr>
                      <w:rFonts w:ascii="Times New Roman" w:hAnsi="Times New Roman"/>
                    </w:rPr>
                    <w:t>是否设置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4" w:type="pct"/>
                  <w:noWrap w:val="0"/>
                  <w:vAlign w:val="center"/>
                </w:tcPr>
                <w:p>
                  <w:pPr>
                    <w:adjustRightInd w:val="0"/>
                    <w:snapToGrid w:val="0"/>
                    <w:jc w:val="center"/>
                    <w:rPr>
                      <w:rFonts w:ascii="Times New Roman" w:hAnsi="Times New Roman"/>
                    </w:rPr>
                  </w:pPr>
                  <w:r>
                    <w:rPr>
                      <w:rFonts w:ascii="Times New Roman" w:hAnsi="Times New Roman"/>
                    </w:rPr>
                    <w:t>大气</w:t>
                  </w:r>
                </w:p>
              </w:tc>
              <w:tc>
                <w:tcPr>
                  <w:tcW w:w="2582" w:type="pct"/>
                  <w:noWrap w:val="0"/>
                  <w:vAlign w:val="center"/>
                </w:tcPr>
                <w:p>
                  <w:pPr>
                    <w:adjustRightInd w:val="0"/>
                    <w:snapToGrid w:val="0"/>
                    <w:ind w:left="102"/>
                    <w:jc w:val="center"/>
                    <w:rPr>
                      <w:rFonts w:ascii="Times New Roman" w:hAnsi="Times New Roman"/>
                    </w:rPr>
                  </w:pPr>
                  <w:r>
                    <w:rPr>
                      <w:rFonts w:ascii="Times New Roman" w:hAnsi="Times New Roman"/>
                    </w:rPr>
                    <w:t>排放废气含有毒有害污染物、二噁英、苯并[a]芘、氰化物、氯气且厂界外500米范围内有环境空气保护目标的建设项目</w:t>
                  </w:r>
                </w:p>
              </w:tc>
              <w:tc>
                <w:tcPr>
                  <w:tcW w:w="1347" w:type="pct"/>
                  <w:noWrap w:val="0"/>
                  <w:vAlign w:val="center"/>
                </w:tcPr>
                <w:p>
                  <w:pPr>
                    <w:adjustRightInd w:val="0"/>
                    <w:snapToGrid w:val="0"/>
                    <w:ind w:left="102"/>
                    <w:jc w:val="center"/>
                    <w:rPr>
                      <w:rFonts w:ascii="Times New Roman" w:hAnsi="Times New Roman"/>
                    </w:rPr>
                  </w:pPr>
                  <w:r>
                    <w:rPr>
                      <w:rFonts w:ascii="Times New Roman" w:hAnsi="Times New Roman"/>
                    </w:rPr>
                    <w:t>本项目不涉及有毒有害气体排放</w:t>
                  </w:r>
                </w:p>
              </w:tc>
              <w:tc>
                <w:tcPr>
                  <w:tcW w:w="435" w:type="pct"/>
                  <w:noWrap w:val="0"/>
                  <w:vAlign w:val="center"/>
                </w:tcPr>
                <w:p>
                  <w:pPr>
                    <w:adjustRightInd w:val="0"/>
                    <w:snapToGrid w:val="0"/>
                    <w:ind w:left="102"/>
                    <w:jc w:val="center"/>
                    <w:rPr>
                      <w:rFonts w:ascii="Times New Roman" w:hAnsi="Times New Roman"/>
                    </w:rPr>
                  </w:pPr>
                  <w:r>
                    <w:rPr>
                      <w:rFonts w:ascii="Times New Roman" w:hAnsi="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4" w:type="pct"/>
                  <w:noWrap w:val="0"/>
                  <w:vAlign w:val="center"/>
                </w:tcPr>
                <w:p>
                  <w:pPr>
                    <w:adjustRightInd w:val="0"/>
                    <w:snapToGrid w:val="0"/>
                    <w:jc w:val="center"/>
                    <w:rPr>
                      <w:rFonts w:ascii="Times New Roman" w:hAnsi="Times New Roman"/>
                    </w:rPr>
                  </w:pPr>
                  <w:r>
                    <w:rPr>
                      <w:rFonts w:ascii="Times New Roman" w:hAnsi="Times New Roman"/>
                    </w:rPr>
                    <w:t>地表水</w:t>
                  </w:r>
                </w:p>
              </w:tc>
              <w:tc>
                <w:tcPr>
                  <w:tcW w:w="2582" w:type="pct"/>
                  <w:noWrap w:val="0"/>
                  <w:vAlign w:val="center"/>
                </w:tcPr>
                <w:p>
                  <w:pPr>
                    <w:adjustRightInd w:val="0"/>
                    <w:snapToGrid w:val="0"/>
                    <w:ind w:left="102"/>
                    <w:jc w:val="center"/>
                    <w:rPr>
                      <w:rFonts w:ascii="Times New Roman" w:hAnsi="Times New Roman"/>
                    </w:rPr>
                  </w:pPr>
                  <w:r>
                    <w:rPr>
                      <w:rFonts w:ascii="Times New Roman" w:hAnsi="Times New Roman"/>
                    </w:rPr>
                    <w:t>新增工业废水直排建设项目（槽罐车外送污水处理厂的除外）；新增废水直排的污水集中处理厂</w:t>
                  </w:r>
                </w:p>
              </w:tc>
              <w:tc>
                <w:tcPr>
                  <w:tcW w:w="1347" w:type="pct"/>
                  <w:noWrap w:val="0"/>
                  <w:vAlign w:val="center"/>
                </w:tcPr>
                <w:p>
                  <w:pPr>
                    <w:adjustRightInd w:val="0"/>
                    <w:snapToGrid w:val="0"/>
                    <w:jc w:val="center"/>
                    <w:rPr>
                      <w:rFonts w:ascii="Times New Roman" w:hAnsi="Times New Roman"/>
                    </w:rPr>
                  </w:pPr>
                  <w:r>
                    <w:rPr>
                      <w:rFonts w:ascii="Times New Roman" w:hAnsi="Times New Roman"/>
                    </w:rPr>
                    <w:t>不涉及</w:t>
                  </w:r>
                </w:p>
              </w:tc>
              <w:tc>
                <w:tcPr>
                  <w:tcW w:w="435" w:type="pct"/>
                  <w:noWrap w:val="0"/>
                  <w:vAlign w:val="center"/>
                </w:tcPr>
                <w:p>
                  <w:pPr>
                    <w:adjustRightInd w:val="0"/>
                    <w:snapToGrid w:val="0"/>
                    <w:ind w:left="102"/>
                    <w:jc w:val="center"/>
                    <w:rPr>
                      <w:rFonts w:ascii="Times New Roman" w:hAnsi="Times New Roman"/>
                    </w:rPr>
                  </w:pPr>
                  <w:r>
                    <w:rPr>
                      <w:rFonts w:ascii="Times New Roman" w:hAnsi="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4" w:type="pct"/>
                  <w:noWrap w:val="0"/>
                  <w:vAlign w:val="center"/>
                </w:tcPr>
                <w:p>
                  <w:pPr>
                    <w:adjustRightInd w:val="0"/>
                    <w:snapToGrid w:val="0"/>
                    <w:jc w:val="center"/>
                    <w:rPr>
                      <w:rFonts w:ascii="Times New Roman" w:hAnsi="Times New Roman"/>
                    </w:rPr>
                  </w:pPr>
                  <w:r>
                    <w:rPr>
                      <w:rFonts w:ascii="Times New Roman" w:hAnsi="Times New Roman"/>
                    </w:rPr>
                    <w:t>环境风险</w:t>
                  </w:r>
                </w:p>
              </w:tc>
              <w:tc>
                <w:tcPr>
                  <w:tcW w:w="2582" w:type="pct"/>
                  <w:noWrap w:val="0"/>
                  <w:vAlign w:val="center"/>
                </w:tcPr>
                <w:p>
                  <w:pPr>
                    <w:adjustRightInd w:val="0"/>
                    <w:snapToGrid w:val="0"/>
                    <w:jc w:val="center"/>
                    <w:rPr>
                      <w:rFonts w:ascii="Times New Roman" w:hAnsi="Times New Roman"/>
                    </w:rPr>
                  </w:pPr>
                  <w:r>
                    <w:rPr>
                      <w:rFonts w:ascii="Times New Roman" w:hAnsi="Times New Roman"/>
                    </w:rPr>
                    <w:t>有毒有害和易燃易爆危险物质存储量超过临界量3的建设项目</w:t>
                  </w:r>
                </w:p>
              </w:tc>
              <w:tc>
                <w:tcPr>
                  <w:tcW w:w="1347" w:type="pct"/>
                  <w:noWrap w:val="0"/>
                  <w:vAlign w:val="center"/>
                </w:tcPr>
                <w:p>
                  <w:pPr>
                    <w:adjustRightInd w:val="0"/>
                    <w:snapToGrid w:val="0"/>
                    <w:jc w:val="center"/>
                    <w:rPr>
                      <w:rFonts w:ascii="Times New Roman" w:hAnsi="Times New Roman"/>
                    </w:rPr>
                  </w:pPr>
                  <w:r>
                    <w:rPr>
                      <w:rFonts w:hint="eastAsia" w:ascii="Times New Roman" w:hAnsi="Times New Roman" w:cs="Times New Roman"/>
                      <w:b w:val="0"/>
                      <w:bCs/>
                      <w:color w:val="auto"/>
                      <w:sz w:val="21"/>
                      <w:szCs w:val="21"/>
                      <w:highlight w:val="none"/>
                      <w:lang w:val="en-US" w:eastAsia="zh-CN"/>
                    </w:rPr>
                    <w:t>本项目设置50m</w:t>
                  </w:r>
                  <w:r>
                    <w:rPr>
                      <w:rFonts w:hint="eastAsia" w:ascii="Times New Roman" w:hAnsi="Times New Roman" w:cs="Times New Roman"/>
                      <w:b w:val="0"/>
                      <w:bCs/>
                      <w:color w:val="auto"/>
                      <w:sz w:val="21"/>
                      <w:szCs w:val="21"/>
                      <w:highlight w:val="none"/>
                      <w:vertAlign w:val="superscript"/>
                      <w:lang w:val="en-US" w:eastAsia="zh-CN"/>
                    </w:rPr>
                    <w:t>3</w:t>
                  </w:r>
                  <w:r>
                    <w:rPr>
                      <w:rFonts w:hint="eastAsia" w:ascii="Times New Roman" w:hAnsi="Times New Roman" w:cs="Times New Roman"/>
                      <w:b w:val="0"/>
                      <w:bCs/>
                      <w:color w:val="auto"/>
                      <w:sz w:val="21"/>
                      <w:szCs w:val="21"/>
                      <w:highlight w:val="none"/>
                      <w:lang w:val="en-US" w:eastAsia="zh-CN"/>
                    </w:rPr>
                    <w:t>撬装式柴油加油装置，柴油储存量为50m</w:t>
                  </w:r>
                  <w:r>
                    <w:rPr>
                      <w:rFonts w:hint="eastAsia" w:ascii="Times New Roman" w:hAnsi="Times New Roman" w:cs="Times New Roman"/>
                      <w:b w:val="0"/>
                      <w:bCs/>
                      <w:color w:val="auto"/>
                      <w:sz w:val="21"/>
                      <w:szCs w:val="21"/>
                      <w:highlight w:val="none"/>
                      <w:vertAlign w:val="superscript"/>
                      <w:lang w:val="en-US" w:eastAsia="zh-CN"/>
                    </w:rPr>
                    <w:t>3</w:t>
                  </w:r>
                  <w:r>
                    <w:rPr>
                      <w:rFonts w:hint="eastAsia" w:ascii="Times New Roman" w:hAnsi="Times New Roman" w:cs="Times New Roman"/>
                      <w:b w:val="0"/>
                      <w:bCs/>
                      <w:color w:val="auto"/>
                      <w:sz w:val="21"/>
                      <w:szCs w:val="21"/>
                      <w:highlight w:val="none"/>
                      <w:vertAlign w:val="baseline"/>
                      <w:lang w:val="en-US" w:eastAsia="zh-CN"/>
                    </w:rPr>
                    <w:t>，远小于2500t临界量</w:t>
                  </w:r>
                </w:p>
              </w:tc>
              <w:tc>
                <w:tcPr>
                  <w:tcW w:w="435" w:type="pct"/>
                  <w:noWrap w:val="0"/>
                  <w:vAlign w:val="center"/>
                </w:tcPr>
                <w:p>
                  <w:pPr>
                    <w:adjustRightInd w:val="0"/>
                    <w:snapToGrid w:val="0"/>
                    <w:jc w:val="center"/>
                    <w:rPr>
                      <w:rFonts w:ascii="Times New Roman" w:hAnsi="Times New Roman"/>
                    </w:rPr>
                  </w:pPr>
                  <w:r>
                    <w:rPr>
                      <w:rFonts w:ascii="Times New Roman" w:hAnsi="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4" w:type="pct"/>
                  <w:noWrap w:val="0"/>
                  <w:vAlign w:val="center"/>
                </w:tcPr>
                <w:p>
                  <w:pPr>
                    <w:adjustRightInd w:val="0"/>
                    <w:snapToGrid w:val="0"/>
                    <w:jc w:val="center"/>
                    <w:rPr>
                      <w:rFonts w:ascii="Times New Roman" w:hAnsi="Times New Roman"/>
                    </w:rPr>
                  </w:pPr>
                  <w:r>
                    <w:rPr>
                      <w:rFonts w:ascii="Times New Roman" w:hAnsi="Times New Roman"/>
                    </w:rPr>
                    <w:t>生态</w:t>
                  </w:r>
                </w:p>
              </w:tc>
              <w:tc>
                <w:tcPr>
                  <w:tcW w:w="2582" w:type="pct"/>
                  <w:noWrap w:val="0"/>
                  <w:vAlign w:val="center"/>
                </w:tcPr>
                <w:p>
                  <w:pPr>
                    <w:adjustRightInd w:val="0"/>
                    <w:snapToGrid w:val="0"/>
                    <w:ind w:left="102"/>
                    <w:jc w:val="center"/>
                    <w:rPr>
                      <w:rFonts w:ascii="Times New Roman" w:hAnsi="Times New Roman"/>
                    </w:rPr>
                  </w:pPr>
                  <w:r>
                    <w:rPr>
                      <w:rFonts w:ascii="Times New Roman" w:hAnsi="Times New Roman"/>
                    </w:rPr>
                    <w:t>取水口下游500米范围内有重要水生生物的自然产卵场、索饵场、越冬场和洄游通道的新增河道取水的污染类建设项目</w:t>
                  </w:r>
                </w:p>
              </w:tc>
              <w:tc>
                <w:tcPr>
                  <w:tcW w:w="1347" w:type="pct"/>
                  <w:noWrap w:val="0"/>
                  <w:vAlign w:val="center"/>
                </w:tcPr>
                <w:p>
                  <w:pPr>
                    <w:adjustRightInd w:val="0"/>
                    <w:snapToGrid w:val="0"/>
                    <w:jc w:val="center"/>
                    <w:rPr>
                      <w:rFonts w:ascii="Times New Roman" w:hAnsi="Times New Roman"/>
                    </w:rPr>
                  </w:pPr>
                  <w:r>
                    <w:rPr>
                      <w:rFonts w:ascii="Times New Roman" w:hAnsi="Times New Roman"/>
                    </w:rPr>
                    <w:t>不涉及</w:t>
                  </w:r>
                </w:p>
              </w:tc>
              <w:tc>
                <w:tcPr>
                  <w:tcW w:w="435" w:type="pct"/>
                  <w:noWrap w:val="0"/>
                  <w:vAlign w:val="center"/>
                </w:tcPr>
                <w:p>
                  <w:pPr>
                    <w:adjustRightInd w:val="0"/>
                    <w:snapToGrid w:val="0"/>
                    <w:ind w:left="102"/>
                    <w:jc w:val="center"/>
                    <w:rPr>
                      <w:rFonts w:ascii="Times New Roman" w:hAnsi="Times New Roman"/>
                    </w:rPr>
                  </w:pPr>
                  <w:r>
                    <w:rPr>
                      <w:rFonts w:ascii="Times New Roman" w:hAnsi="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4" w:type="pct"/>
                  <w:noWrap w:val="0"/>
                  <w:vAlign w:val="center"/>
                </w:tcPr>
                <w:p>
                  <w:pPr>
                    <w:adjustRightInd w:val="0"/>
                    <w:snapToGrid w:val="0"/>
                    <w:jc w:val="center"/>
                    <w:rPr>
                      <w:rFonts w:ascii="Times New Roman" w:hAnsi="Times New Roman"/>
                    </w:rPr>
                  </w:pPr>
                  <w:r>
                    <w:rPr>
                      <w:rFonts w:ascii="Times New Roman" w:hAnsi="Times New Roman"/>
                    </w:rPr>
                    <w:t>海洋</w:t>
                  </w:r>
                </w:p>
              </w:tc>
              <w:tc>
                <w:tcPr>
                  <w:tcW w:w="2582" w:type="pct"/>
                  <w:noWrap w:val="0"/>
                  <w:vAlign w:val="center"/>
                </w:tcPr>
                <w:p>
                  <w:pPr>
                    <w:adjustRightInd w:val="0"/>
                    <w:snapToGrid w:val="0"/>
                    <w:ind w:left="102"/>
                    <w:jc w:val="center"/>
                    <w:rPr>
                      <w:rFonts w:ascii="Times New Roman" w:hAnsi="Times New Roman"/>
                    </w:rPr>
                  </w:pPr>
                  <w:r>
                    <w:rPr>
                      <w:rFonts w:ascii="Times New Roman" w:hAnsi="Times New Roman"/>
                    </w:rPr>
                    <w:t>直接向海排放污染物的海洋工程建设项目</w:t>
                  </w:r>
                </w:p>
              </w:tc>
              <w:tc>
                <w:tcPr>
                  <w:tcW w:w="1347" w:type="pct"/>
                  <w:noWrap w:val="0"/>
                  <w:vAlign w:val="center"/>
                </w:tcPr>
                <w:p>
                  <w:pPr>
                    <w:adjustRightInd w:val="0"/>
                    <w:snapToGrid w:val="0"/>
                    <w:jc w:val="center"/>
                    <w:rPr>
                      <w:rFonts w:ascii="Times New Roman" w:hAnsi="Times New Roman"/>
                    </w:rPr>
                  </w:pPr>
                  <w:r>
                    <w:rPr>
                      <w:rFonts w:ascii="Times New Roman" w:hAnsi="Times New Roman"/>
                    </w:rPr>
                    <w:t>不涉及</w:t>
                  </w:r>
                </w:p>
              </w:tc>
              <w:tc>
                <w:tcPr>
                  <w:tcW w:w="435" w:type="pct"/>
                  <w:noWrap w:val="0"/>
                  <w:vAlign w:val="center"/>
                </w:tcPr>
                <w:p>
                  <w:pPr>
                    <w:adjustRightInd w:val="0"/>
                    <w:snapToGrid w:val="0"/>
                    <w:ind w:left="102"/>
                    <w:jc w:val="center"/>
                    <w:rPr>
                      <w:rFonts w:ascii="Times New Roman" w:hAnsi="Times New Roman"/>
                    </w:rPr>
                  </w:pPr>
                  <w:r>
                    <w:rPr>
                      <w:rFonts w:ascii="Times New Roman" w:hAnsi="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4"/>
                  <w:noWrap w:val="0"/>
                  <w:vAlign w:val="center"/>
                </w:tcPr>
                <w:p>
                  <w:pPr>
                    <w:kinsoku w:val="0"/>
                    <w:overflowPunct w:val="0"/>
                    <w:autoSpaceDE w:val="0"/>
                    <w:autoSpaceDN w:val="0"/>
                    <w:adjustRightInd w:val="0"/>
                    <w:snapToGrid w:val="0"/>
                    <w:ind w:firstLine="420" w:firstLineChars="200"/>
                    <w:rPr>
                      <w:rFonts w:ascii="Times New Roman" w:hAnsi="Times New Roman"/>
                    </w:rPr>
                  </w:pPr>
                  <w:r>
                    <w:rPr>
                      <w:rFonts w:ascii="Times New Roman" w:hAnsi="Times New Roman"/>
                    </w:rPr>
                    <w:t>注：1.废气中有毒有害污染物指纳入《有毒有害大气污染物名录》的污染物（不包括无排放标准 的污染物）。</w:t>
                  </w:r>
                </w:p>
                <w:p>
                  <w:pPr>
                    <w:overflowPunct w:val="0"/>
                    <w:autoSpaceDE w:val="0"/>
                    <w:autoSpaceDN w:val="0"/>
                    <w:adjustRightInd w:val="0"/>
                    <w:snapToGrid w:val="0"/>
                    <w:ind w:firstLine="420" w:firstLineChars="200"/>
                    <w:rPr>
                      <w:rFonts w:ascii="Times New Roman" w:hAnsi="Times New Roman"/>
                    </w:rPr>
                  </w:pPr>
                  <w:r>
                    <w:rPr>
                      <w:rFonts w:ascii="Times New Roman" w:hAnsi="Times New Roman"/>
                    </w:rPr>
                    <w:t>2.环境空气保护目标指自然保护区、风景名胜区、居住区、文化区和农村地区中人群较集中的区域。</w:t>
                  </w:r>
                </w:p>
                <w:p>
                  <w:pPr>
                    <w:overflowPunct w:val="0"/>
                    <w:autoSpaceDE w:val="0"/>
                    <w:autoSpaceDN w:val="0"/>
                    <w:adjustRightInd w:val="0"/>
                    <w:snapToGrid w:val="0"/>
                    <w:ind w:firstLine="420" w:firstLineChars="200"/>
                    <w:rPr>
                      <w:rFonts w:ascii="Times New Roman" w:hAnsi="Times New Roman"/>
                    </w:rPr>
                  </w:pPr>
                  <w:r>
                    <w:rPr>
                      <w:rFonts w:ascii="Times New Roman" w:hAnsi="Times New Roman"/>
                    </w:rPr>
                    <w:t>3.临界量及其计算方法可参考《建设项目环境风险评价技术导则》（HJ 169）附录 B、</w:t>
                  </w:r>
                  <w:r>
                    <w:rPr>
                      <w:rFonts w:hint="eastAsia" w:ascii="Times New Roman" w:hAnsi="Times New Roman"/>
                      <w:lang w:val="en-US" w:eastAsia="zh-CN"/>
                    </w:rPr>
                    <w:t>附录C</w:t>
                  </w:r>
                  <w:r>
                    <w:rPr>
                      <w:rFonts w:ascii="Times New Roman" w:hAnsi="Times New Roman"/>
                    </w:rPr>
                    <w:t>。</w:t>
                  </w:r>
                </w:p>
              </w:tc>
            </w:tr>
          </w:tbl>
          <w:p>
            <w:pPr>
              <w:pStyle w:val="30"/>
              <w:keepNext w:val="0"/>
              <w:keepLines w:val="0"/>
              <w:pageBreakBefore w:val="0"/>
              <w:widowControl w:val="0"/>
              <w:kinsoku/>
              <w:wordWrap/>
              <w:overflowPunct/>
              <w:topLinePunct w:val="0"/>
              <w:autoSpaceDE/>
              <w:autoSpaceDN/>
              <w:bidi w:val="0"/>
              <w:snapToGrid w:val="0"/>
              <w:spacing w:line="360" w:lineRule="auto"/>
              <w:ind w:left="0" w:right="0" w:firstLine="480" w:firstLineChars="200"/>
              <w:jc w:val="both"/>
              <w:rPr>
                <w:rFonts w:hint="eastAsia" w:ascii="Times New Roman" w:hAnsi="Times New Roman" w:eastAsia="宋体" w:cs="宋体"/>
                <w:color w:val="auto"/>
                <w:szCs w:val="24"/>
                <w:highlight w:val="none"/>
                <w:lang w:val="en-US" w:eastAsia="zh-CN" w:bidi="ar"/>
              </w:rPr>
            </w:pPr>
            <w:r>
              <w:rPr>
                <w:rFonts w:hint="eastAsia" w:ascii="Times New Roman" w:hAnsi="Times New Roman"/>
                <w:lang w:eastAsia="zh-CN"/>
              </w:rPr>
              <w:t xml:space="preserve"> </w:t>
            </w:r>
            <w:r>
              <w:rPr>
                <w:rFonts w:hint="eastAsia" w:ascii="Times New Roman" w:hAnsi="Times New Roman"/>
                <w:lang w:val="en-US" w:eastAsia="zh-CN"/>
              </w:rPr>
              <w:t xml:space="preserve"> </w:t>
            </w:r>
            <w:r>
              <w:rPr>
                <w:rFonts w:hint="eastAsia" w:ascii="Times New Roman" w:hAnsi="Times New Roman" w:eastAsia="宋体" w:cs="宋体"/>
                <w:color w:val="auto"/>
                <w:szCs w:val="24"/>
                <w:highlight w:val="none"/>
                <w:lang w:val="en-US" w:eastAsia="zh-CN" w:bidi="ar"/>
              </w:rPr>
              <w:t>此外，本项目土壤、声环境不开展专项评价，项目不涉及集中式饮用水水源和热水、矿泉水、温泉等特殊地下水资源保护区，因此不开展地下水专项评价。</w:t>
            </w:r>
          </w:p>
          <w:p>
            <w:pPr>
              <w:pStyle w:val="18"/>
              <w:keepNext w:val="0"/>
              <w:keepLines w:val="0"/>
              <w:pageBreakBefore w:val="0"/>
              <w:widowControl w:val="0"/>
              <w:kinsoku/>
              <w:wordWrap/>
              <w:overflowPunct/>
              <w:topLinePunct w:val="0"/>
              <w:autoSpaceDE/>
              <w:autoSpaceDN/>
              <w:bidi w:val="0"/>
              <w:spacing w:after="0" w:afterLines="0" w:line="360" w:lineRule="auto"/>
              <w:ind w:left="0" w:leftChars="0" w:firstLine="480" w:firstLineChars="200"/>
              <w:rPr>
                <w:rFonts w:hint="default" w:ascii="Times New Roman" w:hAnsi="Times New Roman" w:eastAsia="仿宋_GB2312"/>
                <w:lang w:val="en-US" w:eastAsia="zh-CN"/>
              </w:rPr>
            </w:pPr>
            <w:r>
              <w:rPr>
                <w:rFonts w:hint="eastAsia" w:ascii="Times New Roman" w:hAnsi="Times New Roman" w:eastAsia="宋体" w:cs="Times New Roman"/>
                <w:color w:val="auto"/>
                <w:kern w:val="0"/>
                <w:sz w:val="24"/>
                <w:szCs w:val="20"/>
                <w:lang w:val="en-US" w:eastAsia="zh-CN" w:bidi="ar-SA"/>
              </w:rPr>
              <w:t>综上，本项目不需要设置专项评价。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90" w:type="dxa"/>
            <w:noWrap w:val="0"/>
            <w:vAlign w:val="center"/>
          </w:tcPr>
          <w:p>
            <w:pPr>
              <w:autoSpaceDE w:val="0"/>
              <w:autoSpaceDN w:val="0"/>
              <w:adjustRightInd w:val="0"/>
              <w:snapToGrid w:val="0"/>
              <w:jc w:val="center"/>
              <w:rPr>
                <w:rFonts w:hint="eastAsia" w:ascii="Times New Roman" w:hAnsi="Times New Roman" w:cs="宋体"/>
                <w:kern w:val="0"/>
                <w:szCs w:val="21"/>
              </w:rPr>
            </w:pPr>
            <w:r>
              <w:rPr>
                <w:rFonts w:hint="eastAsia" w:ascii="Times New Roman" w:hAnsi="Times New Roman" w:cs="宋体"/>
                <w:szCs w:val="21"/>
              </w:rPr>
              <w:t>规划情况</w:t>
            </w:r>
          </w:p>
        </w:tc>
        <w:tc>
          <w:tcPr>
            <w:tcW w:w="7680" w:type="dxa"/>
            <w:gridSpan w:val="3"/>
            <w:noWrap w:val="0"/>
            <w:vAlign w:val="center"/>
          </w:tcPr>
          <w:p>
            <w:pPr>
              <w:autoSpaceDE w:val="0"/>
              <w:autoSpaceDN w:val="0"/>
              <w:adjustRightInd w:val="0"/>
              <w:snapToGrid w:val="0"/>
              <w:jc w:val="both"/>
              <w:rPr>
                <w:rFonts w:hint="eastAsia" w:ascii="Times New Roman" w:hAnsi="Times New Roman" w:cs="宋体"/>
                <w:kern w:val="0"/>
                <w:sz w:val="24"/>
                <w:szCs w:val="24"/>
              </w:rPr>
            </w:pPr>
            <w:r>
              <w:rPr>
                <w:rFonts w:hint="eastAsia" w:ascii="Times New Roman" w:hAnsi="Times New Roman"/>
                <w:color w:val="auto"/>
                <w:sz w:val="24"/>
                <w:szCs w:val="24"/>
                <w:highlight w:val="none"/>
              </w:rPr>
              <w:t>规划名称：</w:t>
            </w:r>
            <w:r>
              <w:rPr>
                <w:rFonts w:hint="eastAsia" w:ascii="Times New Roman" w:hAnsi="Times New Roman" w:cs="宋体"/>
                <w:color w:val="auto"/>
                <w:kern w:val="0"/>
                <w:sz w:val="24"/>
                <w:szCs w:val="24"/>
                <w:highlight w:val="none"/>
              </w:rPr>
              <w:t>《四川巴中经济开发区控制性详细规划修编》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90" w:type="dxa"/>
            <w:noWrap w:val="0"/>
            <w:vAlign w:val="center"/>
          </w:tcPr>
          <w:p>
            <w:pPr>
              <w:adjustRightInd w:val="0"/>
              <w:snapToGrid w:val="0"/>
              <w:jc w:val="center"/>
              <w:rPr>
                <w:rFonts w:hint="eastAsia" w:ascii="Times New Roman" w:hAnsi="Times New Roman" w:cs="宋体"/>
                <w:kern w:val="0"/>
                <w:szCs w:val="21"/>
              </w:rPr>
            </w:pPr>
            <w:r>
              <w:rPr>
                <w:rFonts w:hint="eastAsia" w:ascii="Times New Roman" w:hAnsi="Times New Roman" w:cs="宋体"/>
                <w:szCs w:val="21"/>
              </w:rPr>
              <w:t>规划环境影响评价情况</w:t>
            </w:r>
          </w:p>
        </w:tc>
        <w:tc>
          <w:tcPr>
            <w:tcW w:w="7680" w:type="dxa"/>
            <w:gridSpan w:val="3"/>
            <w:noWrap w:val="0"/>
            <w:vAlign w:val="center"/>
          </w:tcPr>
          <w:p>
            <w:pPr>
              <w:autoSpaceDE w:val="0"/>
              <w:autoSpaceDN w:val="0"/>
              <w:adjustRightInd w:val="0"/>
              <w:snapToGrid w:val="0"/>
              <w:spacing w:line="360" w:lineRule="auto"/>
              <w:rPr>
                <w:rFonts w:hint="eastAsia" w:ascii="Times New Roman" w:hAnsi="Times New Roman"/>
                <w:color w:val="auto"/>
                <w:kern w:val="0"/>
                <w:sz w:val="24"/>
                <w:szCs w:val="24"/>
                <w:highlight w:val="none"/>
              </w:rPr>
            </w:pPr>
            <w:r>
              <w:rPr>
                <w:rFonts w:hint="eastAsia" w:ascii="Times New Roman" w:hAnsi="Times New Roman"/>
                <w:color w:val="auto"/>
                <w:kern w:val="0"/>
                <w:sz w:val="24"/>
                <w:szCs w:val="24"/>
                <w:highlight w:val="none"/>
              </w:rPr>
              <w:t>规划环境影响评价文件名称：《四川巴中经济开发区控制性详细规划修编规划环境影响报告书》</w:t>
            </w:r>
          </w:p>
          <w:p>
            <w:pPr>
              <w:autoSpaceDE w:val="0"/>
              <w:autoSpaceDN w:val="0"/>
              <w:adjustRightInd w:val="0"/>
              <w:snapToGrid w:val="0"/>
              <w:spacing w:line="360" w:lineRule="auto"/>
              <w:rPr>
                <w:rFonts w:hint="eastAsia" w:ascii="Times New Roman" w:hAnsi="Times New Roman"/>
                <w:color w:val="auto"/>
                <w:kern w:val="0"/>
                <w:sz w:val="24"/>
                <w:szCs w:val="24"/>
                <w:highlight w:val="none"/>
              </w:rPr>
            </w:pPr>
            <w:r>
              <w:rPr>
                <w:rFonts w:hint="eastAsia" w:ascii="Times New Roman" w:hAnsi="Times New Roman"/>
                <w:color w:val="auto"/>
                <w:kern w:val="0"/>
                <w:sz w:val="24"/>
                <w:szCs w:val="24"/>
                <w:highlight w:val="none"/>
              </w:rPr>
              <w:t>召集审查机关：四川省生态环境厅</w:t>
            </w:r>
          </w:p>
          <w:p>
            <w:pPr>
              <w:keepNext w:val="0"/>
              <w:keepLines w:val="0"/>
              <w:widowControl/>
              <w:suppressLineNumbers w:val="0"/>
              <w:spacing w:line="360" w:lineRule="auto"/>
              <w:jc w:val="left"/>
              <w:rPr>
                <w:rFonts w:hint="eastAsia" w:ascii="Times New Roman" w:hAnsi="Times New Roman"/>
                <w:sz w:val="24"/>
                <w:szCs w:val="24"/>
              </w:rPr>
            </w:pPr>
            <w:r>
              <w:rPr>
                <w:rFonts w:hint="eastAsia" w:ascii="Times New Roman" w:hAnsi="Times New Roman"/>
                <w:color w:val="auto"/>
                <w:kern w:val="0"/>
                <w:sz w:val="24"/>
                <w:szCs w:val="24"/>
                <w:highlight w:val="none"/>
              </w:rPr>
              <w:t>审查文件名称及文号：关于印发《四川巴中经济开发区控制性详细规划修编规划环境影响报告书》审查意见的函（川环建函﹝2020﹞79号）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90" w:type="dxa"/>
            <w:noWrap w:val="0"/>
            <w:vAlign w:val="center"/>
          </w:tcPr>
          <w:p>
            <w:pPr>
              <w:autoSpaceDE w:val="0"/>
              <w:autoSpaceDN w:val="0"/>
              <w:adjustRightInd w:val="0"/>
              <w:snapToGrid w:val="0"/>
              <w:jc w:val="center"/>
              <w:rPr>
                <w:rFonts w:ascii="Times New Roman" w:hAnsi="Times New Roman" w:cs="宋体"/>
                <w:kern w:val="0"/>
                <w:szCs w:val="21"/>
              </w:rPr>
            </w:pPr>
            <w:r>
              <w:rPr>
                <w:rFonts w:hint="eastAsia" w:ascii="Times New Roman" w:hAnsi="Times New Roman" w:cs="宋体"/>
                <w:kern w:val="0"/>
                <w:szCs w:val="21"/>
              </w:rPr>
              <w:t>规划及规划环境影响评价符合性分析</w:t>
            </w:r>
          </w:p>
        </w:tc>
        <w:tc>
          <w:tcPr>
            <w:tcW w:w="7680" w:type="dxa"/>
            <w:gridSpan w:val="3"/>
            <w:noWrap w:val="0"/>
            <w:vAlign w:val="center"/>
          </w:tcPr>
          <w:p>
            <w:pPr>
              <w:spacing w:line="360" w:lineRule="auto"/>
              <w:rPr>
                <w:rFonts w:ascii="Times New Roman" w:hAnsi="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lang w:val="en-US" w:eastAsia="zh-CN"/>
              </w:rPr>
              <w:t>、</w:t>
            </w:r>
            <w:r>
              <w:rPr>
                <w:rFonts w:ascii="Times New Roman" w:hAnsi="Times New Roman"/>
                <w:b/>
                <w:bCs/>
                <w:color w:val="auto"/>
                <w:sz w:val="24"/>
                <w:highlight w:val="none"/>
              </w:rPr>
              <w:t>与</w:t>
            </w:r>
            <w:r>
              <w:rPr>
                <w:rFonts w:hint="eastAsia" w:ascii="Times New Roman" w:hAnsi="Times New Roman"/>
                <w:b/>
                <w:bCs/>
                <w:color w:val="auto"/>
                <w:sz w:val="24"/>
                <w:highlight w:val="none"/>
              </w:rPr>
              <w:t>四川巴中经济开发区</w:t>
            </w:r>
            <w:r>
              <w:rPr>
                <w:rFonts w:ascii="Times New Roman" w:hAnsi="Times New Roman"/>
                <w:b/>
                <w:bCs/>
                <w:color w:val="auto"/>
                <w:sz w:val="24"/>
                <w:highlight w:val="none"/>
              </w:rPr>
              <w:t>规划符合性分析</w:t>
            </w:r>
          </w:p>
          <w:p>
            <w:pPr>
              <w:spacing w:line="360" w:lineRule="auto"/>
              <w:ind w:firstLine="480" w:firstLineChars="200"/>
              <w:rPr>
                <w:rFonts w:hint="eastAsia" w:ascii="Times New Roman" w:hAnsi="Times New Roman"/>
                <w:bCs/>
                <w:color w:val="auto"/>
                <w:sz w:val="24"/>
                <w:highlight w:val="none"/>
                <w:lang w:val="zh-CN"/>
              </w:rPr>
            </w:pPr>
            <w:r>
              <w:rPr>
                <w:rFonts w:hint="eastAsia" w:ascii="Times New Roman" w:hAnsi="Times New Roman"/>
                <w:bCs/>
                <w:color w:val="auto"/>
                <w:sz w:val="24"/>
                <w:highlight w:val="none"/>
                <w:lang w:val="zh-CN"/>
              </w:rPr>
              <w:t>四川巴中经济开发区前身为巴中市经济技术开发区，2003年6月，原四川省发展计划委员会同意经开区为省级开发区，并更名为四川巴中经济开发区。2020年11月9日，四川省生态环境厅下发了关于印发《四川巴中经济开发区控制性详细规划修编规划环境影响报告书》审查意见的函（川环建函﹝2020﹞79号），根据四川巴中经济开发区审查意见，经开区规划总面积13.07平方公里，规划范围北至唐家庙，东至巴中东高速出入口，西以国道G85为界；主导产业：机械制造、电子信息、食品医药产业。</w:t>
            </w:r>
          </w:p>
          <w:p>
            <w:pPr>
              <w:spacing w:line="360" w:lineRule="auto"/>
              <w:ind w:firstLine="480" w:firstLineChars="200"/>
              <w:rPr>
                <w:rFonts w:hint="eastAsia" w:ascii="Times New Roman" w:hAnsi="Times New Roman"/>
                <w:bCs/>
                <w:color w:val="auto"/>
                <w:sz w:val="24"/>
                <w:highlight w:val="none"/>
                <w:lang w:val="zh-CN"/>
              </w:rPr>
            </w:pPr>
            <w:r>
              <w:rPr>
                <w:rFonts w:hint="eastAsia" w:ascii="Times New Roman" w:hAnsi="Times New Roman"/>
                <w:bCs/>
                <w:color w:val="auto"/>
                <w:sz w:val="24"/>
                <w:highlight w:val="none"/>
                <w:lang w:val="zh-CN"/>
              </w:rPr>
              <w:t>四川巴中经济开发区生态环境准入清单：</w:t>
            </w:r>
          </w:p>
          <w:p>
            <w:pPr>
              <w:spacing w:line="360" w:lineRule="auto"/>
              <w:ind w:firstLine="480" w:firstLineChars="200"/>
              <w:rPr>
                <w:rFonts w:hint="eastAsia" w:ascii="Times New Roman" w:hAnsi="Times New Roman"/>
                <w:bCs/>
                <w:color w:val="auto"/>
                <w:sz w:val="24"/>
                <w:highlight w:val="none"/>
                <w:lang w:val="zh-CN"/>
              </w:rPr>
            </w:pPr>
            <w:r>
              <w:rPr>
                <w:rFonts w:hint="eastAsia" w:ascii="Times New Roman" w:hAnsi="Times New Roman"/>
                <w:bCs/>
                <w:color w:val="auto"/>
                <w:sz w:val="24"/>
                <w:highlight w:val="none"/>
                <w:lang w:val="zh-CN"/>
              </w:rPr>
              <w:t>（1）总体要求</w:t>
            </w:r>
          </w:p>
          <w:p>
            <w:pPr>
              <w:spacing w:line="360" w:lineRule="auto"/>
              <w:ind w:firstLine="480" w:firstLineChars="200"/>
              <w:rPr>
                <w:rFonts w:hint="eastAsia" w:ascii="Times New Roman" w:hAnsi="Times New Roman"/>
                <w:bCs/>
                <w:color w:val="auto"/>
                <w:sz w:val="24"/>
                <w:highlight w:val="none"/>
                <w:lang w:val="zh-CN"/>
              </w:rPr>
            </w:pPr>
            <w:r>
              <w:rPr>
                <w:rFonts w:hint="eastAsia" w:ascii="Times New Roman" w:hAnsi="Times New Roman"/>
                <w:bCs/>
                <w:color w:val="auto"/>
                <w:sz w:val="24"/>
                <w:highlight w:val="none"/>
                <w:lang w:val="zh-CN"/>
              </w:rPr>
              <w:t>Ⅰ.禁止引入不符合国家环保法律法规、产业政策、严重产业过剩、行业准入条件、国家及省和市重金属污染防治规划及相关环境管理要求的项目。</w:t>
            </w:r>
          </w:p>
          <w:p>
            <w:pPr>
              <w:spacing w:line="360" w:lineRule="auto"/>
              <w:ind w:firstLine="480" w:firstLineChars="200"/>
              <w:rPr>
                <w:rFonts w:hint="eastAsia" w:ascii="Times New Roman" w:hAnsi="Times New Roman"/>
                <w:bCs/>
                <w:color w:val="auto"/>
                <w:sz w:val="24"/>
                <w:highlight w:val="none"/>
                <w:lang w:val="zh-CN"/>
              </w:rPr>
            </w:pPr>
            <w:r>
              <w:rPr>
                <w:rFonts w:hint="eastAsia" w:ascii="Times New Roman" w:hAnsi="Times New Roman"/>
                <w:bCs/>
                <w:color w:val="auto"/>
                <w:sz w:val="24"/>
                <w:highlight w:val="none"/>
                <w:lang w:val="zh-CN"/>
              </w:rPr>
              <w:t>Ⅱ.禁止引入清洁生产水平低于行业清洁生产标准二级或低于全国同类企业平均清洁生产水平项目。</w:t>
            </w:r>
          </w:p>
          <w:p>
            <w:pPr>
              <w:spacing w:line="360" w:lineRule="auto"/>
              <w:ind w:firstLine="480" w:firstLineChars="200"/>
              <w:rPr>
                <w:rFonts w:hint="eastAsia" w:ascii="Times New Roman" w:hAnsi="Times New Roman"/>
                <w:bCs/>
                <w:color w:val="auto"/>
                <w:sz w:val="24"/>
                <w:highlight w:val="none"/>
                <w:lang w:val="zh-CN"/>
              </w:rPr>
            </w:pPr>
            <w:r>
              <w:rPr>
                <w:rFonts w:hint="eastAsia" w:ascii="Times New Roman" w:hAnsi="Times New Roman"/>
                <w:bCs/>
                <w:color w:val="auto"/>
                <w:sz w:val="24"/>
                <w:highlight w:val="none"/>
                <w:lang w:val="zh-CN"/>
              </w:rPr>
              <w:t>Ⅲ.禁止引入与园区产业定位不相容的项目。</w:t>
            </w:r>
          </w:p>
          <w:p>
            <w:pPr>
              <w:spacing w:line="360" w:lineRule="auto"/>
              <w:ind w:firstLine="480" w:firstLineChars="200"/>
              <w:rPr>
                <w:rFonts w:hint="eastAsia" w:ascii="Times New Roman" w:hAnsi="Times New Roman"/>
                <w:bCs/>
                <w:color w:val="auto"/>
                <w:sz w:val="24"/>
                <w:highlight w:val="none"/>
                <w:lang w:val="zh-CN"/>
              </w:rPr>
            </w:pPr>
            <w:r>
              <w:rPr>
                <w:rFonts w:hint="eastAsia" w:ascii="Times New Roman" w:hAnsi="Times New Roman"/>
                <w:bCs/>
                <w:color w:val="auto"/>
                <w:sz w:val="24"/>
                <w:highlight w:val="none"/>
                <w:lang w:val="zh-CN"/>
              </w:rPr>
              <w:t>①机械制造：禁止引入专业电镀；禁止引入排放含铅、汞、镉、铬、砷废水的项目。</w:t>
            </w:r>
          </w:p>
          <w:p>
            <w:pPr>
              <w:spacing w:line="360" w:lineRule="auto"/>
              <w:ind w:firstLine="480" w:firstLineChars="200"/>
              <w:rPr>
                <w:rFonts w:hint="eastAsia" w:ascii="Times New Roman" w:hAnsi="Times New Roman"/>
                <w:bCs/>
                <w:color w:val="auto"/>
                <w:sz w:val="24"/>
                <w:highlight w:val="none"/>
                <w:lang w:val="zh-CN"/>
              </w:rPr>
            </w:pPr>
            <w:r>
              <w:rPr>
                <w:rFonts w:hint="eastAsia" w:ascii="Times New Roman" w:hAnsi="Times New Roman"/>
                <w:bCs/>
                <w:color w:val="auto"/>
                <w:sz w:val="24"/>
                <w:highlight w:val="none"/>
                <w:lang w:val="zh-CN"/>
              </w:rPr>
              <w:t>②食品医药：禁止引入化学原药制造、发酵制药类项目。</w:t>
            </w:r>
          </w:p>
          <w:p>
            <w:pPr>
              <w:spacing w:line="360" w:lineRule="auto"/>
              <w:ind w:firstLine="480" w:firstLineChars="200"/>
              <w:rPr>
                <w:rFonts w:hint="eastAsia" w:ascii="Times New Roman" w:hAnsi="Times New Roman"/>
                <w:bCs/>
                <w:color w:val="auto"/>
                <w:sz w:val="24"/>
                <w:highlight w:val="none"/>
                <w:lang w:val="zh-CN"/>
              </w:rPr>
            </w:pPr>
            <w:r>
              <w:rPr>
                <w:rFonts w:hint="eastAsia" w:ascii="Times New Roman" w:hAnsi="Times New Roman"/>
                <w:bCs/>
                <w:color w:val="auto"/>
                <w:sz w:val="24"/>
                <w:highlight w:val="none"/>
                <w:lang w:val="zh-CN"/>
              </w:rPr>
              <w:t>Ⅳ.禁止引入黑色金属和有色金属冶炼类项目。</w:t>
            </w:r>
          </w:p>
          <w:p>
            <w:pPr>
              <w:spacing w:line="360" w:lineRule="auto"/>
              <w:ind w:firstLine="480" w:firstLineChars="200"/>
              <w:rPr>
                <w:rFonts w:hint="eastAsia" w:ascii="Times New Roman" w:hAnsi="Times New Roman"/>
                <w:bCs/>
                <w:color w:val="auto"/>
                <w:sz w:val="24"/>
                <w:highlight w:val="none"/>
                <w:lang w:val="zh-CN"/>
              </w:rPr>
            </w:pPr>
            <w:r>
              <w:rPr>
                <w:rFonts w:hint="eastAsia" w:ascii="Times New Roman" w:hAnsi="Times New Roman"/>
                <w:bCs/>
                <w:color w:val="auto"/>
                <w:sz w:val="24"/>
                <w:highlight w:val="none"/>
                <w:lang w:val="zh-CN"/>
              </w:rPr>
              <w:t>Ⅴ.禁止引入多晶硅制造、基础化学原料制造、农药、合成材料制造、炸药及火工和烟火产品制造类项目。</w:t>
            </w:r>
          </w:p>
          <w:p>
            <w:pPr>
              <w:spacing w:line="360" w:lineRule="auto"/>
              <w:ind w:firstLine="480" w:firstLineChars="200"/>
              <w:rPr>
                <w:rFonts w:hint="eastAsia" w:ascii="Times New Roman" w:hAnsi="Times New Roman"/>
                <w:bCs/>
                <w:color w:val="auto"/>
                <w:sz w:val="24"/>
                <w:highlight w:val="none"/>
                <w:lang w:val="zh-CN"/>
              </w:rPr>
            </w:pPr>
            <w:r>
              <w:rPr>
                <w:rFonts w:hint="eastAsia" w:ascii="Times New Roman" w:hAnsi="Times New Roman"/>
                <w:bCs/>
                <w:color w:val="auto"/>
                <w:sz w:val="24"/>
                <w:highlight w:val="none"/>
                <w:lang w:val="zh-CN"/>
              </w:rPr>
              <w:t>Ⅵ.禁止引入危化品仓储项目。</w:t>
            </w:r>
          </w:p>
          <w:p>
            <w:pPr>
              <w:spacing w:line="360" w:lineRule="auto"/>
              <w:ind w:firstLine="480" w:firstLineChars="200"/>
              <w:rPr>
                <w:rFonts w:hint="eastAsia" w:ascii="Times New Roman" w:hAnsi="Times New Roman"/>
                <w:bCs/>
                <w:color w:val="auto"/>
                <w:sz w:val="24"/>
                <w:highlight w:val="none"/>
                <w:lang w:val="zh-CN"/>
              </w:rPr>
            </w:pPr>
            <w:r>
              <w:rPr>
                <w:rFonts w:hint="eastAsia" w:ascii="Times New Roman" w:hAnsi="Times New Roman"/>
                <w:bCs/>
                <w:color w:val="auto"/>
                <w:sz w:val="24"/>
                <w:highlight w:val="none"/>
                <w:lang w:val="zh-CN"/>
              </w:rPr>
              <w:t>Ⅶ.禁止引入含焙烧和煅烧工序的非金属制品类项目。</w:t>
            </w:r>
          </w:p>
          <w:p>
            <w:pPr>
              <w:spacing w:line="360" w:lineRule="auto"/>
              <w:ind w:firstLine="480" w:firstLineChars="200"/>
              <w:rPr>
                <w:rFonts w:hint="eastAsia" w:ascii="Times New Roman" w:hAnsi="Times New Roman"/>
                <w:bCs/>
                <w:color w:val="auto"/>
                <w:sz w:val="24"/>
                <w:highlight w:val="none"/>
                <w:lang w:val="zh-CN"/>
              </w:rPr>
            </w:pPr>
            <w:r>
              <w:rPr>
                <w:rFonts w:hint="eastAsia" w:ascii="Times New Roman" w:hAnsi="Times New Roman"/>
                <w:bCs/>
                <w:color w:val="auto"/>
                <w:sz w:val="24"/>
                <w:highlight w:val="none"/>
                <w:lang w:val="zh-CN"/>
              </w:rPr>
              <w:t>（2）分区管控要求</w:t>
            </w:r>
          </w:p>
          <w:p>
            <w:pPr>
              <w:spacing w:line="360" w:lineRule="auto"/>
              <w:ind w:firstLine="480" w:firstLineChars="200"/>
              <w:rPr>
                <w:rFonts w:hint="eastAsia" w:ascii="Times New Roman" w:hAnsi="Times New Roman"/>
                <w:bCs/>
                <w:color w:val="auto"/>
                <w:sz w:val="24"/>
                <w:highlight w:val="none"/>
                <w:lang w:val="zh-CN"/>
              </w:rPr>
            </w:pPr>
            <w:r>
              <w:rPr>
                <w:rFonts w:hint="eastAsia" w:ascii="Times New Roman" w:hAnsi="Times New Roman"/>
                <w:bCs/>
                <w:color w:val="auto"/>
                <w:sz w:val="24"/>
                <w:highlight w:val="none"/>
                <w:lang w:val="zh-CN"/>
              </w:rPr>
              <w:t>Ⅰ.北片区：与城区接壤的地块，禁止引入环境风险潜势大于Ⅲ级及以上的项目。</w:t>
            </w:r>
          </w:p>
          <w:p>
            <w:pPr>
              <w:spacing w:line="360" w:lineRule="auto"/>
              <w:ind w:firstLine="480" w:firstLineChars="200"/>
              <w:rPr>
                <w:rFonts w:hint="eastAsia" w:ascii="Times New Roman" w:hAnsi="Times New Roman"/>
                <w:bCs/>
                <w:color w:val="auto"/>
                <w:sz w:val="24"/>
                <w:highlight w:val="none"/>
                <w:lang w:val="zh-CN"/>
              </w:rPr>
            </w:pPr>
            <w:r>
              <w:rPr>
                <w:rFonts w:hint="eastAsia" w:ascii="Times New Roman" w:hAnsi="Times New Roman"/>
                <w:bCs/>
                <w:color w:val="auto"/>
                <w:sz w:val="24"/>
                <w:highlight w:val="none"/>
                <w:lang w:val="zh-CN"/>
              </w:rPr>
              <w:t>Ⅱ.南片区：与城区和居住区接壤的地块，禁止引入环境风险潜势大于Ⅲ级及以上的项目。</w:t>
            </w:r>
          </w:p>
          <w:p>
            <w:pPr>
              <w:pStyle w:val="30"/>
              <w:snapToGrid w:val="0"/>
              <w:spacing w:line="360" w:lineRule="auto"/>
              <w:ind w:left="0" w:leftChars="0" w:right="0"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ascii="Times New Roman" w:hAnsi="Times New Roman"/>
                <w:color w:val="auto"/>
                <w:sz w:val="24"/>
                <w:szCs w:val="24"/>
                <w:highlight w:val="none"/>
              </w:rPr>
              <w:t>本项目</w:t>
            </w:r>
            <w:r>
              <w:rPr>
                <w:rFonts w:hint="eastAsia" w:ascii="Times New Roman" w:hAnsi="Times New Roman"/>
                <w:color w:val="auto"/>
                <w:sz w:val="24"/>
                <w:szCs w:val="24"/>
                <w:highlight w:val="none"/>
                <w:lang w:val="en-US" w:eastAsia="zh-CN"/>
              </w:rPr>
              <w:t>为加油、加气站项目</w:t>
            </w:r>
            <w:r>
              <w:rPr>
                <w:rFonts w:hint="eastAsia" w:ascii="Times New Roman" w:hAnsi="Times New Roman"/>
                <w:bCs/>
                <w:color w:val="auto"/>
                <w:sz w:val="24"/>
                <w:szCs w:val="24"/>
                <w:highlight w:val="none"/>
              </w:rPr>
              <w:t>，</w:t>
            </w:r>
            <w:r>
              <w:rPr>
                <w:rFonts w:hint="eastAsia" w:ascii="Times New Roman" w:hAnsi="Times New Roman"/>
                <w:bCs/>
                <w:color w:val="auto"/>
                <w:sz w:val="24"/>
                <w:szCs w:val="24"/>
                <w:highlight w:val="none"/>
                <w:lang w:val="en-US" w:eastAsia="zh-CN"/>
              </w:rPr>
              <w:t>根据</w:t>
            </w:r>
            <w:r>
              <w:rPr>
                <w:rFonts w:hint="eastAsia"/>
                <w:color w:val="auto"/>
                <w:sz w:val="24"/>
                <w:highlight w:val="none"/>
              </w:rPr>
              <w:t>《国民经济行业分类》（GB/T4754-2017）及</w:t>
            </w:r>
            <w:r>
              <w:rPr>
                <w:rFonts w:hint="eastAsia"/>
                <w:color w:val="auto"/>
                <w:sz w:val="24"/>
                <w:highlight w:val="none"/>
                <w:lang w:val="en-US" w:eastAsia="zh-CN"/>
              </w:rPr>
              <w:t>第</w:t>
            </w:r>
            <w:r>
              <w:rPr>
                <w:rFonts w:hint="eastAsia"/>
                <w:color w:val="auto"/>
                <w:sz w:val="24"/>
                <w:highlight w:val="none"/>
              </w:rPr>
              <w:t>1号修改单，</w:t>
            </w:r>
            <w:r>
              <w:rPr>
                <w:rFonts w:hint="eastAsia"/>
                <w:color w:val="auto"/>
                <w:sz w:val="24"/>
                <w:highlight w:val="none"/>
                <w:lang w:val="en-US" w:eastAsia="zh-CN"/>
              </w:rPr>
              <w:t>本项目属于G594危险品仓储分类中的G5941油气仓储，而非G5942危险化学品仓储，故本项目</w:t>
            </w:r>
            <w:r>
              <w:rPr>
                <w:rFonts w:ascii="Times New Roman" w:hAnsi="Times New Roman"/>
                <w:color w:val="auto"/>
                <w:sz w:val="24"/>
                <w:szCs w:val="24"/>
                <w:highlight w:val="none"/>
              </w:rPr>
              <w:t>不属于《四川巴中经济开发区控制性详细规划修编规划环境影响报告书》提出的禁止类项目</w:t>
            </w:r>
            <w:r>
              <w:rPr>
                <w:rFonts w:ascii="Times New Roman" w:hAnsi="Times New Roman"/>
                <w:bCs/>
                <w:color w:val="auto"/>
                <w:sz w:val="24"/>
                <w:szCs w:val="24"/>
                <w:highlight w:val="none"/>
                <w:lang w:val="zh-CN"/>
              </w:rPr>
              <w:t>，</w:t>
            </w:r>
            <w:r>
              <w:rPr>
                <w:rFonts w:hint="eastAsia" w:ascii="Times New Roman" w:hAnsi="Times New Roman" w:cs="Times New Roman"/>
                <w:color w:val="auto"/>
                <w:kern w:val="2"/>
                <w:sz w:val="24"/>
                <w:szCs w:val="24"/>
                <w:highlight w:val="none"/>
                <w:lang w:val="en-US" w:eastAsia="zh-CN" w:bidi="ar-SA"/>
              </w:rPr>
              <w:t>同时，</w:t>
            </w:r>
            <w:r>
              <w:rPr>
                <w:rFonts w:hint="eastAsia" w:ascii="Times New Roman" w:hAnsi="Times New Roman" w:cs="Times New Roman"/>
                <w:b w:val="0"/>
                <w:bCs w:val="0"/>
                <w:color w:val="auto"/>
                <w:sz w:val="24"/>
                <w:highlight w:val="none"/>
                <w:lang w:val="en-US" w:eastAsia="zh-CN"/>
              </w:rPr>
              <w:t>根据四川巴中经济发展区控制性详细规划修编——土地使用规划图，本项目位于北片区，</w:t>
            </w:r>
            <w:r>
              <w:rPr>
                <w:rFonts w:hint="eastAsia" w:ascii="Times New Roman" w:hAnsi="Times New Roman" w:eastAsia="宋体" w:cs="Times New Roman"/>
                <w:color w:val="auto"/>
                <w:sz w:val="24"/>
                <w:highlight w:val="none"/>
              </w:rPr>
              <w:t>与兴文街道相距</w:t>
            </w:r>
            <w:r>
              <w:rPr>
                <w:rFonts w:hint="eastAsia" w:ascii="Times New Roman" w:hAnsi="Times New Roman" w:cs="Times New Roman"/>
                <w:color w:val="auto"/>
                <w:sz w:val="24"/>
                <w:highlight w:val="none"/>
                <w:lang w:val="en-US" w:eastAsia="zh-CN"/>
              </w:rPr>
              <w:t>2.0</w:t>
            </w:r>
            <w:r>
              <w:rPr>
                <w:rFonts w:hint="eastAsia" w:ascii="Times New Roman" w:hAnsi="Times New Roman" w:eastAsia="宋体" w:cs="Times New Roman"/>
                <w:color w:val="auto"/>
                <w:sz w:val="24"/>
                <w:highlight w:val="none"/>
              </w:rPr>
              <w:t>km以上</w:t>
            </w:r>
            <w:r>
              <w:rPr>
                <w:rFonts w:hint="eastAsia" w:ascii="Times New Roman" w:hAnsi="Times New Roman" w:eastAsia="宋体" w:cs="Times New Roman"/>
                <w:color w:val="auto"/>
                <w:kern w:val="2"/>
                <w:sz w:val="24"/>
                <w:szCs w:val="24"/>
                <w:highlight w:val="none"/>
                <w:lang w:val="en-US" w:eastAsia="zh-CN" w:bidi="ar-SA"/>
              </w:rPr>
              <w:t>，不与城区接壤，</w:t>
            </w:r>
            <w:r>
              <w:rPr>
                <w:rFonts w:hint="eastAsia" w:ascii="Times New Roman" w:hAnsi="Times New Roman" w:eastAsia="宋体" w:cs="Times New Roman"/>
                <w:b w:val="0"/>
                <w:bCs w:val="0"/>
                <w:color w:val="auto"/>
                <w:sz w:val="24"/>
                <w:highlight w:val="none"/>
              </w:rPr>
              <w:t>根据风险分析，</w:t>
            </w:r>
            <w:r>
              <w:rPr>
                <w:rFonts w:hint="eastAsia" w:ascii="Times New Roman" w:hAnsi="Times New Roman" w:eastAsia="宋体" w:cs="Times New Roman"/>
                <w:color w:val="auto"/>
                <w:sz w:val="24"/>
                <w:highlight w:val="none"/>
              </w:rPr>
              <w:t>项目环境风险潜势为Ⅰ级，小于Ⅲ级，</w:t>
            </w:r>
            <w:r>
              <w:rPr>
                <w:rFonts w:hint="eastAsia" w:ascii="Times New Roman" w:hAnsi="Times New Roman" w:cs="Times New Roman"/>
                <w:color w:val="auto"/>
                <w:sz w:val="24"/>
                <w:highlight w:val="none"/>
                <w:lang w:val="en-US" w:eastAsia="zh-CN"/>
              </w:rPr>
              <w:t>项目</w:t>
            </w:r>
            <w:r>
              <w:rPr>
                <w:rFonts w:hint="eastAsia" w:ascii="Times New Roman" w:hAnsi="Times New Roman" w:eastAsia="宋体" w:cs="Times New Roman"/>
                <w:color w:val="auto"/>
                <w:kern w:val="2"/>
                <w:sz w:val="24"/>
                <w:szCs w:val="24"/>
                <w:highlight w:val="none"/>
                <w:lang w:val="en-US" w:eastAsia="zh-CN" w:bidi="ar-SA"/>
              </w:rPr>
              <w:t>满足分区管控要求，</w:t>
            </w:r>
            <w:r>
              <w:rPr>
                <w:rFonts w:hint="eastAsia" w:ascii="Times New Roman" w:hAnsi="Times New Roman" w:cs="Times New Roman"/>
                <w:color w:val="auto"/>
                <w:kern w:val="2"/>
                <w:sz w:val="24"/>
                <w:szCs w:val="24"/>
                <w:highlight w:val="none"/>
                <w:lang w:val="en-US" w:eastAsia="zh-CN" w:bidi="ar-SA"/>
              </w:rPr>
              <w:t>因此，项目</w:t>
            </w:r>
            <w:r>
              <w:rPr>
                <w:rFonts w:hint="eastAsia" w:ascii="Times New Roman" w:hAnsi="Times New Roman" w:eastAsia="宋体" w:cs="Times New Roman"/>
                <w:color w:val="auto"/>
                <w:kern w:val="2"/>
                <w:sz w:val="24"/>
                <w:szCs w:val="24"/>
                <w:highlight w:val="none"/>
                <w:lang w:val="en-US" w:eastAsia="zh-CN" w:bidi="ar-SA"/>
              </w:rPr>
              <w:t>与四川巴中经济开发区准入条件相符。</w:t>
            </w:r>
          </w:p>
          <w:p>
            <w:pPr>
              <w:pStyle w:val="24"/>
              <w:bidi w:val="0"/>
              <w:rPr>
                <w:rFonts w:hint="eastAsia" w:ascii="Times New Roman" w:hAnsi="Times New Roman" w:cs="宋体"/>
                <w:kern w:val="0"/>
                <w:szCs w:val="21"/>
              </w:rPr>
            </w:pPr>
            <w:r>
              <w:rPr>
                <w:rFonts w:ascii="Times New Roman" w:hAnsi="Times New Roman"/>
                <w:color w:val="auto"/>
                <w:sz w:val="24"/>
                <w:szCs w:val="24"/>
                <w:highlight w:val="none"/>
              </w:rPr>
              <w:t>因此，</w:t>
            </w:r>
            <w:r>
              <w:rPr>
                <w:rFonts w:hint="eastAsia" w:ascii="Times New Roman" w:hAnsi="Times New Roman"/>
                <w:color w:val="auto"/>
                <w:sz w:val="24"/>
                <w:szCs w:val="24"/>
                <w:highlight w:val="none"/>
                <w:lang w:val="en-US" w:eastAsia="zh-CN"/>
              </w:rPr>
              <w:t>本</w:t>
            </w:r>
            <w:r>
              <w:rPr>
                <w:rFonts w:ascii="Times New Roman" w:hAnsi="Times New Roman"/>
                <w:color w:val="auto"/>
                <w:sz w:val="24"/>
                <w:szCs w:val="24"/>
                <w:highlight w:val="none"/>
              </w:rPr>
              <w:t>项目符合</w:t>
            </w:r>
            <w:r>
              <w:rPr>
                <w:rFonts w:ascii="Times New Roman" w:hAnsi="Times New Roman"/>
                <w:bCs/>
                <w:color w:val="auto"/>
                <w:sz w:val="24"/>
                <w:szCs w:val="24"/>
                <w:highlight w:val="none"/>
              </w:rPr>
              <w:t>四川巴中经济开</w:t>
            </w:r>
            <w:r>
              <w:rPr>
                <w:rFonts w:ascii="Times New Roman" w:hAnsi="Times New Roman"/>
                <w:color w:val="auto"/>
                <w:sz w:val="24"/>
                <w:szCs w:val="24"/>
                <w:highlight w:val="none"/>
              </w:rPr>
              <w:t>发区</w:t>
            </w:r>
            <w:r>
              <w:rPr>
                <w:rFonts w:hint="eastAsia" w:ascii="Times New Roman" w:hAnsi="Times New Roman"/>
                <w:color w:val="auto"/>
                <w:sz w:val="24"/>
                <w:szCs w:val="24"/>
                <w:highlight w:val="none"/>
                <w:lang w:val="en-US" w:eastAsia="zh-CN"/>
              </w:rPr>
              <w:t>相关规划</w:t>
            </w:r>
            <w:r>
              <w:rPr>
                <w:rFonts w:ascii="Times New Roman" w:hAnsi="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90" w:type="dxa"/>
            <w:noWrap w:val="0"/>
            <w:vAlign w:val="center"/>
          </w:tcPr>
          <w:p>
            <w:pPr>
              <w:autoSpaceDE w:val="0"/>
              <w:autoSpaceDN w:val="0"/>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其他符合性分析</w:t>
            </w:r>
          </w:p>
        </w:tc>
        <w:tc>
          <w:tcPr>
            <w:tcW w:w="7680" w:type="dxa"/>
            <w:gridSpan w:val="3"/>
            <w:noWrap w:val="0"/>
            <w:vAlign w:val="center"/>
          </w:tcPr>
          <w:p>
            <w:pPr>
              <w:pStyle w:val="28"/>
              <w:keepNext w:val="0"/>
              <w:keepLines w:val="0"/>
              <w:pageBreakBefore w:val="0"/>
              <w:widowControl w:val="0"/>
              <w:kinsoku/>
              <w:wordWrap/>
              <w:overflowPunct/>
              <w:topLinePunct w:val="0"/>
              <w:autoSpaceDE w:val="0"/>
              <w:autoSpaceDN w:val="0"/>
              <w:bidi w:val="0"/>
              <w:adjustRightInd w:val="0"/>
              <w:snapToGrid/>
              <w:ind w:firstLine="0" w:firstLineChars="0"/>
              <w:jc w:val="both"/>
              <w:textAlignment w:val="auto"/>
              <w:rPr>
                <w:rFonts w:hint="eastAsia" w:ascii="Times New Roman" w:hAnsi="Times New Roman" w:eastAsia="黑体" w:cs="黑体"/>
                <w:b w:val="0"/>
                <w:bCs/>
              </w:rPr>
            </w:pPr>
            <w:r>
              <w:rPr>
                <w:rFonts w:hint="eastAsia" w:ascii="Times New Roman" w:hAnsi="Times New Roman" w:eastAsia="黑体" w:cs="黑体"/>
                <w:b w:val="0"/>
                <w:bCs/>
                <w:lang w:val="en-US" w:eastAsia="zh-CN"/>
              </w:rPr>
              <w:t>1</w:t>
            </w:r>
            <w:r>
              <w:rPr>
                <w:rFonts w:hint="eastAsia" w:ascii="Times New Roman" w:hAnsi="Times New Roman" w:eastAsia="黑体" w:cs="黑体"/>
                <w:b w:val="0"/>
                <w:bCs/>
              </w:rPr>
              <w:t>、</w:t>
            </w:r>
            <w:r>
              <w:rPr>
                <w:rFonts w:hint="eastAsia" w:ascii="宋体" w:hAnsi="宋体" w:eastAsia="宋体" w:cs="宋体"/>
                <w:b/>
                <w:bCs w:val="0"/>
              </w:rPr>
              <w:t>产业政策符合性分析</w:t>
            </w:r>
          </w:p>
          <w:p>
            <w:pPr>
              <w:pStyle w:val="24"/>
              <w:bidi w:val="0"/>
              <w:rPr>
                <w:rFonts w:hint="eastAsia" w:ascii="宋体" w:hAnsi="宋体" w:cs="宋体"/>
                <w:color w:val="auto"/>
                <w:sz w:val="24"/>
                <w:highlight w:val="none"/>
              </w:rPr>
            </w:pPr>
            <w:r>
              <w:rPr>
                <w:rFonts w:hint="eastAsia"/>
                <w:color w:val="auto"/>
                <w:sz w:val="24"/>
                <w:highlight w:val="none"/>
              </w:rPr>
              <w:t>根据《国民经济行业分类》（GB/T4754-2017）及</w:t>
            </w:r>
            <w:r>
              <w:rPr>
                <w:rFonts w:hint="eastAsia"/>
                <w:color w:val="auto"/>
                <w:sz w:val="24"/>
                <w:highlight w:val="none"/>
                <w:lang w:val="en-US" w:eastAsia="zh-CN"/>
              </w:rPr>
              <w:t>第</w:t>
            </w:r>
            <w:r>
              <w:rPr>
                <w:rFonts w:hint="eastAsia"/>
                <w:color w:val="auto"/>
                <w:sz w:val="24"/>
                <w:highlight w:val="none"/>
              </w:rPr>
              <w:t>1号修改单，</w:t>
            </w:r>
            <w:r>
              <w:rPr>
                <w:rFonts w:hint="eastAsia"/>
                <w:color w:val="auto"/>
                <w:sz w:val="24"/>
                <w:highlight w:val="none"/>
                <w:lang w:val="en-US" w:eastAsia="zh-CN"/>
              </w:rPr>
              <w:t>本项目属于G5941油气仓储，</w:t>
            </w:r>
            <w:r>
              <w:rPr>
                <w:rFonts w:hint="eastAsia" w:ascii="Times New Roman" w:hAnsi="Times New Roman" w:eastAsia="宋体" w:cs="Times New Roman"/>
                <w:color w:val="auto"/>
                <w:sz w:val="24"/>
                <w:highlight w:val="none"/>
              </w:rPr>
              <w:t>根</w:t>
            </w:r>
            <w:r>
              <w:rPr>
                <w:color w:val="auto"/>
                <w:sz w:val="24"/>
                <w:highlight w:val="none"/>
              </w:rPr>
              <w:t>据</w:t>
            </w:r>
            <w:r>
              <w:rPr>
                <w:rFonts w:hint="eastAsia"/>
                <w:color w:val="auto"/>
                <w:sz w:val="24"/>
                <w:highlight w:val="none"/>
                <w:lang w:eastAsia="zh-CN"/>
              </w:rPr>
              <w:t>《产业结构调整指导目录（2019年本）》（2021修订）</w:t>
            </w:r>
            <w:r>
              <w:rPr>
                <w:color w:val="auto"/>
                <w:sz w:val="24"/>
                <w:highlight w:val="none"/>
              </w:rPr>
              <w:t>，本项目不属于其中的鼓励类、限制类及淘汰类项目；根据国务院《促进产业结构调整暂行规定》（国发</w:t>
            </w:r>
            <w:r>
              <w:rPr>
                <w:rFonts w:hint="eastAsia" w:ascii="宋体" w:hAnsi="宋体" w:eastAsia="宋体" w:cs="宋体"/>
                <w:color w:val="auto"/>
                <w:sz w:val="24"/>
                <w:highlight w:val="none"/>
              </w:rPr>
              <w:t>﹝</w:t>
            </w:r>
            <w:r>
              <w:rPr>
                <w:color w:val="auto"/>
                <w:sz w:val="24"/>
                <w:highlight w:val="none"/>
              </w:rPr>
              <w:t>2005</w:t>
            </w:r>
            <w:r>
              <w:rPr>
                <w:rFonts w:hint="eastAsia" w:ascii="宋体" w:hAnsi="宋体" w:eastAsia="宋体" w:cs="宋体"/>
                <w:color w:val="auto"/>
                <w:sz w:val="24"/>
                <w:highlight w:val="none"/>
              </w:rPr>
              <w:t>﹞</w:t>
            </w:r>
            <w:r>
              <w:rPr>
                <w:color w:val="auto"/>
                <w:sz w:val="24"/>
                <w:highlight w:val="none"/>
              </w:rPr>
              <w:t>40号）第十三条：</w:t>
            </w:r>
            <w:r>
              <w:rPr>
                <w:rFonts w:hint="eastAsia" w:ascii="宋体" w:hAnsi="宋体" w:cs="宋体"/>
                <w:color w:val="auto"/>
                <w:sz w:val="24"/>
                <w:highlight w:val="none"/>
              </w:rPr>
              <w:t>“</w:t>
            </w:r>
            <w:r>
              <w:rPr>
                <w:color w:val="auto"/>
                <w:sz w:val="24"/>
                <w:highlight w:val="none"/>
              </w:rPr>
              <w:t>《产业结构调整指导目录》由鼓励、限制和淘汰三类目录组成，不属于鼓励类、限制类和淘汰类，且符合国家相关法律、法规和政策规定的，为允许类</w:t>
            </w:r>
            <w:r>
              <w:rPr>
                <w:rFonts w:hint="eastAsia" w:ascii="宋体" w:hAnsi="宋体" w:cs="宋体"/>
                <w:color w:val="auto"/>
                <w:sz w:val="24"/>
                <w:highlight w:val="none"/>
              </w:rPr>
              <w:t>”</w:t>
            </w:r>
            <w:r>
              <w:rPr>
                <w:color w:val="auto"/>
                <w:sz w:val="24"/>
                <w:highlight w:val="none"/>
              </w:rPr>
              <w:t>。因此本项目</w:t>
            </w:r>
            <w:r>
              <w:rPr>
                <w:rFonts w:hint="eastAsia" w:ascii="宋体" w:hAnsi="宋体" w:cs="宋体"/>
                <w:color w:val="auto"/>
                <w:sz w:val="24"/>
                <w:highlight w:val="none"/>
              </w:rPr>
              <w:t>属于“允许类”。</w:t>
            </w:r>
          </w:p>
          <w:p>
            <w:pPr>
              <w:pStyle w:val="24"/>
              <w:bidi w:val="0"/>
              <w:rPr>
                <w:rFonts w:hint="eastAsia" w:ascii="Times New Roman" w:hAnsi="Times New Roman"/>
                <w:color w:val="auto"/>
                <w:sz w:val="24"/>
                <w:szCs w:val="24"/>
              </w:rPr>
            </w:pPr>
            <w:r>
              <w:rPr>
                <w:rFonts w:ascii="Times New Roman" w:hAnsi="Times New Roman"/>
                <w:color w:val="auto"/>
                <w:sz w:val="24"/>
                <w:szCs w:val="24"/>
                <w:highlight w:val="none"/>
              </w:rPr>
              <w:t>同时，本项目已在全国投资项目在线审批监管平台（四川）进行备案，备案号：</w:t>
            </w:r>
            <w:r>
              <w:rPr>
                <w:rFonts w:hint="eastAsia" w:ascii="Times New Roman" w:hAnsi="Times New Roman" w:eastAsia="宋体" w:cs="宋体"/>
                <w:color w:val="auto"/>
                <w:kern w:val="0"/>
                <w:sz w:val="24"/>
                <w:szCs w:val="24"/>
                <w:lang w:val="en-US" w:eastAsia="zh-CN" w:bidi="ar"/>
              </w:rPr>
              <w:t>川投资备【2305-511924-04-05-848179】FGQB-0012 号</w:t>
            </w:r>
            <w:r>
              <w:rPr>
                <w:rFonts w:hint="eastAsia" w:ascii="Times New Roman" w:hAnsi="Times New Roman"/>
                <w:color w:val="auto"/>
                <w:sz w:val="24"/>
                <w:szCs w:val="24"/>
                <w:highlight w:val="none"/>
              </w:rPr>
              <w:t>。</w:t>
            </w:r>
          </w:p>
          <w:p>
            <w:pPr>
              <w:pStyle w:val="24"/>
              <w:bidi w:val="0"/>
              <w:rPr>
                <w:rFonts w:hint="eastAsia" w:ascii="Times New Roman" w:hAnsi="Times New Roman"/>
                <w:b/>
                <w:bCs/>
              </w:rPr>
            </w:pPr>
            <w:r>
              <w:rPr>
                <w:rFonts w:hint="eastAsia" w:ascii="Times New Roman" w:hAnsi="Times New Roman"/>
                <w:b/>
                <w:bCs/>
              </w:rPr>
              <w:t>因此，本项目符合国家现行产业政策要求。</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Times New Roman" w:hAnsi="Times New Roman"/>
                <w:b/>
                <w:bCs/>
                <w:color w:val="auto"/>
                <w:sz w:val="24"/>
                <w:highlight w:val="none"/>
              </w:rPr>
            </w:pPr>
            <w:r>
              <w:rPr>
                <w:rFonts w:hint="eastAsia" w:ascii="Times New Roman" w:hAnsi="Times New Roman" w:eastAsia="黑体" w:cs="黑体"/>
                <w:color w:val="000000"/>
                <w:kern w:val="0"/>
                <w:sz w:val="24"/>
                <w:szCs w:val="24"/>
                <w:lang w:val="en-US" w:eastAsia="zh-CN" w:bidi="ar"/>
              </w:rPr>
              <w:t>2</w:t>
            </w:r>
            <w:r>
              <w:rPr>
                <w:rFonts w:ascii="Times New Roman" w:hAnsi="Times New Roman" w:eastAsia="黑体" w:cs="黑体"/>
                <w:color w:val="000000"/>
                <w:kern w:val="0"/>
                <w:sz w:val="24"/>
                <w:szCs w:val="24"/>
                <w:lang w:val="en-US" w:eastAsia="zh-CN" w:bidi="ar"/>
              </w:rPr>
              <w:t>、</w:t>
            </w:r>
            <w:r>
              <w:rPr>
                <w:rFonts w:hint="eastAsia" w:ascii="Times New Roman" w:hAnsi="Times New Roman"/>
                <w:b/>
                <w:bCs/>
                <w:color w:val="auto"/>
                <w:sz w:val="24"/>
                <w:highlight w:val="none"/>
              </w:rPr>
              <w:t>用地符合性分析</w:t>
            </w:r>
          </w:p>
          <w:p>
            <w:pPr>
              <w:pStyle w:val="30"/>
              <w:snapToGrid w:val="0"/>
              <w:spacing w:line="360" w:lineRule="auto"/>
              <w:ind w:left="0" w:right="0" w:firstLine="480" w:firstLineChars="200"/>
              <w:jc w:val="both"/>
              <w:rPr>
                <w:rFonts w:hint="default" w:ascii="Times New Roman" w:hAnsi="Times New Roman" w:eastAsia="宋体" w:cs="Times New Roman"/>
                <w:bCs/>
                <w:color w:val="auto"/>
                <w:highlight w:val="none"/>
                <w:lang w:val="en-US" w:eastAsia="zh-CN"/>
              </w:rPr>
            </w:pPr>
            <w:r>
              <w:rPr>
                <w:rFonts w:hint="eastAsia" w:ascii="Times New Roman" w:hAnsi="Times New Roman" w:cs="宋体"/>
                <w:bCs/>
                <w:color w:val="auto"/>
                <w:highlight w:val="none"/>
              </w:rPr>
              <w:t>本项目</w:t>
            </w:r>
            <w:r>
              <w:rPr>
                <w:rFonts w:hint="eastAsia" w:ascii="Times New Roman" w:hAnsi="Times New Roman" w:eastAsia="宋体" w:cs="Times New Roman"/>
                <w:bCs/>
                <w:color w:val="auto"/>
                <w:highlight w:val="none"/>
                <w:lang w:val="en-US" w:eastAsia="zh-CN"/>
              </w:rPr>
              <w:t>位于</w:t>
            </w:r>
            <w:r>
              <w:rPr>
                <w:rFonts w:hint="eastAsia" w:ascii="Times New Roman" w:hAnsi="Times New Roman" w:eastAsia="宋体" w:cs="Times New Roman"/>
                <w:bCs/>
                <w:color w:val="auto"/>
                <w:highlight w:val="none"/>
                <w:lang w:val="zh-CN" w:eastAsia="zh-CN"/>
              </w:rPr>
              <w:t>巴中建丰新材料有限公司</w:t>
            </w:r>
            <w:r>
              <w:rPr>
                <w:rFonts w:hint="eastAsia" w:ascii="Times New Roman" w:hAnsi="Times New Roman" w:eastAsia="宋体" w:cs="Times New Roman"/>
                <w:bCs/>
                <w:color w:val="auto"/>
                <w:highlight w:val="none"/>
                <w:lang w:val="en-US" w:eastAsia="zh-CN"/>
              </w:rPr>
              <w:t>内。</w:t>
            </w:r>
          </w:p>
          <w:p>
            <w:pPr>
              <w:spacing w:line="360" w:lineRule="auto"/>
              <w:ind w:firstLine="480" w:firstLineChars="200"/>
              <w:rPr>
                <w:rFonts w:hint="eastAsia" w:ascii="Times New Roman" w:hAnsi="Times New Roman"/>
                <w:bCs/>
                <w:color w:val="auto"/>
                <w:szCs w:val="24"/>
                <w:highlight w:val="none"/>
              </w:rPr>
            </w:pPr>
            <w:r>
              <w:rPr>
                <w:rFonts w:hint="eastAsia" w:ascii="Times New Roman" w:hAnsi="Times New Roman" w:eastAsia="宋体" w:cs="Times New Roman"/>
                <w:bCs/>
                <w:color w:val="auto"/>
                <w:sz w:val="24"/>
                <w:szCs w:val="24"/>
                <w:highlight w:val="none"/>
                <w:lang w:val="zh-CN" w:eastAsia="zh-CN"/>
              </w:rPr>
              <w:t>巴中建丰新材料有限公司</w:t>
            </w:r>
            <w:r>
              <w:rPr>
                <w:rFonts w:hint="eastAsia" w:ascii="Times New Roman" w:hAnsi="Times New Roman" w:eastAsia="宋体" w:cs="Times New Roman"/>
                <w:bCs/>
                <w:color w:val="auto"/>
                <w:sz w:val="24"/>
                <w:szCs w:val="24"/>
                <w:highlight w:val="none"/>
                <w:lang w:val="en-US" w:eastAsia="zh-CN"/>
              </w:rPr>
              <w:t>于2013年2月19日取得巴中市人民政府出具的《土地证》（巴市国用2013第1480号），地类（用途）：工业用地。</w:t>
            </w:r>
            <w:r>
              <w:rPr>
                <w:rFonts w:hint="eastAsia" w:ascii="Times New Roman" w:hAnsi="Times New Roman" w:cs="Times New Roman"/>
                <w:color w:val="auto"/>
                <w:sz w:val="24"/>
                <w:szCs w:val="24"/>
                <w:highlight w:val="none"/>
                <w:lang w:val="en-US" w:eastAsia="zh-CN"/>
              </w:rPr>
              <w:t>使用权类型：出让；终止日期：2062年12月20日</w:t>
            </w:r>
            <w:r>
              <w:rPr>
                <w:rFonts w:hint="eastAsia" w:ascii="Times New Roman" w:hAnsi="Times New Roman" w:cs="Times New Roman"/>
                <w:color w:val="auto"/>
                <w:sz w:val="24"/>
                <w:highlight w:val="none"/>
                <w:lang w:val="en-US" w:eastAsia="zh-CN"/>
              </w:rPr>
              <w:t>。巴中建丰新材料有限公司于2022年03月14日取得巴中市自然自然和规划局颁发的建设工程规划许可证（建字第511924202200006号）（详见附件4-2），明确建设规模：总建筑面积168771.73m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lang w:val="en-US" w:eastAsia="zh-CN"/>
              </w:rPr>
              <w:t>（变更）。</w:t>
            </w:r>
            <w:r>
              <w:rPr>
                <w:rFonts w:hint="eastAsia" w:ascii="Times New Roman" w:hAnsi="Times New Roman"/>
                <w:color w:val="auto"/>
                <w:sz w:val="24"/>
                <w:highlight w:val="none"/>
                <w:lang w:val="en-US" w:eastAsia="zh-CN"/>
              </w:rPr>
              <w:t>本次扩建的企业自用柴油装置</w:t>
            </w:r>
            <w:r>
              <w:rPr>
                <w:rFonts w:ascii="Times New Roman" w:hAnsi="Times New Roman" w:eastAsia="宋体" w:cs="Times New Roman"/>
                <w:color w:val="auto"/>
                <w:kern w:val="2"/>
                <w:sz w:val="24"/>
                <w:szCs w:val="24"/>
                <w:highlight w:val="none"/>
                <w:lang w:val="en-US" w:eastAsia="zh-CN" w:bidi="ar-SA"/>
              </w:rPr>
              <w:t>项目</w:t>
            </w:r>
            <w:r>
              <w:rPr>
                <w:rFonts w:hint="eastAsia" w:ascii="Times New Roman" w:hAnsi="Times New Roman" w:eastAsia="宋体" w:cs="Times New Roman"/>
                <w:color w:val="auto"/>
                <w:kern w:val="2"/>
                <w:sz w:val="24"/>
                <w:szCs w:val="24"/>
                <w:highlight w:val="none"/>
                <w:lang w:val="en-US" w:eastAsia="zh-CN" w:bidi="ar-SA"/>
              </w:rPr>
              <w:t>在</w:t>
            </w:r>
            <w:r>
              <w:rPr>
                <w:rFonts w:hint="eastAsia" w:ascii="Times New Roman" w:hAnsi="Times New Roman" w:cs="Times New Roman"/>
                <w:color w:val="auto"/>
                <w:kern w:val="2"/>
                <w:sz w:val="24"/>
                <w:szCs w:val="24"/>
                <w:highlight w:val="none"/>
                <w:lang w:val="en-US" w:eastAsia="zh-CN" w:bidi="ar-SA"/>
              </w:rPr>
              <w:t>现有建设项目场地内建设，</w:t>
            </w:r>
            <w:r>
              <w:rPr>
                <w:rFonts w:hint="eastAsia" w:ascii="Times New Roman" w:hAnsi="Times New Roman" w:eastAsia="宋体" w:cs="Times New Roman"/>
                <w:color w:val="auto"/>
                <w:kern w:val="2"/>
                <w:sz w:val="24"/>
                <w:szCs w:val="24"/>
                <w:highlight w:val="none"/>
                <w:lang w:val="en-US" w:eastAsia="zh-CN" w:bidi="ar-SA"/>
              </w:rPr>
              <w:t>不新增用地。</w:t>
            </w:r>
          </w:p>
          <w:p>
            <w:pPr>
              <w:pStyle w:val="30"/>
              <w:snapToGrid w:val="0"/>
              <w:spacing w:line="360" w:lineRule="auto"/>
              <w:ind w:left="0" w:right="0" w:firstLineChars="200"/>
              <w:jc w:val="both"/>
              <w:rPr>
                <w:rFonts w:ascii="Times New Roman" w:hAnsi="Times New Roman"/>
                <w:lang w:val="en-US" w:eastAsia="zh-CN"/>
              </w:rPr>
            </w:pPr>
            <w:r>
              <w:rPr>
                <w:rFonts w:hint="eastAsia" w:ascii="Times New Roman" w:hAnsi="Times New Roman"/>
                <w:b/>
                <w:color w:val="auto"/>
                <w:szCs w:val="24"/>
                <w:highlight w:val="none"/>
              </w:rPr>
              <w:t>因此，本项目符合当地土地利用规划。</w:t>
            </w:r>
          </w:p>
          <w:p>
            <w:pPr>
              <w:keepNext w:val="0"/>
              <w:keepLines w:val="0"/>
              <w:widowControl/>
              <w:suppressLineNumbers w:val="0"/>
              <w:spacing w:line="360" w:lineRule="auto"/>
              <w:jc w:val="left"/>
              <w:rPr>
                <w:rFonts w:ascii="Times New Roman" w:hAnsi="Times New Roman" w:eastAsia="黑体" w:cs="黑体"/>
                <w:color w:val="000000"/>
                <w:kern w:val="0"/>
                <w:sz w:val="24"/>
                <w:szCs w:val="24"/>
                <w:lang w:val="en-US" w:eastAsia="zh-CN" w:bidi="ar"/>
              </w:rPr>
            </w:pPr>
            <w:r>
              <w:rPr>
                <w:rFonts w:hint="eastAsia" w:ascii="Times New Roman" w:hAnsi="Times New Roman" w:eastAsia="黑体" w:cs="黑体"/>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“三线一单”符合性分析</w:t>
            </w:r>
          </w:p>
          <w:p>
            <w:pPr>
              <w:spacing w:line="360" w:lineRule="auto"/>
              <w:ind w:firstLine="480" w:firstLineChars="200"/>
              <w:rPr>
                <w:rFonts w:ascii="Times New Roman" w:hAnsi="Times New Roman"/>
                <w:color w:val="auto"/>
                <w:sz w:val="24"/>
                <w:highlight w:val="none"/>
              </w:rPr>
            </w:pPr>
            <w:r>
              <w:rPr>
                <w:rFonts w:hint="eastAsia" w:ascii="Times New Roman" w:hAnsi="Times New Roman"/>
                <w:bCs/>
                <w:color w:val="auto"/>
                <w:sz w:val="24"/>
                <w:highlight w:val="none"/>
              </w:rPr>
              <w:t>根据四川省生态环境厅办公室《关于印发&lt;产业园区规划环评“三线一单”符合性分析技术要点（试行）&gt;和&lt;项目环评“三线一单”符合性分析技术要点（试行）&gt;的通知》（川环办函</w:t>
            </w:r>
            <w:r>
              <w:rPr>
                <w:rFonts w:hint="eastAsia" w:ascii="Times New Roman" w:hAnsi="Times New Roman" w:eastAsia="宋体" w:cs="宋体"/>
                <w:bCs/>
                <w:color w:val="auto"/>
                <w:sz w:val="24"/>
                <w:highlight w:val="none"/>
              </w:rPr>
              <w:t>﹝</w:t>
            </w:r>
            <w:r>
              <w:rPr>
                <w:rFonts w:hint="eastAsia" w:ascii="Times New Roman" w:hAnsi="Times New Roman"/>
                <w:bCs/>
                <w:color w:val="auto"/>
                <w:sz w:val="24"/>
                <w:highlight w:val="none"/>
              </w:rPr>
              <w:t>2021</w:t>
            </w:r>
            <w:r>
              <w:rPr>
                <w:rFonts w:hint="eastAsia" w:ascii="Times New Roman" w:hAnsi="Times New Roman" w:eastAsia="宋体" w:cs="宋体"/>
                <w:bCs/>
                <w:color w:val="auto"/>
                <w:sz w:val="24"/>
                <w:highlight w:val="none"/>
              </w:rPr>
              <w:t>﹞</w:t>
            </w:r>
            <w:r>
              <w:rPr>
                <w:rFonts w:hint="eastAsia" w:ascii="Times New Roman" w:hAnsi="Times New Roman"/>
                <w:bCs/>
                <w:color w:val="auto"/>
                <w:sz w:val="24"/>
                <w:highlight w:val="none"/>
              </w:rPr>
              <w:t>469号），</w:t>
            </w:r>
            <w:r>
              <w:rPr>
                <w:rFonts w:hint="eastAsia" w:ascii="Times New Roman" w:hAnsi="Times New Roman"/>
                <w:b w:val="0"/>
                <w:bCs/>
                <w:color w:val="auto"/>
                <w:sz w:val="24"/>
                <w:highlight w:val="none"/>
                <w:lang w:val="en-US" w:eastAsia="zh-CN"/>
              </w:rPr>
              <w:t>本项目位于</w:t>
            </w:r>
            <w:r>
              <w:rPr>
                <w:rFonts w:hint="eastAsia" w:ascii="Times New Roman" w:hAnsi="Times New Roman"/>
                <w:color w:val="auto"/>
                <w:sz w:val="24"/>
                <w:highlight w:val="none"/>
              </w:rPr>
              <w:t>四川巴中经济开发区</w:t>
            </w:r>
            <w:r>
              <w:rPr>
                <w:rFonts w:ascii="Times New Roman" w:hAnsi="Times New Roman"/>
                <w:color w:val="auto"/>
                <w:sz w:val="24"/>
                <w:highlight w:val="none"/>
              </w:rPr>
              <w:t>，</w:t>
            </w:r>
            <w:r>
              <w:rPr>
                <w:rFonts w:ascii="Times New Roman" w:hAnsi="Times New Roman"/>
                <w:color w:val="auto"/>
                <w:sz w:val="24"/>
              </w:rPr>
              <w:t>园区规划环评未开展</w:t>
            </w:r>
            <w:r>
              <w:rPr>
                <w:rFonts w:hint="eastAsia" w:ascii="Times New Roman" w:hAnsi="Times New Roman"/>
                <w:color w:val="auto"/>
                <w:sz w:val="24"/>
                <w:lang w:val="en-US" w:eastAsia="zh-CN"/>
              </w:rPr>
              <w:t>与《巴中市人民政府关于实施“三线一单”生态环境分区管控的通知》（巴府发﹝2021﹞5号）的符合性分析。因此</w:t>
            </w:r>
            <w:r>
              <w:rPr>
                <w:rFonts w:hint="eastAsia" w:ascii="Times New Roman" w:hAnsi="Times New Roman"/>
                <w:color w:val="auto"/>
                <w:sz w:val="24"/>
                <w:highlight w:val="none"/>
              </w:rPr>
              <w:t>本项目</w:t>
            </w:r>
            <w:r>
              <w:rPr>
                <w:rFonts w:hint="eastAsia" w:ascii="Times New Roman" w:hAnsi="Times New Roman"/>
                <w:color w:val="auto"/>
                <w:sz w:val="24"/>
                <w:highlight w:val="none"/>
                <w:lang w:val="en-US" w:eastAsia="zh-CN"/>
              </w:rPr>
              <w:t>需</w:t>
            </w:r>
            <w:r>
              <w:rPr>
                <w:rFonts w:hint="eastAsia" w:ascii="Times New Roman" w:hAnsi="Times New Roman"/>
                <w:color w:val="auto"/>
                <w:sz w:val="24"/>
                <w:highlight w:val="none"/>
              </w:rPr>
              <w:t>进行空间符合性分析和管控要求符合性分析。</w:t>
            </w:r>
          </w:p>
          <w:p>
            <w:pPr>
              <w:spacing w:line="360" w:lineRule="auto"/>
              <w:ind w:firstLine="482" w:firstLineChars="200"/>
              <w:rPr>
                <w:rFonts w:ascii="Times New Roman" w:hAnsi="Times New Roman"/>
                <w:b/>
                <w:color w:val="auto"/>
                <w:sz w:val="24"/>
                <w:highlight w:val="none"/>
              </w:rPr>
            </w:pPr>
            <w:r>
              <w:rPr>
                <w:rFonts w:hint="eastAsia" w:ascii="Times New Roman" w:hAnsi="Times New Roman"/>
                <w:b/>
                <w:color w:val="auto"/>
                <w:sz w:val="24"/>
                <w:highlight w:val="none"/>
              </w:rPr>
              <w:t>（</w:t>
            </w:r>
            <w:r>
              <w:rPr>
                <w:rFonts w:hint="eastAsia" w:ascii="Times New Roman" w:hAnsi="Times New Roman"/>
                <w:b/>
                <w:color w:val="auto"/>
                <w:sz w:val="24"/>
                <w:highlight w:val="none"/>
                <w:lang w:val="en-US" w:eastAsia="zh-CN"/>
              </w:rPr>
              <w:t>1</w:t>
            </w:r>
            <w:r>
              <w:rPr>
                <w:rFonts w:hint="eastAsia" w:ascii="Times New Roman" w:hAnsi="Times New Roman"/>
                <w:b/>
                <w:color w:val="auto"/>
                <w:sz w:val="24"/>
                <w:highlight w:val="none"/>
              </w:rPr>
              <w:t>）空间符合性分析</w:t>
            </w:r>
          </w:p>
          <w:p>
            <w:pPr>
              <w:spacing w:line="360" w:lineRule="auto"/>
              <w:ind w:firstLine="482" w:firstLineChars="200"/>
              <w:rPr>
                <w:rFonts w:ascii="Times New Roman" w:hAnsi="Times New Roman"/>
                <w:b/>
                <w:color w:val="auto"/>
                <w:sz w:val="24"/>
                <w:highlight w:val="none"/>
              </w:rPr>
            </w:pPr>
            <w:r>
              <w:rPr>
                <w:rFonts w:hint="eastAsia" w:ascii="Times New Roman" w:hAnsi="Times New Roman"/>
                <w:b/>
                <w:color w:val="auto"/>
                <w:sz w:val="24"/>
                <w:highlight w:val="none"/>
              </w:rPr>
              <w:t>①</w:t>
            </w:r>
            <w:r>
              <w:rPr>
                <w:rFonts w:ascii="Times New Roman" w:hAnsi="Times New Roman"/>
                <w:b/>
                <w:color w:val="auto"/>
                <w:sz w:val="24"/>
                <w:highlight w:val="none"/>
              </w:rPr>
              <w:t>生态保护红线</w:t>
            </w:r>
          </w:p>
          <w:p>
            <w:pPr>
              <w:spacing w:line="360" w:lineRule="auto"/>
              <w:ind w:firstLine="480" w:firstLineChars="200"/>
              <w:rPr>
                <w:rFonts w:ascii="Times New Roman" w:hAnsi="Times New Roman"/>
                <w:b/>
                <w:color w:val="auto"/>
                <w:sz w:val="24"/>
                <w:highlight w:val="none"/>
              </w:rPr>
            </w:pPr>
            <w:r>
              <w:rPr>
                <w:rFonts w:ascii="Times New Roman" w:hAnsi="Times New Roman"/>
                <w:color w:val="auto"/>
                <w:kern w:val="0"/>
                <w:sz w:val="24"/>
                <w:highlight w:val="none"/>
                <w:lang w:bidi="ar"/>
              </w:rPr>
              <w:t>根据《长江经济带战略环境评价四川省巴中市</w:t>
            </w:r>
            <w:r>
              <w:rPr>
                <w:rFonts w:hint="eastAsia" w:ascii="Times New Roman" w:hAnsi="Times New Roman" w:eastAsia="宋体" w:cs="宋体"/>
                <w:color w:val="auto"/>
                <w:kern w:val="0"/>
                <w:sz w:val="24"/>
                <w:highlight w:val="none"/>
                <w:lang w:bidi="ar"/>
              </w:rPr>
              <w:t>“三线一单”生</w:t>
            </w:r>
            <w:r>
              <w:rPr>
                <w:rFonts w:ascii="Times New Roman" w:hAnsi="Times New Roman"/>
                <w:color w:val="auto"/>
                <w:kern w:val="0"/>
                <w:sz w:val="24"/>
                <w:highlight w:val="none"/>
                <w:lang w:bidi="ar"/>
              </w:rPr>
              <w:t>态环境分区管控优化完善研究报告》，巴中市生态保护红线面积1685.62km</w:t>
            </w:r>
            <w:r>
              <w:rPr>
                <w:rFonts w:ascii="Times New Roman" w:hAnsi="Times New Roman"/>
                <w:color w:val="auto"/>
                <w:kern w:val="0"/>
                <w:sz w:val="24"/>
                <w:highlight w:val="none"/>
                <w:vertAlign w:val="superscript"/>
                <w:lang w:bidi="ar"/>
              </w:rPr>
              <w:t>2</w:t>
            </w:r>
            <w:r>
              <w:rPr>
                <w:rFonts w:ascii="Times New Roman" w:hAnsi="Times New Roman"/>
                <w:color w:val="auto"/>
                <w:kern w:val="0"/>
                <w:sz w:val="24"/>
                <w:highlight w:val="none"/>
                <w:lang w:bidi="ar"/>
              </w:rPr>
              <w:t>，占巴中市国土面积比例的13.71%。</w:t>
            </w:r>
          </w:p>
          <w:p>
            <w:pPr>
              <w:pStyle w:val="2"/>
              <w:rPr>
                <w:rFonts w:ascii="Times New Roman" w:hAnsi="Times New Roman"/>
              </w:rPr>
            </w:pPr>
          </w:p>
          <w:p>
            <w:pPr>
              <w:spacing w:line="360" w:lineRule="auto"/>
              <w:rPr>
                <w:rFonts w:ascii="Times New Roman" w:hAnsi="Times New Roman"/>
                <w:bCs/>
                <w:color w:val="auto"/>
                <w:sz w:val="24"/>
                <w:highlight w:val="none"/>
              </w:rPr>
            </w:pPr>
            <w:r>
              <w:rPr>
                <w:rFonts w:hint="eastAsia"/>
                <w:color w:val="auto"/>
                <w:sz w:val="24"/>
                <w:highlight w:val="none"/>
              </w:rPr>
              <w:object>
                <v:shape id="_x0000_i1025" o:spt="75" type="#_x0000_t75" style="height:238.4pt;width:369.1pt;" o:ole="t" filled="f" o:preferrelative="t" stroked="f" coordsize="21600,21600">
                  <v:path/>
                  <v:fill on="f" focussize="0,0"/>
                  <v:stroke on="f"/>
                  <v:imagedata r:id="rId17" o:title=""/>
                  <o:lock v:ext="edit" aspectratio="f"/>
                  <w10:wrap type="none"/>
                  <w10:anchorlock/>
                </v:shape>
                <o:OLEObject Type="Embed" ProgID="Visio.Drawing.15" ShapeID="_x0000_i1025" DrawAspect="Content" ObjectID="_1468075725" r:id="rId16">
                  <o:LockedField>false</o:LockedField>
                </o:OLEObject>
              </w:object>
            </w:r>
          </w:p>
          <w:p>
            <w:pPr>
              <w:adjustRightInd w:val="0"/>
              <w:snapToGrid w:val="0"/>
              <w:spacing w:line="360" w:lineRule="auto"/>
              <w:jc w:val="center"/>
              <w:rPr>
                <w:rFonts w:hint="eastAsia" w:ascii="Times New Roman" w:hAnsi="Times New Roman"/>
                <w:b/>
                <w:bCs/>
                <w:color w:val="auto"/>
                <w:kern w:val="0"/>
                <w:szCs w:val="21"/>
                <w:highlight w:val="none"/>
              </w:rPr>
            </w:pPr>
            <w:r>
              <w:rPr>
                <w:rFonts w:hint="eastAsia" w:ascii="Times New Roman" w:hAnsi="Times New Roman"/>
                <w:b/>
                <w:bCs/>
                <w:color w:val="auto"/>
                <w:kern w:val="0"/>
                <w:szCs w:val="21"/>
                <w:highlight w:val="none"/>
              </w:rPr>
              <w:t>图</w:t>
            </w:r>
            <w:r>
              <w:rPr>
                <w:rFonts w:ascii="Times New Roman" w:hAnsi="Times New Roman"/>
                <w:b/>
                <w:bCs/>
                <w:color w:val="auto"/>
                <w:kern w:val="0"/>
                <w:szCs w:val="21"/>
                <w:highlight w:val="none"/>
              </w:rPr>
              <w:t>1-</w:t>
            </w:r>
            <w:r>
              <w:rPr>
                <w:rFonts w:hint="eastAsia" w:ascii="Times New Roman" w:hAnsi="Times New Roman"/>
                <w:b/>
                <w:bCs/>
                <w:color w:val="auto"/>
                <w:kern w:val="0"/>
                <w:szCs w:val="21"/>
                <w:highlight w:val="none"/>
              </w:rPr>
              <w:t>1</w:t>
            </w:r>
            <w:r>
              <w:rPr>
                <w:rFonts w:ascii="Times New Roman" w:hAnsi="Times New Roman"/>
                <w:b/>
                <w:bCs/>
                <w:color w:val="auto"/>
                <w:kern w:val="0"/>
                <w:szCs w:val="21"/>
                <w:highlight w:val="none"/>
              </w:rPr>
              <w:t xml:space="preserve"> </w:t>
            </w:r>
            <w:r>
              <w:rPr>
                <w:rFonts w:hint="eastAsia" w:ascii="Times New Roman" w:hAnsi="Times New Roman"/>
                <w:b/>
                <w:bCs/>
                <w:color w:val="auto"/>
                <w:kern w:val="0"/>
                <w:szCs w:val="21"/>
                <w:highlight w:val="none"/>
              </w:rPr>
              <w:t xml:space="preserve"> 巴中市生态保护红线图</w:t>
            </w:r>
          </w:p>
          <w:p>
            <w:pPr>
              <w:widowControl/>
              <w:spacing w:line="360" w:lineRule="auto"/>
              <w:ind w:firstLine="480" w:firstLineChars="200"/>
              <w:rPr>
                <w:rFonts w:hint="eastAsia" w:ascii="Times New Roman" w:hAnsi="Times New Roman"/>
                <w:color w:val="auto"/>
                <w:kern w:val="0"/>
                <w:sz w:val="24"/>
                <w:szCs w:val="24"/>
                <w:highlight w:val="none"/>
                <w:lang w:bidi="ar"/>
              </w:rPr>
            </w:pPr>
            <w:r>
              <w:rPr>
                <w:rFonts w:hint="default" w:ascii="Times New Roman" w:hAnsi="Times New Roman" w:eastAsia="宋体" w:cs="Times New Roman"/>
                <w:color w:val="auto"/>
                <w:sz w:val="24"/>
                <w:szCs w:val="24"/>
                <w:highlight w:val="none"/>
              </w:rPr>
              <w:t>由上图可知</w:t>
            </w:r>
            <w:r>
              <w:rPr>
                <w:rFonts w:ascii="Times New Roman" w:hAnsi="Times New Roman"/>
                <w:color w:val="auto"/>
                <w:kern w:val="0"/>
                <w:sz w:val="24"/>
                <w:highlight w:val="none"/>
                <w:lang w:bidi="ar"/>
              </w:rPr>
              <w:t>，</w:t>
            </w:r>
            <w:r>
              <w:rPr>
                <w:rFonts w:hint="eastAsia" w:ascii="Times New Roman" w:hAnsi="Times New Roman"/>
                <w:color w:val="auto"/>
                <w:kern w:val="0"/>
                <w:sz w:val="24"/>
                <w:szCs w:val="24"/>
                <w:highlight w:val="none"/>
                <w:lang w:bidi="ar"/>
              </w:rPr>
              <w:t>本项目位于</w:t>
            </w:r>
            <w:r>
              <w:rPr>
                <w:rFonts w:hint="eastAsia" w:ascii="Times New Roman" w:hAnsi="Times New Roman" w:cs="宋体"/>
                <w:sz w:val="24"/>
                <w:szCs w:val="24"/>
                <w:u w:val="none"/>
                <w:lang w:eastAsia="zh-CN"/>
              </w:rPr>
              <w:t>巴中市经济开发区工业园区</w:t>
            </w:r>
            <w:r>
              <w:rPr>
                <w:rFonts w:hint="eastAsia" w:ascii="Times New Roman" w:hAnsi="Times New Roman"/>
                <w:color w:val="auto"/>
                <w:kern w:val="0"/>
                <w:sz w:val="24"/>
                <w:szCs w:val="24"/>
                <w:highlight w:val="none"/>
                <w:lang w:bidi="ar"/>
              </w:rPr>
              <w:t>，不涉及生态保护红线。</w:t>
            </w:r>
          </w:p>
          <w:p>
            <w:pPr>
              <w:spacing w:line="360" w:lineRule="auto"/>
              <w:ind w:firstLine="482" w:firstLineChars="200"/>
              <w:rPr>
                <w:rFonts w:hint="eastAsia"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lang w:val="en-US" w:eastAsia="zh-CN"/>
              </w:rPr>
              <w:t>②</w:t>
            </w:r>
            <w:r>
              <w:rPr>
                <w:rFonts w:hint="eastAsia" w:ascii="Times New Roman" w:hAnsi="Times New Roman" w:eastAsia="宋体" w:cs="Times New Roman"/>
                <w:b/>
                <w:color w:val="auto"/>
                <w:sz w:val="24"/>
                <w:highlight w:val="none"/>
              </w:rPr>
              <w:t>环境质量底线及环境分区管控</w:t>
            </w:r>
          </w:p>
          <w:p>
            <w:pPr>
              <w:keepNext w:val="0"/>
              <w:keepLines w:val="0"/>
              <w:pageBreakBefore w:val="0"/>
              <w:widowControl w:val="0"/>
              <w:kinsoku/>
              <w:wordWrap/>
              <w:overflowPunct/>
              <w:topLinePunct w:val="0"/>
              <w:autoSpaceDE/>
              <w:autoSpaceDN/>
              <w:bidi w:val="0"/>
              <w:adjustRightInd/>
              <w:snapToGrid/>
              <w:spacing w:line="360" w:lineRule="auto"/>
              <w:ind w:left="0" w:firstLine="478" w:firstLineChars="200"/>
              <w:textAlignment w:val="auto"/>
              <w:rPr>
                <w:rFonts w:ascii="宋体" w:hAnsi="宋体" w:eastAsia="宋体" w:cs="宋体"/>
                <w:b/>
                <w:bCs/>
                <w:color w:val="auto"/>
                <w:sz w:val="24"/>
                <w:szCs w:val="24"/>
                <w:highlight w:val="none"/>
              </w:rPr>
            </w:pPr>
            <w:r>
              <w:rPr>
                <w:rFonts w:hint="eastAsia" w:ascii="宋体" w:hAnsi="宋体" w:eastAsia="宋体" w:cs="宋体"/>
                <w:b/>
                <w:bCs/>
                <w:color w:val="auto"/>
                <w:spacing w:val="-1"/>
                <w:sz w:val="24"/>
                <w:szCs w:val="24"/>
                <w:highlight w:val="none"/>
                <w:lang w:val="en-US" w:eastAsia="zh-CN"/>
              </w:rPr>
              <w:t>a、</w:t>
            </w:r>
            <w:r>
              <w:rPr>
                <w:rFonts w:ascii="宋体" w:hAnsi="宋体" w:eastAsia="宋体" w:cs="宋体"/>
                <w:b/>
                <w:bCs/>
                <w:color w:val="auto"/>
                <w:spacing w:val="-1"/>
                <w:sz w:val="24"/>
                <w:szCs w:val="24"/>
                <w:highlight w:val="none"/>
              </w:rPr>
              <w:t>水环境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76" w:firstLineChars="200"/>
              <w:jc w:val="both"/>
              <w:textAlignment w:val="auto"/>
              <w:rPr>
                <w:rFonts w:ascii="宋体" w:hAnsi="宋体" w:eastAsia="宋体" w:cs="宋体"/>
                <w:color w:val="auto"/>
                <w:sz w:val="21"/>
                <w:szCs w:val="21"/>
                <w:highlight w:val="none"/>
              </w:rPr>
            </w:pPr>
            <w:r>
              <w:rPr>
                <w:rFonts w:ascii="宋体" w:hAnsi="宋体" w:eastAsia="宋体" w:cs="宋体"/>
                <w:color w:val="auto"/>
                <w:spacing w:val="-1"/>
                <w:sz w:val="24"/>
                <w:szCs w:val="24"/>
                <w:highlight w:val="none"/>
              </w:rPr>
              <w:t>根据《</w:t>
            </w:r>
            <w:r>
              <w:rPr>
                <w:rFonts w:hint="eastAsia" w:ascii="宋体" w:hAnsi="宋体" w:eastAsia="宋体" w:cs="宋体"/>
                <w:b w:val="0"/>
                <w:bCs w:val="0"/>
                <w:i w:val="0"/>
                <w:iCs w:val="0"/>
                <w:caps w:val="0"/>
                <w:color w:val="auto"/>
                <w:spacing w:val="0"/>
                <w:sz w:val="24"/>
                <w:szCs w:val="24"/>
                <w:highlight w:val="none"/>
                <w:shd w:val="clear" w:color="auto" w:fill="FFFFFF"/>
              </w:rPr>
              <w:t>巴中市2022年1-12月环境质量公报</w:t>
            </w:r>
            <w:r>
              <w:rPr>
                <w:rFonts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巴</w:t>
            </w:r>
            <w:r>
              <w:rPr>
                <w:rFonts w:ascii="宋体" w:hAnsi="宋体" w:eastAsia="宋体" w:cs="宋体"/>
                <w:color w:val="auto"/>
                <w:sz w:val="24"/>
                <w:szCs w:val="24"/>
                <w:highlight w:val="none"/>
              </w:rPr>
              <w:t xml:space="preserve">河满足《地表水环境质量 </w:t>
            </w:r>
            <w:r>
              <w:rPr>
                <w:rFonts w:ascii="宋体" w:hAnsi="宋体" w:eastAsia="宋体" w:cs="宋体"/>
                <w:color w:val="auto"/>
                <w:spacing w:val="-8"/>
                <w:sz w:val="24"/>
                <w:szCs w:val="24"/>
                <w:highlight w:val="none"/>
              </w:rPr>
              <w:t xml:space="preserve">标准》 </w:t>
            </w:r>
            <w:r>
              <w:rPr>
                <w:rFonts w:ascii="宋体" w:hAnsi="宋体" w:eastAsia="宋体" w:cs="宋体"/>
                <w:color w:val="auto"/>
                <w:spacing w:val="-7"/>
                <w:sz w:val="24"/>
                <w:szCs w:val="24"/>
                <w:highlight w:val="none"/>
              </w:rPr>
              <w:t>(</w:t>
            </w:r>
            <w:r>
              <w:rPr>
                <w:rFonts w:ascii="Times New Roman" w:hAnsi="Times New Roman" w:eastAsia="Times New Roman" w:cs="Times New Roman"/>
                <w:color w:val="auto"/>
                <w:spacing w:val="-4"/>
                <w:sz w:val="24"/>
                <w:szCs w:val="24"/>
                <w:highlight w:val="none"/>
              </w:rPr>
              <w:t>GB3838-2002</w:t>
            </w:r>
            <w:r>
              <w:rPr>
                <w:rFonts w:ascii="宋体" w:hAnsi="宋体" w:eastAsia="宋体" w:cs="宋体"/>
                <w:color w:val="auto"/>
                <w:spacing w:val="-4"/>
                <w:sz w:val="24"/>
                <w:szCs w:val="24"/>
                <w:highlight w:val="none"/>
              </w:rPr>
              <w:t>) Ⅲ类标准。</w:t>
            </w:r>
          </w:p>
          <w:p>
            <w:pPr>
              <w:spacing w:line="360" w:lineRule="auto"/>
              <w:ind w:firstLine="456" w:firstLineChars="200"/>
              <w:rPr>
                <w:rFonts w:ascii="宋体" w:hAnsi="宋体" w:eastAsia="宋体" w:cs="宋体"/>
                <w:color w:val="auto"/>
                <w:spacing w:val="-7"/>
                <w:sz w:val="24"/>
                <w:szCs w:val="24"/>
                <w:highlight w:val="none"/>
              </w:rPr>
            </w:pPr>
            <w:r>
              <w:rPr>
                <w:rFonts w:ascii="宋体" w:hAnsi="宋体" w:eastAsia="宋体" w:cs="宋体"/>
                <w:color w:val="auto"/>
                <w:spacing w:val="-6"/>
                <w:sz w:val="24"/>
                <w:szCs w:val="24"/>
                <w:highlight w:val="none"/>
              </w:rPr>
              <w:t>本项目位于水</w:t>
            </w:r>
            <w:r>
              <w:rPr>
                <w:rFonts w:ascii="宋体" w:hAnsi="宋体" w:eastAsia="宋体" w:cs="宋体"/>
                <w:color w:val="auto"/>
                <w:spacing w:val="-5"/>
                <w:sz w:val="24"/>
                <w:szCs w:val="24"/>
                <w:highlight w:val="none"/>
              </w:rPr>
              <w:t>环</w:t>
            </w:r>
            <w:r>
              <w:rPr>
                <w:rFonts w:ascii="宋体" w:hAnsi="宋体" w:eastAsia="宋体" w:cs="宋体"/>
                <w:color w:val="auto"/>
                <w:spacing w:val="-3"/>
                <w:sz w:val="24"/>
                <w:szCs w:val="24"/>
                <w:highlight w:val="none"/>
              </w:rPr>
              <w:t>境城镇生活污染重点管控区， 本项目</w:t>
            </w:r>
            <w:r>
              <w:rPr>
                <w:rFonts w:hint="eastAsia" w:ascii="宋体" w:hAnsi="宋体" w:eastAsia="宋体" w:cs="宋体"/>
                <w:color w:val="auto"/>
                <w:spacing w:val="-3"/>
                <w:sz w:val="24"/>
                <w:szCs w:val="24"/>
                <w:highlight w:val="none"/>
                <w:lang w:val="en-US" w:eastAsia="zh-CN"/>
              </w:rPr>
              <w:t>无</w:t>
            </w:r>
            <w:r>
              <w:rPr>
                <w:rFonts w:ascii="宋体" w:hAnsi="宋体" w:eastAsia="宋体" w:cs="宋体"/>
                <w:color w:val="auto"/>
                <w:spacing w:val="-3"/>
                <w:sz w:val="24"/>
                <w:szCs w:val="24"/>
                <w:highlight w:val="none"/>
              </w:rPr>
              <w:t>废水</w:t>
            </w:r>
            <w:r>
              <w:rPr>
                <w:rFonts w:hint="eastAsia" w:ascii="宋体" w:hAnsi="宋体" w:eastAsia="宋体" w:cs="宋体"/>
                <w:color w:val="auto"/>
                <w:spacing w:val="-3"/>
                <w:sz w:val="24"/>
                <w:szCs w:val="24"/>
                <w:highlight w:val="none"/>
                <w:lang w:val="en-US" w:eastAsia="zh-CN"/>
              </w:rPr>
              <w:t>产生</w:t>
            </w:r>
            <w:r>
              <w:rPr>
                <w:rFonts w:ascii="宋体" w:hAnsi="宋体" w:eastAsia="宋体" w:cs="宋体"/>
                <w:color w:val="auto"/>
                <w:spacing w:val="2"/>
                <w:sz w:val="24"/>
                <w:szCs w:val="24"/>
                <w:highlight w:val="none"/>
              </w:rPr>
              <w:t>，对水环境影响</w:t>
            </w:r>
            <w:r>
              <w:rPr>
                <w:rFonts w:ascii="宋体" w:hAnsi="宋体" w:eastAsia="宋体" w:cs="宋体"/>
                <w:color w:val="auto"/>
                <w:spacing w:val="-10"/>
                <w:sz w:val="24"/>
                <w:szCs w:val="24"/>
                <w:highlight w:val="none"/>
              </w:rPr>
              <w:t>较</w:t>
            </w:r>
            <w:r>
              <w:rPr>
                <w:rFonts w:ascii="宋体" w:hAnsi="宋体" w:eastAsia="宋体" w:cs="宋体"/>
                <w:color w:val="auto"/>
                <w:spacing w:val="-7"/>
                <w:sz w:val="24"/>
                <w:szCs w:val="24"/>
                <w:highlight w:val="none"/>
              </w:rPr>
              <w:t>小。</w:t>
            </w:r>
          </w:p>
          <w:p>
            <w:pPr>
              <w:spacing w:line="360" w:lineRule="auto"/>
              <w:ind w:firstLine="452" w:firstLineChars="200"/>
              <w:rPr>
                <w:rFonts w:ascii="宋体" w:hAnsi="宋体" w:eastAsia="宋体" w:cs="宋体"/>
                <w:spacing w:val="-7"/>
                <w:sz w:val="24"/>
                <w:szCs w:val="24"/>
                <w:highlight w:val="magenta"/>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ascii="宋体" w:hAnsi="宋体" w:eastAsia="宋体" w:cs="宋体"/>
                <w:color w:val="auto"/>
                <w:spacing w:val="-1"/>
                <w:sz w:val="21"/>
                <w:szCs w:val="21"/>
                <w:highlight w:val="none"/>
              </w:rPr>
            </w:pPr>
            <w:r>
              <w:drawing>
                <wp:inline distT="0" distB="0" distL="114300" distR="114300">
                  <wp:extent cx="4739640" cy="3354070"/>
                  <wp:effectExtent l="0" t="0" r="3810" b="17780"/>
                  <wp:docPr id="4"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5"/>
                          <pic:cNvPicPr>
                            <a:picLocks noChangeAspect="1"/>
                          </pic:cNvPicPr>
                        </pic:nvPicPr>
                        <pic:blipFill>
                          <a:blip r:embed="rId18"/>
                          <a:stretch>
                            <a:fillRect/>
                          </a:stretch>
                        </pic:blipFill>
                        <pic:spPr>
                          <a:xfrm>
                            <a:off x="0" y="0"/>
                            <a:ext cx="4739640" cy="3354070"/>
                          </a:xfrm>
                          <a:prstGeom prst="rect">
                            <a:avLst/>
                          </a:prstGeom>
                          <a:noFill/>
                          <a:ln>
                            <a:noFill/>
                          </a:ln>
                        </pic:spPr>
                      </pic:pic>
                    </a:graphicData>
                  </a:graphic>
                </wp:inline>
              </w:drawing>
            </w:r>
            <w:r>
              <w:rPr>
                <w:rFonts w:ascii="宋体" w:hAnsi="宋体" w:eastAsia="宋体" w:cs="宋体"/>
                <w:color w:val="auto"/>
                <w:spacing w:val="-3"/>
                <w:sz w:val="21"/>
                <w:szCs w:val="21"/>
                <w:highlight w:val="none"/>
              </w:rPr>
              <w:t xml:space="preserve">图 </w:t>
            </w:r>
            <w:r>
              <w:rPr>
                <w:rFonts w:ascii="Times New Roman" w:hAnsi="Times New Roman" w:eastAsia="Times New Roman" w:cs="Times New Roman"/>
                <w:color w:val="auto"/>
                <w:spacing w:val="-3"/>
                <w:sz w:val="21"/>
                <w:szCs w:val="21"/>
                <w:highlight w:val="none"/>
              </w:rPr>
              <w:t xml:space="preserve">1-2  </w:t>
            </w:r>
            <w:r>
              <w:rPr>
                <w:rFonts w:ascii="宋体" w:hAnsi="宋体" w:eastAsia="宋体" w:cs="宋体"/>
                <w:color w:val="auto"/>
                <w:spacing w:val="-3"/>
                <w:sz w:val="21"/>
                <w:szCs w:val="21"/>
                <w:highlight w:val="none"/>
              </w:rPr>
              <w:t>本项目与巴中市水环境分区管控图位置关系</w:t>
            </w:r>
            <w:r>
              <w:rPr>
                <w:rFonts w:ascii="宋体" w:hAnsi="宋体" w:eastAsia="宋体" w:cs="宋体"/>
                <w:color w:val="auto"/>
                <w:spacing w:val="-1"/>
                <w:sz w:val="21"/>
                <w:szCs w:val="21"/>
                <w:highlight w:val="none"/>
              </w:rPr>
              <w:t>图</w:t>
            </w:r>
          </w:p>
          <w:p>
            <w:pPr>
              <w:keepNext w:val="0"/>
              <w:keepLines w:val="0"/>
              <w:pageBreakBefore w:val="0"/>
              <w:widowControl w:val="0"/>
              <w:kinsoku/>
              <w:wordWrap/>
              <w:overflowPunct/>
              <w:topLinePunct w:val="0"/>
              <w:autoSpaceDE/>
              <w:autoSpaceDN/>
              <w:bidi w:val="0"/>
              <w:adjustRightInd/>
              <w:snapToGrid/>
              <w:spacing w:line="360" w:lineRule="auto"/>
              <w:ind w:left="0" w:right="0" w:firstLine="478" w:firstLineChars="200"/>
              <w:textAlignment w:val="auto"/>
              <w:rPr>
                <w:rFonts w:ascii="宋体" w:hAnsi="宋体" w:eastAsia="宋体" w:cs="宋体"/>
                <w:b/>
                <w:bCs/>
                <w:color w:val="auto"/>
                <w:sz w:val="24"/>
                <w:szCs w:val="24"/>
                <w:highlight w:val="none"/>
              </w:rPr>
            </w:pPr>
            <w:r>
              <w:rPr>
                <w:rFonts w:hint="eastAsia" w:ascii="宋体" w:hAnsi="宋体" w:eastAsia="宋体" w:cs="宋体"/>
                <w:b/>
                <w:bCs/>
                <w:color w:val="auto"/>
                <w:spacing w:val="-1"/>
                <w:sz w:val="24"/>
                <w:szCs w:val="24"/>
                <w:highlight w:val="none"/>
                <w:lang w:val="en-US" w:eastAsia="zh-CN"/>
              </w:rPr>
              <w:t>b、</w:t>
            </w:r>
            <w:r>
              <w:rPr>
                <w:rFonts w:ascii="宋体" w:hAnsi="宋体" w:eastAsia="宋体" w:cs="宋体"/>
                <w:b/>
                <w:bCs/>
                <w:color w:val="auto"/>
                <w:spacing w:val="-1"/>
                <w:sz w:val="24"/>
                <w:szCs w:val="24"/>
                <w:highlight w:val="none"/>
              </w:rPr>
              <w:t>大气</w:t>
            </w:r>
            <w:r>
              <w:rPr>
                <w:rFonts w:ascii="宋体" w:hAnsi="宋体" w:eastAsia="宋体" w:cs="宋体"/>
                <w:b/>
                <w:bCs/>
                <w:color w:val="auto"/>
                <w:sz w:val="24"/>
                <w:szCs w:val="24"/>
                <w:highlight w:val="none"/>
              </w:rPr>
              <w:t>环境</w:t>
            </w:r>
          </w:p>
          <w:p>
            <w:pPr>
              <w:tabs>
                <w:tab w:val="left" w:pos="218"/>
              </w:tabs>
              <w:spacing w:before="2" w:line="404" w:lineRule="auto"/>
              <w:ind w:left="108" w:right="3" w:firstLine="41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根据</w:t>
            </w:r>
            <w:r>
              <w:rPr>
                <w:rFonts w:hint="eastAsia" w:ascii="宋体" w:hAnsi="宋体" w:eastAsia="宋体" w:cs="宋体"/>
                <w:color w:val="auto"/>
                <w:spacing w:val="2"/>
                <w:sz w:val="24"/>
                <w:szCs w:val="24"/>
                <w:highlight w:val="none"/>
                <w:lang w:eastAsia="zh-CN"/>
              </w:rPr>
              <w:t>《</w:t>
            </w:r>
            <w:r>
              <w:rPr>
                <w:rFonts w:hint="eastAsia" w:ascii="宋体" w:hAnsi="宋体" w:eastAsia="宋体" w:cs="宋体"/>
                <w:b w:val="0"/>
                <w:bCs w:val="0"/>
                <w:i w:val="0"/>
                <w:iCs w:val="0"/>
                <w:caps w:val="0"/>
                <w:color w:val="auto"/>
                <w:spacing w:val="0"/>
                <w:sz w:val="24"/>
                <w:szCs w:val="24"/>
                <w:highlight w:val="none"/>
                <w:shd w:val="clear" w:color="auto" w:fill="FFFFFF"/>
              </w:rPr>
              <w:t>巴中市2022年1-12月环境质量公报</w:t>
            </w:r>
            <w:r>
              <w:rPr>
                <w:rFonts w:hint="eastAsia" w:ascii="宋体" w:hAnsi="宋体" w:eastAsia="宋体" w:cs="宋体"/>
                <w:color w:val="auto"/>
                <w:spacing w:val="2"/>
                <w:sz w:val="24"/>
                <w:szCs w:val="24"/>
                <w:highlight w:val="none"/>
                <w:lang w:eastAsia="zh-CN"/>
              </w:rPr>
              <w:t>》</w:t>
            </w: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202</w:t>
            </w:r>
            <w:r>
              <w:rPr>
                <w:rFonts w:hint="eastAsia" w:ascii="Times New Roman" w:hAnsi="Times New Roman" w:eastAsia="宋体" w:cs="Times New Roman"/>
                <w:color w:val="auto"/>
                <w:spacing w:val="2"/>
                <w:sz w:val="24"/>
                <w:szCs w:val="24"/>
                <w:highlight w:val="none"/>
                <w:lang w:val="en-US" w:eastAsia="zh-CN"/>
              </w:rPr>
              <w:t>2</w:t>
            </w:r>
            <w:r>
              <w:rPr>
                <w:rFonts w:ascii="宋体" w:hAnsi="宋体" w:eastAsia="宋体" w:cs="宋体"/>
                <w:color w:val="auto"/>
                <w:spacing w:val="2"/>
                <w:sz w:val="24"/>
                <w:szCs w:val="24"/>
                <w:highlight w:val="none"/>
              </w:rPr>
              <w:t>年巴中市城区环境空气质量现</w:t>
            </w:r>
            <w:r>
              <w:rPr>
                <w:rFonts w:ascii="宋体" w:hAnsi="宋体" w:eastAsia="宋体" w:cs="宋体"/>
                <w:color w:val="auto"/>
                <w:sz w:val="24"/>
                <w:szCs w:val="24"/>
                <w:highlight w:val="none"/>
              </w:rPr>
              <w:t xml:space="preserve">状 </w:t>
            </w:r>
            <w:r>
              <w:rPr>
                <w:rFonts w:ascii="Times New Roman" w:hAnsi="Times New Roman" w:eastAsia="Times New Roman" w:cs="Times New Roman"/>
                <w:color w:val="auto"/>
                <w:sz w:val="24"/>
                <w:szCs w:val="24"/>
                <w:highlight w:val="none"/>
              </w:rPr>
              <w:t>SO</w:t>
            </w:r>
            <w:r>
              <w:rPr>
                <w:rFonts w:ascii="Times New Roman" w:hAnsi="Times New Roman" w:eastAsia="Times New Roman" w:cs="Times New Roman"/>
                <w:color w:val="auto"/>
                <w:spacing w:val="8"/>
                <w:position w:val="-2"/>
                <w:sz w:val="24"/>
                <w:szCs w:val="24"/>
                <w:highlight w:val="none"/>
              </w:rPr>
              <w:t xml:space="preserve">2 </w:t>
            </w:r>
            <w:r>
              <w:rPr>
                <w:rFonts w:ascii="宋体" w:hAnsi="宋体" w:eastAsia="宋体" w:cs="宋体"/>
                <w:color w:val="auto"/>
                <w:spacing w:val="8"/>
                <w:sz w:val="24"/>
                <w:szCs w:val="24"/>
                <w:highlight w:val="none"/>
              </w:rPr>
              <w:t>、</w:t>
            </w:r>
            <w:r>
              <w:rPr>
                <w:rFonts w:ascii="Times New Roman" w:hAnsi="Times New Roman" w:eastAsia="Times New Roman" w:cs="Times New Roman"/>
                <w:color w:val="auto"/>
                <w:sz w:val="24"/>
                <w:szCs w:val="24"/>
                <w:highlight w:val="none"/>
              </w:rPr>
              <w:t>NO</w:t>
            </w:r>
            <w:r>
              <w:rPr>
                <w:rFonts w:ascii="Times New Roman" w:hAnsi="Times New Roman" w:eastAsia="Times New Roman" w:cs="Times New Roman"/>
                <w:color w:val="auto"/>
                <w:spacing w:val="8"/>
                <w:position w:val="-2"/>
                <w:sz w:val="24"/>
                <w:szCs w:val="24"/>
                <w:highlight w:val="none"/>
              </w:rPr>
              <w:t xml:space="preserve">2 </w:t>
            </w:r>
            <w:r>
              <w:rPr>
                <w:rFonts w:ascii="宋体" w:hAnsi="宋体" w:eastAsia="宋体" w:cs="宋体"/>
                <w:color w:val="auto"/>
                <w:spacing w:val="8"/>
                <w:sz w:val="24"/>
                <w:szCs w:val="24"/>
                <w:highlight w:val="none"/>
              </w:rPr>
              <w:t>、</w:t>
            </w:r>
            <w:r>
              <w:rPr>
                <w:rFonts w:ascii="Times New Roman" w:hAnsi="Times New Roman" w:eastAsia="Times New Roman" w:cs="Times New Roman"/>
                <w:color w:val="auto"/>
                <w:sz w:val="24"/>
                <w:szCs w:val="24"/>
                <w:highlight w:val="none"/>
              </w:rPr>
              <w:t>PM</w:t>
            </w:r>
            <w:r>
              <w:rPr>
                <w:rFonts w:ascii="Times New Roman" w:hAnsi="Times New Roman" w:eastAsia="Times New Roman" w:cs="Times New Roman"/>
                <w:color w:val="auto"/>
                <w:spacing w:val="8"/>
                <w:position w:val="-2"/>
                <w:sz w:val="24"/>
                <w:szCs w:val="24"/>
                <w:highlight w:val="none"/>
              </w:rPr>
              <w:t xml:space="preserve">10 </w:t>
            </w:r>
            <w:r>
              <w:rPr>
                <w:rFonts w:ascii="宋体" w:hAnsi="宋体" w:eastAsia="宋体" w:cs="宋体"/>
                <w:color w:val="auto"/>
                <w:spacing w:val="8"/>
                <w:sz w:val="24"/>
                <w:szCs w:val="24"/>
                <w:highlight w:val="none"/>
              </w:rPr>
              <w:t>、</w:t>
            </w:r>
            <w:r>
              <w:rPr>
                <w:rFonts w:ascii="Times New Roman" w:hAnsi="Times New Roman" w:eastAsia="Times New Roman" w:cs="Times New Roman"/>
                <w:color w:val="auto"/>
                <w:sz w:val="24"/>
                <w:szCs w:val="24"/>
                <w:highlight w:val="none"/>
              </w:rPr>
              <w:t>PM</w:t>
            </w:r>
            <w:r>
              <w:rPr>
                <w:rFonts w:ascii="Times New Roman" w:hAnsi="Times New Roman" w:eastAsia="Times New Roman" w:cs="Times New Roman"/>
                <w:color w:val="auto"/>
                <w:spacing w:val="8"/>
                <w:position w:val="-2"/>
                <w:sz w:val="24"/>
                <w:szCs w:val="24"/>
                <w:highlight w:val="none"/>
              </w:rPr>
              <w:t xml:space="preserve">2.5 </w:t>
            </w:r>
            <w:r>
              <w:rPr>
                <w:rFonts w:ascii="宋体" w:hAnsi="宋体" w:eastAsia="宋体" w:cs="宋体"/>
                <w:color w:val="auto"/>
                <w:spacing w:val="8"/>
                <w:sz w:val="24"/>
                <w:szCs w:val="24"/>
                <w:highlight w:val="none"/>
              </w:rPr>
              <w:t>、</w:t>
            </w:r>
            <w:r>
              <w:rPr>
                <w:rFonts w:ascii="Times New Roman" w:hAnsi="Times New Roman" w:eastAsia="Times New Roman" w:cs="Times New Roman"/>
                <w:color w:val="auto"/>
                <w:sz w:val="24"/>
                <w:szCs w:val="24"/>
                <w:highlight w:val="none"/>
              </w:rPr>
              <w:t>CO</w:t>
            </w:r>
            <w:r>
              <w:rPr>
                <w:rFonts w:ascii="宋体" w:hAnsi="宋体" w:eastAsia="宋体" w:cs="宋体"/>
                <w:color w:val="auto"/>
                <w:spacing w:val="8"/>
                <w:sz w:val="24"/>
                <w:szCs w:val="24"/>
                <w:highlight w:val="none"/>
              </w:rPr>
              <w:t>和</w:t>
            </w:r>
            <w:r>
              <w:rPr>
                <w:rFonts w:ascii="Times New Roman" w:hAnsi="Times New Roman" w:eastAsia="Times New Roman" w:cs="Times New Roman"/>
                <w:color w:val="auto"/>
                <w:sz w:val="24"/>
                <w:szCs w:val="24"/>
                <w:highlight w:val="none"/>
              </w:rPr>
              <w:t>O</w:t>
            </w:r>
            <w:r>
              <w:rPr>
                <w:rFonts w:ascii="Times New Roman" w:hAnsi="Times New Roman" w:eastAsia="Times New Roman" w:cs="Times New Roman"/>
                <w:color w:val="auto"/>
                <w:spacing w:val="8"/>
                <w:position w:val="-2"/>
                <w:sz w:val="24"/>
                <w:szCs w:val="24"/>
                <w:highlight w:val="none"/>
              </w:rPr>
              <w:t>3</w:t>
            </w:r>
            <w:r>
              <w:rPr>
                <w:rFonts w:ascii="宋体" w:hAnsi="宋体" w:eastAsia="宋体" w:cs="宋体"/>
                <w:color w:val="auto"/>
                <w:spacing w:val="8"/>
                <w:sz w:val="24"/>
                <w:szCs w:val="24"/>
                <w:highlight w:val="none"/>
              </w:rPr>
              <w:t>的年均浓度均达到《环境空气质量标</w:t>
            </w:r>
            <w:r>
              <w:rPr>
                <w:rFonts w:ascii="宋体" w:hAnsi="宋体" w:eastAsia="宋体" w:cs="宋体"/>
                <w:color w:val="auto"/>
                <w:spacing w:val="7"/>
                <w:sz w:val="24"/>
                <w:szCs w:val="24"/>
                <w:highlight w:val="none"/>
              </w:rPr>
              <w:t>准</w:t>
            </w:r>
            <w:r>
              <w:rPr>
                <w:rFonts w:ascii="宋体" w:hAnsi="宋体" w:eastAsia="宋体" w:cs="宋体"/>
                <w:color w:val="auto"/>
                <w:sz w:val="24"/>
                <w:szCs w:val="24"/>
                <w:highlight w:val="none"/>
              </w:rPr>
              <w:t>》</w:t>
            </w: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z w:val="24"/>
                <w:szCs w:val="24"/>
                <w:highlight w:val="none"/>
              </w:rPr>
              <w:t>GB</w:t>
            </w:r>
            <w:r>
              <w:rPr>
                <w:rFonts w:ascii="Times New Roman" w:hAnsi="Times New Roman" w:eastAsia="Times New Roman" w:cs="Times New Roman"/>
                <w:color w:val="auto"/>
                <w:spacing w:val="2"/>
                <w:sz w:val="24"/>
                <w:szCs w:val="24"/>
                <w:highlight w:val="none"/>
              </w:rPr>
              <w:t>3095-2012</w:t>
            </w:r>
            <w:r>
              <w:rPr>
                <w:rFonts w:ascii="宋体" w:hAnsi="宋体" w:eastAsia="宋体" w:cs="宋体"/>
                <w:color w:val="auto"/>
                <w:spacing w:val="2"/>
                <w:sz w:val="24"/>
                <w:szCs w:val="24"/>
                <w:highlight w:val="none"/>
              </w:rPr>
              <w:t>)二级标准要求，根据现状监测结果，</w:t>
            </w:r>
            <w:r>
              <w:rPr>
                <w:rFonts w:ascii="Times New Roman" w:hAnsi="Times New Roman" w:eastAsia="Times New Roman" w:cs="Times New Roman"/>
                <w:color w:val="auto"/>
                <w:sz w:val="24"/>
                <w:szCs w:val="24"/>
                <w:highlight w:val="none"/>
              </w:rPr>
              <w:t>TVOC</w:t>
            </w:r>
            <w:r>
              <w:rPr>
                <w:rFonts w:ascii="宋体" w:hAnsi="宋体" w:eastAsia="宋体" w:cs="宋体"/>
                <w:color w:val="auto"/>
                <w:spacing w:val="2"/>
                <w:sz w:val="24"/>
                <w:szCs w:val="24"/>
                <w:highlight w:val="none"/>
              </w:rPr>
              <w:t>监测浓度满足《环</w:t>
            </w:r>
            <w:r>
              <w:rPr>
                <w:rFonts w:ascii="宋体" w:hAnsi="宋体" w:eastAsia="宋体" w:cs="宋体"/>
                <w:color w:val="auto"/>
                <w:spacing w:val="1"/>
                <w:sz w:val="24"/>
                <w:szCs w:val="24"/>
                <w:highlight w:val="none"/>
              </w:rPr>
              <w:t>境</w:t>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影响评价技术导则大气环境》 (</w:t>
            </w:r>
            <w:r>
              <w:rPr>
                <w:rFonts w:ascii="Times New Roman" w:hAnsi="Times New Roman" w:eastAsia="Times New Roman" w:cs="Times New Roman"/>
                <w:color w:val="auto"/>
                <w:spacing w:val="-1"/>
                <w:sz w:val="24"/>
                <w:szCs w:val="24"/>
                <w:highlight w:val="none"/>
              </w:rPr>
              <w:t>HJ</w:t>
            </w:r>
            <w:r>
              <w:rPr>
                <w:rFonts w:ascii="Times New Roman" w:hAnsi="Times New Roman" w:eastAsia="Times New Roman" w:cs="Times New Roman"/>
                <w:color w:val="auto"/>
                <w:spacing w:val="-2"/>
                <w:sz w:val="24"/>
                <w:szCs w:val="24"/>
                <w:highlight w:val="none"/>
              </w:rPr>
              <w:t xml:space="preserve"> 2.2</w:t>
            </w:r>
            <w:r>
              <w:rPr>
                <w:rFonts w:ascii="Times New Roman" w:hAnsi="Times New Roman" w:eastAsia="Times New Roman" w:cs="Times New Roman"/>
                <w:color w:val="auto"/>
                <w:spacing w:val="-1"/>
                <w:sz w:val="24"/>
                <w:szCs w:val="24"/>
                <w:highlight w:val="none"/>
              </w:rPr>
              <w:t>-2018</w:t>
            </w:r>
            <w:r>
              <w:rPr>
                <w:rFonts w:ascii="宋体" w:hAnsi="宋体" w:eastAsia="宋体" w:cs="宋体"/>
                <w:color w:val="auto"/>
                <w:spacing w:val="-1"/>
                <w:sz w:val="24"/>
                <w:szCs w:val="24"/>
                <w:highlight w:val="none"/>
              </w:rPr>
              <w:t xml:space="preserve">)中附录 </w:t>
            </w:r>
            <w:r>
              <w:rPr>
                <w:rFonts w:ascii="Times New Roman" w:hAnsi="Times New Roman" w:eastAsia="Times New Roman" w:cs="Times New Roman"/>
                <w:color w:val="auto"/>
                <w:spacing w:val="-1"/>
                <w:sz w:val="24"/>
                <w:szCs w:val="24"/>
                <w:highlight w:val="none"/>
              </w:rPr>
              <w:t xml:space="preserve">D </w:t>
            </w:r>
            <w:r>
              <w:rPr>
                <w:rFonts w:ascii="宋体" w:hAnsi="宋体" w:eastAsia="宋体" w:cs="宋体"/>
                <w:color w:val="auto"/>
                <w:spacing w:val="-1"/>
                <w:sz w:val="24"/>
                <w:szCs w:val="24"/>
                <w:highlight w:val="none"/>
              </w:rPr>
              <w:t>标准限值。</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jc w:val="both"/>
              <w:textAlignment w:val="auto"/>
              <w:rPr>
                <w:rFonts w:ascii="宋体" w:hAnsi="宋体" w:eastAsia="宋体" w:cs="宋体"/>
                <w:color w:val="FF0000"/>
                <w:sz w:val="24"/>
                <w:szCs w:val="24"/>
                <w:highlight w:val="none"/>
              </w:rPr>
            </w:pPr>
            <w:r>
              <w:rPr>
                <w:rFonts w:ascii="宋体" w:hAnsi="宋体" w:eastAsia="宋体" w:cs="宋体"/>
                <w:color w:val="auto"/>
                <w:spacing w:val="4"/>
                <w:sz w:val="24"/>
                <w:szCs w:val="24"/>
                <w:highlight w:val="none"/>
              </w:rPr>
              <w:t>本项目位于大气</w:t>
            </w:r>
            <w:r>
              <w:rPr>
                <w:rFonts w:ascii="宋体" w:hAnsi="宋体" w:eastAsia="宋体" w:cs="宋体"/>
                <w:color w:val="auto"/>
                <w:spacing w:val="2"/>
                <w:sz w:val="24"/>
                <w:szCs w:val="24"/>
                <w:highlight w:val="none"/>
              </w:rPr>
              <w:t>环境弱扩散重点管控区，本项目产生的</w:t>
            </w:r>
            <w:r>
              <w:rPr>
                <w:rFonts w:hint="eastAsia" w:ascii="宋体" w:hAnsi="宋体" w:eastAsia="宋体" w:cs="宋体"/>
                <w:color w:val="auto"/>
                <w:spacing w:val="2"/>
                <w:sz w:val="24"/>
                <w:szCs w:val="24"/>
                <w:highlight w:val="none"/>
                <w:lang w:val="en-US" w:eastAsia="zh-CN"/>
              </w:rPr>
              <w:t>非甲烷总烃通过“一次油气回收装置”</w:t>
            </w:r>
            <w:r>
              <w:rPr>
                <w:rFonts w:ascii="宋体" w:hAnsi="宋体" w:eastAsia="宋体" w:cs="宋体"/>
                <w:color w:val="auto"/>
                <w:spacing w:val="-7"/>
                <w:sz w:val="24"/>
                <w:szCs w:val="24"/>
                <w:highlight w:val="none"/>
              </w:rPr>
              <w:t>，</w:t>
            </w:r>
            <w:r>
              <w:rPr>
                <w:rFonts w:hint="eastAsia" w:ascii="宋体" w:hAnsi="宋体" w:eastAsia="宋体" w:cs="宋体"/>
                <w:color w:val="auto"/>
                <w:spacing w:val="-7"/>
                <w:sz w:val="24"/>
                <w:szCs w:val="24"/>
                <w:highlight w:val="none"/>
                <w:lang w:val="en-US" w:eastAsia="zh-CN"/>
              </w:rPr>
              <w:t>处理后排放，</w:t>
            </w:r>
            <w:r>
              <w:rPr>
                <w:rFonts w:ascii="宋体" w:hAnsi="宋体" w:eastAsia="宋体" w:cs="宋体"/>
                <w:color w:val="auto"/>
                <w:spacing w:val="-6"/>
                <w:sz w:val="24"/>
                <w:szCs w:val="24"/>
                <w:highlight w:val="none"/>
              </w:rPr>
              <w:t>对大气环境质量影响较小。</w:t>
            </w:r>
          </w:p>
          <w:p>
            <w:pPr>
              <w:spacing w:line="360" w:lineRule="auto"/>
              <w:ind w:firstLine="420" w:firstLineChars="200"/>
              <w:jc w:val="center"/>
              <w:rPr>
                <w:rFonts w:ascii="宋体" w:hAnsi="宋体" w:eastAsia="宋体" w:cs="宋体"/>
                <w:color w:val="auto"/>
                <w:sz w:val="21"/>
                <w:szCs w:val="21"/>
                <w:highlight w:val="none"/>
              </w:rPr>
            </w:pPr>
            <w:r>
              <w:drawing>
                <wp:inline distT="0" distB="0" distL="114300" distR="114300">
                  <wp:extent cx="4504055" cy="3323590"/>
                  <wp:effectExtent l="0" t="0" r="10795" b="10160"/>
                  <wp:docPr id="5"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6"/>
                          <pic:cNvPicPr>
                            <a:picLocks noChangeAspect="1"/>
                          </pic:cNvPicPr>
                        </pic:nvPicPr>
                        <pic:blipFill>
                          <a:blip r:embed="rId19"/>
                          <a:stretch>
                            <a:fillRect/>
                          </a:stretch>
                        </pic:blipFill>
                        <pic:spPr>
                          <a:xfrm>
                            <a:off x="0" y="0"/>
                            <a:ext cx="4504055" cy="3323590"/>
                          </a:xfrm>
                          <a:prstGeom prst="rect">
                            <a:avLst/>
                          </a:prstGeom>
                          <a:noFill/>
                          <a:ln>
                            <a:noFill/>
                          </a:ln>
                        </pic:spPr>
                      </pic:pic>
                    </a:graphicData>
                  </a:graphic>
                </wp:inline>
              </w:drawing>
            </w:r>
            <w:r>
              <w:rPr>
                <w:rFonts w:ascii="宋体" w:hAnsi="宋体" w:eastAsia="宋体" w:cs="宋体"/>
                <w:color w:val="auto"/>
                <w:spacing w:val="-4"/>
                <w:sz w:val="21"/>
                <w:szCs w:val="21"/>
                <w:highlight w:val="none"/>
              </w:rPr>
              <w:t xml:space="preserve">图 </w:t>
            </w:r>
            <w:r>
              <w:rPr>
                <w:rFonts w:ascii="Times New Roman" w:hAnsi="Times New Roman" w:eastAsia="Times New Roman" w:cs="Times New Roman"/>
                <w:color w:val="auto"/>
                <w:spacing w:val="-4"/>
                <w:sz w:val="21"/>
                <w:szCs w:val="21"/>
                <w:highlight w:val="none"/>
              </w:rPr>
              <w:t xml:space="preserve">1-3  </w:t>
            </w:r>
            <w:r>
              <w:rPr>
                <w:rFonts w:ascii="宋体" w:hAnsi="宋体" w:eastAsia="宋体" w:cs="宋体"/>
                <w:color w:val="auto"/>
                <w:spacing w:val="-4"/>
                <w:sz w:val="21"/>
                <w:szCs w:val="21"/>
                <w:highlight w:val="none"/>
              </w:rPr>
              <w:t>本项目与</w:t>
            </w:r>
            <w:r>
              <w:rPr>
                <w:rFonts w:ascii="宋体" w:hAnsi="宋体" w:eastAsia="宋体" w:cs="宋体"/>
                <w:color w:val="auto"/>
                <w:spacing w:val="-2"/>
                <w:sz w:val="21"/>
                <w:szCs w:val="21"/>
                <w:highlight w:val="none"/>
              </w:rPr>
              <w:t>巴中市大气环境分区管控图位置关系图</w:t>
            </w:r>
          </w:p>
          <w:p>
            <w:pPr>
              <w:keepNext w:val="0"/>
              <w:keepLines w:val="0"/>
              <w:pageBreakBefore w:val="0"/>
              <w:widowControl w:val="0"/>
              <w:kinsoku/>
              <w:wordWrap/>
              <w:overflowPunct/>
              <w:topLinePunct w:val="0"/>
              <w:autoSpaceDE/>
              <w:autoSpaceDN/>
              <w:bidi w:val="0"/>
              <w:adjustRightInd/>
              <w:snapToGrid/>
              <w:spacing w:line="360" w:lineRule="auto"/>
              <w:ind w:left="0" w:right="0" w:firstLine="478" w:firstLineChars="200"/>
              <w:textAlignment w:val="auto"/>
              <w:rPr>
                <w:rFonts w:hint="eastAsia" w:ascii="宋体" w:hAnsi="宋体" w:eastAsia="宋体" w:cs="宋体"/>
                <w:b/>
                <w:bCs/>
                <w:color w:val="auto"/>
                <w:spacing w:val="-1"/>
                <w:sz w:val="24"/>
                <w:szCs w:val="24"/>
                <w:highlight w:val="none"/>
                <w:lang w:val="en-US" w:eastAsia="zh-CN"/>
              </w:rPr>
            </w:pPr>
            <w:r>
              <w:rPr>
                <w:rFonts w:hint="eastAsia" w:ascii="宋体" w:hAnsi="宋体" w:eastAsia="宋体" w:cs="宋体"/>
                <w:b/>
                <w:bCs/>
                <w:color w:val="auto"/>
                <w:spacing w:val="-1"/>
                <w:sz w:val="24"/>
                <w:szCs w:val="24"/>
                <w:highlight w:val="none"/>
                <w:lang w:val="en-US" w:eastAsia="zh-CN"/>
              </w:rPr>
              <w:t>c、声环境</w:t>
            </w:r>
          </w:p>
          <w:p>
            <w:pPr>
              <w:spacing w:line="220" w:lineRule="auto"/>
              <w:ind w:left="52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本项目噪声经隔音、减振后，对外环境影响较</w:t>
            </w:r>
            <w:r>
              <w:rPr>
                <w:rFonts w:ascii="宋体" w:hAnsi="宋体" w:eastAsia="宋体" w:cs="宋体"/>
                <w:color w:val="auto"/>
                <w:sz w:val="24"/>
                <w:szCs w:val="24"/>
                <w:highlight w:val="none"/>
              </w:rPr>
              <w:t>小。</w:t>
            </w:r>
          </w:p>
          <w:p>
            <w:pPr>
              <w:keepNext w:val="0"/>
              <w:keepLines w:val="0"/>
              <w:pageBreakBefore w:val="0"/>
              <w:widowControl w:val="0"/>
              <w:kinsoku/>
              <w:wordWrap/>
              <w:overflowPunct/>
              <w:topLinePunct w:val="0"/>
              <w:autoSpaceDE/>
              <w:autoSpaceDN/>
              <w:bidi w:val="0"/>
              <w:adjustRightInd/>
              <w:snapToGrid/>
              <w:spacing w:line="360" w:lineRule="auto"/>
              <w:ind w:left="0" w:right="0" w:firstLine="478" w:firstLineChars="200"/>
              <w:textAlignment w:val="auto"/>
              <w:rPr>
                <w:rFonts w:hint="eastAsia" w:ascii="宋体" w:hAnsi="宋体" w:eastAsia="宋体" w:cs="宋体"/>
                <w:b/>
                <w:bCs/>
                <w:color w:val="auto"/>
                <w:spacing w:val="-1"/>
                <w:sz w:val="24"/>
                <w:szCs w:val="24"/>
                <w:highlight w:val="none"/>
                <w:lang w:val="en-US" w:eastAsia="zh-CN"/>
              </w:rPr>
            </w:pPr>
            <w:r>
              <w:rPr>
                <w:rFonts w:hint="eastAsia" w:ascii="宋体" w:hAnsi="宋体" w:eastAsia="宋体" w:cs="宋体"/>
                <w:b/>
                <w:bCs/>
                <w:color w:val="auto"/>
                <w:spacing w:val="-1"/>
                <w:sz w:val="24"/>
                <w:szCs w:val="24"/>
                <w:highlight w:val="none"/>
                <w:lang w:val="en-US" w:eastAsia="zh-CN"/>
              </w:rPr>
              <w:t>d、土壤</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jc w:val="both"/>
              <w:textAlignment w:val="auto"/>
              <w:rPr>
                <w:rFonts w:ascii="宋体" w:hAnsi="宋体" w:eastAsia="宋体" w:cs="宋体"/>
                <w:color w:val="auto"/>
                <w:spacing w:val="-3"/>
                <w:sz w:val="24"/>
                <w:szCs w:val="24"/>
                <w:highlight w:val="none"/>
              </w:rPr>
            </w:pPr>
            <w:r>
              <w:rPr>
                <w:rFonts w:ascii="宋体" w:hAnsi="宋体" w:eastAsia="宋体" w:cs="宋体"/>
                <w:color w:val="auto"/>
                <w:spacing w:val="-6"/>
                <w:sz w:val="24"/>
                <w:szCs w:val="24"/>
                <w:highlight w:val="none"/>
              </w:rPr>
              <w:t>本</w:t>
            </w:r>
            <w:r>
              <w:rPr>
                <w:rFonts w:ascii="宋体" w:hAnsi="宋体" w:eastAsia="宋体" w:cs="宋体"/>
                <w:color w:val="auto"/>
                <w:spacing w:val="-4"/>
                <w:sz w:val="24"/>
                <w:szCs w:val="24"/>
                <w:highlight w:val="none"/>
              </w:rPr>
              <w:t>项</w:t>
            </w:r>
            <w:r>
              <w:rPr>
                <w:rFonts w:ascii="宋体" w:hAnsi="宋体" w:eastAsia="宋体" w:cs="宋体"/>
                <w:color w:val="auto"/>
                <w:spacing w:val="-3"/>
                <w:sz w:val="24"/>
                <w:szCs w:val="24"/>
                <w:highlight w:val="none"/>
              </w:rPr>
              <w:t>目位于土壤污染风险一般管控区，采取相应措施后，负荷相应管控要求。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ascii="宋体" w:hAnsi="宋体" w:eastAsia="宋体" w:cs="宋体"/>
                <w:color w:val="auto"/>
                <w:sz w:val="21"/>
                <w:szCs w:val="21"/>
                <w:highlight w:val="none"/>
              </w:rPr>
            </w:pPr>
            <w:r>
              <w:drawing>
                <wp:inline distT="0" distB="0" distL="114300" distR="114300">
                  <wp:extent cx="4514850" cy="3121025"/>
                  <wp:effectExtent l="0" t="0" r="0" b="3175"/>
                  <wp:docPr id="6"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7"/>
                          <pic:cNvPicPr>
                            <a:picLocks noChangeAspect="1"/>
                          </pic:cNvPicPr>
                        </pic:nvPicPr>
                        <pic:blipFill>
                          <a:blip r:embed="rId20"/>
                          <a:stretch>
                            <a:fillRect/>
                          </a:stretch>
                        </pic:blipFill>
                        <pic:spPr>
                          <a:xfrm>
                            <a:off x="0" y="0"/>
                            <a:ext cx="4514850" cy="3121025"/>
                          </a:xfrm>
                          <a:prstGeom prst="rect">
                            <a:avLst/>
                          </a:prstGeom>
                          <a:noFill/>
                          <a:ln>
                            <a:noFill/>
                          </a:ln>
                        </pic:spPr>
                      </pic:pic>
                    </a:graphicData>
                  </a:graphic>
                </wp:inline>
              </w:drawing>
            </w:r>
            <w:r>
              <w:rPr>
                <w:rFonts w:ascii="宋体" w:hAnsi="宋体" w:eastAsia="宋体" w:cs="宋体"/>
                <w:color w:val="auto"/>
                <w:spacing w:val="-2"/>
                <w:sz w:val="21"/>
                <w:szCs w:val="21"/>
                <w:highlight w:val="none"/>
              </w:rPr>
              <w:t xml:space="preserve">图 </w:t>
            </w:r>
            <w:r>
              <w:rPr>
                <w:rFonts w:ascii="Times New Roman" w:hAnsi="Times New Roman" w:eastAsia="Times New Roman" w:cs="Times New Roman"/>
                <w:b/>
                <w:bCs/>
                <w:color w:val="auto"/>
                <w:spacing w:val="-2"/>
                <w:sz w:val="21"/>
                <w:szCs w:val="21"/>
                <w:highlight w:val="none"/>
              </w:rPr>
              <w:t>1-4</w:t>
            </w:r>
            <w:r>
              <w:rPr>
                <w:rFonts w:ascii="Times New Roman" w:hAnsi="Times New Roman" w:eastAsia="Times New Roman" w:cs="Times New Roman"/>
                <w:color w:val="auto"/>
                <w:spacing w:val="-2"/>
                <w:sz w:val="21"/>
                <w:szCs w:val="21"/>
                <w:highlight w:val="none"/>
              </w:rPr>
              <w:t xml:space="preserve"> </w:t>
            </w:r>
            <w:r>
              <w:rPr>
                <w:rFonts w:ascii="宋体" w:hAnsi="宋体" w:eastAsia="宋体" w:cs="宋体"/>
                <w:color w:val="auto"/>
                <w:spacing w:val="-2"/>
                <w:sz w:val="21"/>
                <w:szCs w:val="21"/>
                <w:highlight w:val="none"/>
              </w:rPr>
              <w:t>本项目与巴中市</w:t>
            </w:r>
            <w:r>
              <w:rPr>
                <w:rFonts w:ascii="宋体" w:hAnsi="宋体" w:eastAsia="宋体" w:cs="宋体"/>
                <w:color w:val="auto"/>
                <w:spacing w:val="-1"/>
                <w:sz w:val="21"/>
                <w:szCs w:val="21"/>
                <w:highlight w:val="none"/>
              </w:rPr>
              <w:t>土壤污染风险分区管控图位置关系图</w:t>
            </w:r>
          </w:p>
          <w:p>
            <w:pPr>
              <w:spacing w:before="188" w:line="405" w:lineRule="auto"/>
              <w:ind w:right="980"/>
              <w:rPr>
                <w:rFonts w:ascii="宋体" w:hAnsi="宋体" w:eastAsia="宋体" w:cs="宋体"/>
                <w:b/>
                <w:bCs/>
                <w:color w:val="auto"/>
                <w:sz w:val="24"/>
                <w:szCs w:val="24"/>
                <w:highlight w:val="none"/>
              </w:rPr>
            </w:pPr>
            <w:r>
              <w:rPr>
                <w:rFonts w:hint="eastAsia" w:ascii="宋体" w:hAnsi="宋体" w:eastAsia="宋体" w:cs="宋体"/>
                <w:b/>
                <w:bCs/>
                <w:color w:val="auto"/>
                <w:spacing w:val="-1"/>
                <w:sz w:val="24"/>
                <w:szCs w:val="24"/>
                <w:highlight w:val="none"/>
                <w:lang w:val="en-US" w:eastAsia="zh-CN"/>
              </w:rPr>
              <w:t>e、</w:t>
            </w:r>
            <w:r>
              <w:rPr>
                <w:rFonts w:ascii="宋体" w:hAnsi="宋体" w:eastAsia="宋体" w:cs="宋体"/>
                <w:b/>
                <w:bCs/>
                <w:color w:val="auto"/>
                <w:spacing w:val="-1"/>
                <w:sz w:val="24"/>
                <w:szCs w:val="24"/>
                <w:highlight w:val="none"/>
              </w:rPr>
              <w:t>地下</w:t>
            </w:r>
            <w:r>
              <w:rPr>
                <w:rFonts w:ascii="宋体" w:hAnsi="宋体" w:eastAsia="宋体" w:cs="宋体"/>
                <w:b/>
                <w:bCs/>
                <w:color w:val="auto"/>
                <w:sz w:val="24"/>
                <w:szCs w:val="24"/>
                <w:highlight w:val="none"/>
              </w:rPr>
              <w:t>水</w:t>
            </w:r>
          </w:p>
          <w:p>
            <w:pPr>
              <w:spacing w:line="220" w:lineRule="auto"/>
              <w:ind w:left="52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本项目地</w:t>
            </w:r>
            <w:r>
              <w:rPr>
                <w:rFonts w:ascii="宋体" w:hAnsi="宋体" w:eastAsia="宋体" w:cs="宋体"/>
                <w:color w:val="auto"/>
                <w:sz w:val="24"/>
                <w:szCs w:val="24"/>
                <w:highlight w:val="none"/>
              </w:rPr>
              <w:t>面采取了分区防渗措施，几乎不会对地下水产生影响。</w:t>
            </w:r>
          </w:p>
          <w:p>
            <w:pPr>
              <w:spacing w:before="207" w:line="222" w:lineRule="auto"/>
              <w:ind w:left="533"/>
              <w:rPr>
                <w:rFonts w:ascii="宋体" w:hAnsi="宋体" w:eastAsia="宋体" w:cs="宋体"/>
                <w:b/>
                <w:bCs/>
                <w:color w:val="auto"/>
                <w:sz w:val="24"/>
                <w:szCs w:val="24"/>
                <w:highlight w:val="none"/>
              </w:rPr>
            </w:pPr>
            <w:r>
              <w:rPr>
                <w:rFonts w:hint="eastAsia" w:ascii="宋体" w:hAnsi="宋体" w:eastAsia="宋体" w:cs="宋体"/>
                <w:b/>
                <w:bCs/>
                <w:color w:val="auto"/>
                <w:spacing w:val="22"/>
                <w:sz w:val="24"/>
                <w:szCs w:val="24"/>
                <w:highlight w:val="none"/>
                <w:lang w:val="en-US" w:eastAsia="zh-CN"/>
              </w:rPr>
              <w:t>③</w:t>
            </w:r>
            <w:r>
              <w:rPr>
                <w:rFonts w:ascii="宋体" w:hAnsi="宋体" w:eastAsia="宋体" w:cs="宋体"/>
                <w:b/>
                <w:bCs/>
                <w:color w:val="auto"/>
                <w:spacing w:val="22"/>
                <w:sz w:val="24"/>
                <w:szCs w:val="24"/>
                <w:highlight w:val="none"/>
              </w:rPr>
              <w:t>资源利用上线</w:t>
            </w:r>
          </w:p>
          <w:p>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本项目营运过程中有一定量的电源、水资源等资源消</w:t>
            </w:r>
            <w:r>
              <w:rPr>
                <w:rFonts w:ascii="宋体" w:hAnsi="宋体" w:eastAsia="宋体" w:cs="宋体"/>
                <w:color w:val="auto"/>
                <w:sz w:val="24"/>
                <w:szCs w:val="24"/>
                <w:highlight w:val="none"/>
              </w:rPr>
              <w:t>耗，项目资源消耗量相对</w:t>
            </w:r>
            <w:r>
              <w:rPr>
                <w:rFonts w:ascii="宋体" w:hAnsi="宋体" w:eastAsia="宋体" w:cs="宋体"/>
                <w:color w:val="auto"/>
                <w:spacing w:val="-1"/>
                <w:sz w:val="24"/>
                <w:szCs w:val="24"/>
                <w:highlight w:val="none"/>
              </w:rPr>
              <w:t>区域资源利用总量较少，符合资源利用上线要求。综上</w:t>
            </w:r>
            <w:r>
              <w:rPr>
                <w:rFonts w:ascii="宋体" w:hAnsi="宋体" w:eastAsia="宋体" w:cs="宋体"/>
                <w:color w:val="auto"/>
                <w:sz w:val="24"/>
                <w:szCs w:val="24"/>
                <w:highlight w:val="none"/>
              </w:rPr>
              <w:t>，本项目与巴中市“三线一</w:t>
            </w:r>
            <w:r>
              <w:rPr>
                <w:rFonts w:ascii="宋体" w:hAnsi="宋体" w:eastAsia="宋体" w:cs="宋体"/>
                <w:color w:val="auto"/>
                <w:spacing w:val="-1"/>
                <w:sz w:val="24"/>
                <w:szCs w:val="24"/>
                <w:highlight w:val="none"/>
              </w:rPr>
              <w:t>单”生态环境</w:t>
            </w:r>
            <w:r>
              <w:rPr>
                <w:rFonts w:ascii="宋体" w:hAnsi="宋体" w:eastAsia="宋体" w:cs="宋体"/>
                <w:color w:val="auto"/>
                <w:sz w:val="24"/>
                <w:szCs w:val="24"/>
                <w:highlight w:val="none"/>
              </w:rPr>
              <w:t>分区管控要求相符。</w:t>
            </w:r>
          </w:p>
          <w:p>
            <w:pPr>
              <w:spacing w:line="360" w:lineRule="auto"/>
              <w:ind w:firstLine="482" w:firstLineChars="200"/>
              <w:rPr>
                <w:rFonts w:ascii="Times New Roman" w:hAnsi="Times New Roman"/>
                <w:b/>
                <w:color w:val="auto"/>
                <w:sz w:val="24"/>
                <w:highlight w:val="none"/>
              </w:rPr>
            </w:pPr>
            <w:r>
              <w:rPr>
                <w:rFonts w:hint="eastAsia" w:ascii="Times New Roman" w:hAnsi="Times New Roman"/>
                <w:b/>
                <w:color w:val="auto"/>
                <w:sz w:val="24"/>
                <w:highlight w:val="none"/>
                <w:lang w:eastAsia="zh-CN"/>
              </w:rPr>
              <w:t>（</w:t>
            </w:r>
            <w:r>
              <w:rPr>
                <w:rFonts w:hint="eastAsia" w:ascii="Times New Roman" w:hAnsi="Times New Roman"/>
                <w:b/>
                <w:color w:val="auto"/>
                <w:sz w:val="24"/>
                <w:highlight w:val="none"/>
                <w:lang w:val="en-US" w:eastAsia="zh-CN"/>
              </w:rPr>
              <w:t>2</w:t>
            </w:r>
            <w:r>
              <w:rPr>
                <w:rFonts w:hint="eastAsia" w:ascii="Times New Roman" w:hAnsi="Times New Roman"/>
                <w:b/>
                <w:color w:val="auto"/>
                <w:sz w:val="24"/>
                <w:highlight w:val="none"/>
                <w:lang w:eastAsia="zh-CN"/>
              </w:rPr>
              <w:t>）</w:t>
            </w:r>
            <w:r>
              <w:rPr>
                <w:rFonts w:hint="eastAsia" w:ascii="Times New Roman" w:hAnsi="Times New Roman"/>
                <w:b/>
                <w:color w:val="auto"/>
                <w:sz w:val="24"/>
                <w:highlight w:val="none"/>
              </w:rPr>
              <w:t>环境管控</w:t>
            </w:r>
            <w:r>
              <w:rPr>
                <w:rFonts w:hint="eastAsia" w:ascii="Times New Roman" w:hAnsi="Times New Roman"/>
                <w:b/>
                <w:color w:val="auto"/>
                <w:sz w:val="24"/>
                <w:highlight w:val="none"/>
                <w:lang w:val="en-US" w:eastAsia="zh-CN"/>
              </w:rPr>
              <w:t>要求</w:t>
            </w:r>
            <w:r>
              <w:rPr>
                <w:rFonts w:ascii="Times New Roman" w:hAnsi="Times New Roman"/>
                <w:b/>
                <w:color w:val="auto"/>
                <w:sz w:val="24"/>
                <w:highlight w:val="none"/>
              </w:rPr>
              <w:t>符合性分析</w:t>
            </w:r>
          </w:p>
          <w:p>
            <w:pPr>
              <w:pStyle w:val="30"/>
              <w:snapToGrid w:val="0"/>
              <w:spacing w:line="360" w:lineRule="auto"/>
              <w:ind w:left="0" w:right="0" w:firstLine="0"/>
              <w:jc w:val="center"/>
              <w:rPr>
                <w:rFonts w:ascii="Times New Roman" w:hAnsi="Times New Roman"/>
                <w:color w:val="auto"/>
                <w:highlight w:val="none"/>
              </w:rPr>
            </w:pPr>
            <w:r>
              <w:rPr>
                <w:color w:val="auto"/>
                <w:highlight w:val="none"/>
              </w:rPr>
              <w:object>
                <v:shape id="_x0000_i1026" o:spt="75" type="#_x0000_t75" style="height:239.8pt;width:337.95pt;" o:ole="t" filled="f" o:preferrelative="t" stroked="f" coordsize="21600,21600">
                  <v:path/>
                  <v:fill on="f" focussize="0,0"/>
                  <v:stroke on="f"/>
                  <v:imagedata r:id="rId22" o:title=""/>
                  <o:lock v:ext="edit" aspectratio="t"/>
                  <w10:wrap type="none"/>
                  <w10:anchorlock/>
                </v:shape>
                <o:OLEObject Type="Embed" ProgID="Visio.Drawing.15" ShapeID="_x0000_i1026" DrawAspect="Content" ObjectID="_1468075726" r:id="rId21">
                  <o:LockedField>false</o:LockedField>
                </o:OLEObject>
              </w:object>
            </w:r>
          </w:p>
          <w:p>
            <w:pPr>
              <w:adjustRightInd w:val="0"/>
              <w:snapToGrid w:val="0"/>
              <w:spacing w:line="360" w:lineRule="auto"/>
              <w:jc w:val="center"/>
              <w:rPr>
                <w:rFonts w:hint="eastAsia" w:ascii="Times New Roman" w:hAnsi="Times New Roman"/>
                <w:b/>
                <w:bCs/>
                <w:color w:val="auto"/>
                <w:kern w:val="0"/>
                <w:szCs w:val="21"/>
                <w:highlight w:val="none"/>
              </w:rPr>
            </w:pPr>
            <w:r>
              <w:rPr>
                <w:rFonts w:hint="eastAsia" w:ascii="Times New Roman" w:hAnsi="Times New Roman"/>
                <w:b/>
                <w:bCs/>
                <w:color w:val="auto"/>
                <w:kern w:val="0"/>
                <w:szCs w:val="21"/>
                <w:highlight w:val="none"/>
              </w:rPr>
              <w:t>图1-</w:t>
            </w:r>
            <w:r>
              <w:rPr>
                <w:rFonts w:hint="eastAsia" w:ascii="Times New Roman" w:hAnsi="Times New Roman"/>
                <w:b/>
                <w:bCs/>
                <w:color w:val="auto"/>
                <w:kern w:val="0"/>
                <w:szCs w:val="21"/>
                <w:highlight w:val="none"/>
                <w:lang w:val="en-US" w:eastAsia="zh-CN"/>
              </w:rPr>
              <w:t>5</w:t>
            </w:r>
            <w:r>
              <w:rPr>
                <w:rFonts w:hint="eastAsia" w:ascii="Times New Roman" w:hAnsi="Times New Roman"/>
                <w:b/>
                <w:bCs/>
                <w:color w:val="auto"/>
                <w:kern w:val="0"/>
                <w:szCs w:val="21"/>
                <w:highlight w:val="none"/>
              </w:rPr>
              <w:t xml:space="preserve">  巴中市环境管控单元图</w:t>
            </w:r>
          </w:p>
          <w:p>
            <w:pPr>
              <w:pStyle w:val="30"/>
              <w:snapToGrid w:val="0"/>
              <w:spacing w:line="360" w:lineRule="auto"/>
              <w:ind w:left="0" w:right="0" w:firstLine="480" w:firstLineChars="200"/>
              <w:jc w:val="both"/>
              <w:rPr>
                <w:rFonts w:ascii="Times New Roman" w:hAnsi="Times New Roman"/>
                <w:color w:val="auto"/>
                <w:highlight w:val="none"/>
              </w:rPr>
            </w:pPr>
            <w:r>
              <w:rPr>
                <w:rFonts w:hint="default" w:ascii="Times New Roman" w:hAnsi="Times New Roman" w:eastAsia="宋体" w:cs="Times New Roman"/>
                <w:b w:val="0"/>
                <w:color w:val="auto"/>
                <w:kern w:val="0"/>
                <w:sz w:val="24"/>
                <w:szCs w:val="20"/>
                <w:highlight w:val="none"/>
                <w:lang w:val="en-US" w:eastAsia="zh-CN" w:bidi="ar-SA"/>
              </w:rPr>
              <w:t>巴中市全市行政区域从生态环境保护角度划分为优先保护、重点管控和一般管控三类环境管控单元。</w:t>
            </w:r>
            <w:r>
              <w:rPr>
                <w:rFonts w:hint="eastAsia" w:ascii="Times New Roman" w:hAnsi="Times New Roman" w:cs="宋体"/>
                <w:color w:val="auto"/>
                <w:szCs w:val="24"/>
                <w:highlight w:val="none"/>
                <w:lang w:bidi="ar"/>
              </w:rPr>
              <w:t>根据</w:t>
            </w:r>
            <w:r>
              <w:rPr>
                <w:rFonts w:hint="eastAsia" w:ascii="Times New Roman" w:hAnsi="Times New Roman"/>
                <w:color w:val="auto"/>
                <w:highlight w:val="none"/>
              </w:rPr>
              <w:t>《巴中市人民政府关于实施“三线一单”生态环境分区管控的通知》（巴府发〔2021〕5号），</w:t>
            </w:r>
            <w:r>
              <w:rPr>
                <w:rFonts w:hint="eastAsia" w:ascii="Times New Roman" w:hAnsi="Times New Roman" w:cs="宋体"/>
                <w:color w:val="auto"/>
                <w:szCs w:val="24"/>
                <w:highlight w:val="none"/>
                <w:lang w:bidi="ar"/>
              </w:rPr>
              <w:t>本项目位于环境综合管控单元工业重点管控单元。</w:t>
            </w:r>
          </w:p>
          <w:p>
            <w:pPr>
              <w:pStyle w:val="30"/>
              <w:snapToGrid w:val="0"/>
              <w:spacing w:line="360" w:lineRule="auto"/>
              <w:ind w:left="0" w:right="0" w:firstLine="480" w:firstLineChars="200"/>
              <w:jc w:val="both"/>
              <w:rPr>
                <w:rFonts w:hint="eastAsia" w:ascii="Times New Roman" w:hAnsi="Times New Roman" w:eastAsia="宋体" w:cs="宋体"/>
                <w:color w:val="auto"/>
                <w:szCs w:val="24"/>
                <w:highlight w:val="none"/>
                <w:lang w:eastAsia="zh-CN" w:bidi="ar"/>
              </w:rPr>
            </w:pPr>
            <w:r>
              <w:rPr>
                <w:rFonts w:ascii="Times New Roman" w:hAnsi="Times New Roman" w:cs="宋体"/>
                <w:color w:val="auto"/>
                <w:szCs w:val="24"/>
                <w:highlight w:val="none"/>
                <w:lang w:bidi="ar"/>
              </w:rPr>
              <w:t>同时，根据四川省政务服务网的</w:t>
            </w:r>
            <w:r>
              <w:rPr>
                <w:rFonts w:hint="eastAsia" w:ascii="Times New Roman" w:hAnsi="Times New Roman" w:cs="宋体"/>
                <w:color w:val="auto"/>
                <w:szCs w:val="24"/>
                <w:highlight w:val="none"/>
                <w:lang w:bidi="ar"/>
              </w:rPr>
              <w:t>“三线一单”</w:t>
            </w:r>
            <w:r>
              <w:rPr>
                <w:rFonts w:ascii="Times New Roman" w:hAnsi="Times New Roman" w:cs="宋体"/>
                <w:color w:val="auto"/>
                <w:szCs w:val="24"/>
                <w:highlight w:val="none"/>
                <w:lang w:bidi="ar"/>
              </w:rPr>
              <w:t>符合性分析模块（http://www.sczwfw.gov.cn，四川政务服务网—直通部门—生态环境厅—</w:t>
            </w:r>
            <w:r>
              <w:rPr>
                <w:rFonts w:hint="eastAsia" w:ascii="Times New Roman" w:hAnsi="Times New Roman" w:cs="宋体"/>
                <w:color w:val="auto"/>
                <w:szCs w:val="24"/>
                <w:highlight w:val="none"/>
                <w:lang w:bidi="ar"/>
              </w:rPr>
              <w:t>“三线一单”符</w:t>
            </w:r>
            <w:r>
              <w:rPr>
                <w:rFonts w:ascii="Times New Roman" w:hAnsi="Times New Roman" w:cs="宋体"/>
                <w:color w:val="auto"/>
                <w:szCs w:val="24"/>
                <w:highlight w:val="none"/>
                <w:lang w:bidi="ar"/>
              </w:rPr>
              <w:t>合性分析）查询，本项目所在的环境管控单元和要素管控分区如下</w:t>
            </w:r>
            <w:r>
              <w:rPr>
                <w:rFonts w:hint="eastAsia" w:ascii="Times New Roman" w:hAnsi="Times New Roman" w:cs="宋体"/>
                <w:color w:val="auto"/>
                <w:szCs w:val="24"/>
                <w:highlight w:val="none"/>
                <w:lang w:eastAsia="zh-CN" w:bidi="ar"/>
              </w:rPr>
              <w:t>。</w:t>
            </w:r>
          </w:p>
          <w:p>
            <w:pPr>
              <w:pStyle w:val="4"/>
              <w:widowControl/>
              <w:numPr>
                <w:ilvl w:val="2"/>
                <w:numId w:val="0"/>
              </w:numPr>
              <w:tabs>
                <w:tab w:val="left" w:pos="352"/>
              </w:tabs>
              <w:adjustRightInd w:val="0"/>
              <w:spacing w:before="80" w:after="80"/>
              <w:ind w:firstLine="0"/>
              <w:jc w:val="center"/>
              <w:textAlignment w:val="baseline"/>
              <w:rPr>
                <w:rFonts w:hint="eastAsia" w:ascii="Times New Roman" w:hAnsi="Times New Roman" w:eastAsia="宋体" w:cs="Times New Roman"/>
                <w:bCs/>
                <w:color w:val="auto"/>
                <w:sz w:val="21"/>
                <w:szCs w:val="24"/>
                <w:highlight w:val="none"/>
                <w:lang w:val="en-US" w:eastAsia="zh-CN"/>
              </w:rPr>
            </w:pPr>
          </w:p>
          <w:p>
            <w:pPr>
              <w:pStyle w:val="4"/>
              <w:widowControl/>
              <w:numPr>
                <w:ilvl w:val="2"/>
                <w:numId w:val="0"/>
              </w:numPr>
              <w:tabs>
                <w:tab w:val="left" w:pos="352"/>
              </w:tabs>
              <w:adjustRightInd w:val="0"/>
              <w:spacing w:before="80" w:after="80"/>
              <w:ind w:firstLine="0"/>
              <w:jc w:val="center"/>
              <w:textAlignment w:val="baseline"/>
              <w:rPr>
                <w:rFonts w:hint="eastAsia" w:ascii="Times New Roman" w:hAnsi="Times New Roman" w:eastAsia="宋体" w:cs="Times New Roman"/>
                <w:bCs/>
                <w:color w:val="auto"/>
                <w:sz w:val="21"/>
                <w:szCs w:val="24"/>
                <w:highlight w:val="none"/>
                <w:lang w:val="en-US" w:eastAsia="zh-CN"/>
              </w:rPr>
            </w:pPr>
            <w:r>
              <w:rPr>
                <w:rFonts w:hint="eastAsia" w:ascii="Times New Roman" w:hAnsi="Times New Roman" w:eastAsia="宋体" w:cs="Times New Roman"/>
                <w:bCs/>
                <w:color w:val="auto"/>
                <w:sz w:val="21"/>
                <w:szCs w:val="24"/>
                <w:highlight w:val="none"/>
                <w:lang w:val="en-US" w:eastAsia="zh-CN"/>
              </w:rPr>
              <w:t>表</w:t>
            </w:r>
            <w:r>
              <w:rPr>
                <w:rFonts w:hint="eastAsia" w:ascii="Times New Roman" w:hAnsi="Times New Roman" w:eastAsia="宋体" w:cs="Times New Roman"/>
                <w:bCs/>
                <w:color w:val="auto"/>
                <w:sz w:val="21"/>
                <w:szCs w:val="24"/>
                <w:highlight w:val="none"/>
              </w:rPr>
              <w:t>1-</w:t>
            </w:r>
            <w:r>
              <w:rPr>
                <w:rFonts w:hint="eastAsia" w:ascii="Times New Roman" w:hAnsi="Times New Roman" w:eastAsia="宋体" w:cs="Times New Roman"/>
                <w:bCs/>
                <w:color w:val="auto"/>
                <w:sz w:val="21"/>
                <w:szCs w:val="24"/>
                <w:highlight w:val="none"/>
                <w:lang w:val="en-US" w:eastAsia="zh-CN"/>
              </w:rPr>
              <w:t>2</w:t>
            </w:r>
            <w:r>
              <w:rPr>
                <w:rFonts w:hint="eastAsia" w:ascii="Times New Roman" w:hAnsi="Times New Roman" w:eastAsia="宋体" w:cs="Times New Roman"/>
                <w:bCs/>
                <w:color w:val="auto"/>
                <w:sz w:val="21"/>
                <w:szCs w:val="24"/>
                <w:highlight w:val="none"/>
              </w:rPr>
              <w:t xml:space="preserve">  </w:t>
            </w:r>
            <w:r>
              <w:rPr>
                <w:rFonts w:hint="eastAsia" w:ascii="Times New Roman" w:hAnsi="Times New Roman" w:eastAsia="宋体" w:cs="Times New Roman"/>
                <w:bCs/>
                <w:color w:val="auto"/>
                <w:sz w:val="21"/>
                <w:szCs w:val="24"/>
                <w:highlight w:val="none"/>
                <w:lang w:val="en-US" w:eastAsia="zh-CN"/>
              </w:rPr>
              <w:t>本项目涉及的</w:t>
            </w:r>
            <w:r>
              <w:rPr>
                <w:rFonts w:hint="eastAsia" w:ascii="Times New Roman" w:hAnsi="Times New Roman" w:eastAsia="宋体" w:cs="Times New Roman"/>
                <w:bCs/>
                <w:color w:val="auto"/>
                <w:sz w:val="21"/>
                <w:szCs w:val="24"/>
                <w:highlight w:val="none"/>
              </w:rPr>
              <w:t>环境管控单元</w:t>
            </w:r>
            <w:r>
              <w:rPr>
                <w:rFonts w:hint="eastAsia" w:ascii="Times New Roman" w:hAnsi="Times New Roman" w:eastAsia="宋体" w:cs="Times New Roman"/>
                <w:bCs/>
                <w:color w:val="auto"/>
                <w:sz w:val="21"/>
                <w:szCs w:val="24"/>
                <w:highlight w:val="none"/>
                <w:lang w:val="en-US" w:eastAsia="zh-CN"/>
              </w:rPr>
              <w:t>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1"/>
              <w:gridCol w:w="1745"/>
              <w:gridCol w:w="789"/>
              <w:gridCol w:w="634"/>
              <w:gridCol w:w="1016"/>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221" w:type="pct"/>
                  <w:noWrap w:val="0"/>
                  <w:vAlign w:val="center"/>
                </w:tcPr>
                <w:p>
                  <w:pPr>
                    <w:adjustRightInd w:val="0"/>
                    <w:snapToGrid w:val="0"/>
                    <w:jc w:val="center"/>
                    <w:rPr>
                      <w:rFonts w:hint="eastAsia"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环境管控单元编码</w:t>
                  </w:r>
                </w:p>
              </w:tc>
              <w:tc>
                <w:tcPr>
                  <w:tcW w:w="1170" w:type="pct"/>
                  <w:noWrap w:val="0"/>
                  <w:vAlign w:val="center"/>
                </w:tcPr>
                <w:p>
                  <w:pPr>
                    <w:adjustRightInd w:val="0"/>
                    <w:snapToGrid w:val="0"/>
                    <w:jc w:val="center"/>
                    <w:rPr>
                      <w:rFonts w:hint="eastAsia"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环境管控单元名称</w:t>
                  </w:r>
                </w:p>
              </w:tc>
              <w:tc>
                <w:tcPr>
                  <w:tcW w:w="529" w:type="pct"/>
                  <w:noWrap w:val="0"/>
                  <w:vAlign w:val="center"/>
                </w:tcPr>
                <w:p>
                  <w:pPr>
                    <w:adjustRightInd w:val="0"/>
                    <w:snapToGrid w:val="0"/>
                    <w:jc w:val="center"/>
                    <w:rPr>
                      <w:rFonts w:hint="eastAsia"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所属市（州）</w:t>
                  </w:r>
                </w:p>
              </w:tc>
              <w:tc>
                <w:tcPr>
                  <w:tcW w:w="425" w:type="pct"/>
                  <w:noWrap w:val="0"/>
                  <w:vAlign w:val="center"/>
                </w:tcPr>
                <w:p>
                  <w:pPr>
                    <w:adjustRightInd w:val="0"/>
                    <w:snapToGrid w:val="0"/>
                    <w:jc w:val="center"/>
                    <w:rPr>
                      <w:rFonts w:hint="eastAsia"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所属区县</w:t>
                  </w:r>
                </w:p>
              </w:tc>
              <w:tc>
                <w:tcPr>
                  <w:tcW w:w="681" w:type="pct"/>
                  <w:noWrap w:val="0"/>
                  <w:vAlign w:val="center"/>
                </w:tcPr>
                <w:p>
                  <w:pPr>
                    <w:adjustRightInd w:val="0"/>
                    <w:snapToGrid w:val="0"/>
                    <w:jc w:val="center"/>
                    <w:rPr>
                      <w:rFonts w:hint="eastAsia"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准入清单类型</w:t>
                  </w:r>
                </w:p>
              </w:tc>
              <w:tc>
                <w:tcPr>
                  <w:tcW w:w="971" w:type="pct"/>
                  <w:noWrap w:val="0"/>
                  <w:vAlign w:val="center"/>
                </w:tcPr>
                <w:p>
                  <w:pPr>
                    <w:adjustRightInd w:val="0"/>
                    <w:snapToGrid w:val="0"/>
                    <w:jc w:val="center"/>
                    <w:rPr>
                      <w:rFonts w:hint="eastAsia"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221" w:type="pct"/>
                  <w:noWrap w:val="0"/>
                  <w:vAlign w:val="center"/>
                </w:tcPr>
                <w:p>
                  <w:pPr>
                    <w:keepNext w:val="0"/>
                    <w:keepLines w:val="0"/>
                    <w:widowControl/>
                    <w:suppressLineNumbers w:val="0"/>
                    <w:wordWrap w:val="0"/>
                    <w:spacing w:before="0" w:beforeAutospacing="0" w:after="0" w:afterAutospacing="0" w:line="21" w:lineRule="atLeast"/>
                    <w:ind w:left="0" w:leftChars="0" w:right="0" w:rightChars="0"/>
                    <w:jc w:val="center"/>
                    <w:textAlignment w:val="top"/>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微软雅黑" w:cs="Times New Roman"/>
                      <w:i w:val="0"/>
                      <w:iCs w:val="0"/>
                      <w:caps w:val="0"/>
                      <w:color w:val="333333"/>
                      <w:spacing w:val="0"/>
                      <w:kern w:val="0"/>
                      <w:sz w:val="21"/>
                      <w:szCs w:val="21"/>
                      <w:lang w:val="en-US" w:eastAsia="zh-CN" w:bidi="ar"/>
                    </w:rPr>
                    <w:t>ZH51190220006</w:t>
                  </w:r>
                </w:p>
              </w:tc>
              <w:tc>
                <w:tcPr>
                  <w:tcW w:w="1170"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四川巴中经济开发区</w:t>
                  </w:r>
                </w:p>
              </w:tc>
              <w:tc>
                <w:tcPr>
                  <w:tcW w:w="529"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巴中市</w:t>
                  </w:r>
                </w:p>
              </w:tc>
              <w:tc>
                <w:tcPr>
                  <w:tcW w:w="425"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巴州区</w:t>
                  </w:r>
                </w:p>
              </w:tc>
              <w:tc>
                <w:tcPr>
                  <w:tcW w:w="681"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环境综合</w:t>
                  </w:r>
                </w:p>
              </w:tc>
              <w:tc>
                <w:tcPr>
                  <w:tcW w:w="971"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环境综合管控单元工业重点管控单元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2" w:hRule="atLeast"/>
                <w:tblHeader/>
              </w:trPr>
              <w:tc>
                <w:tcPr>
                  <w:tcW w:w="1221" w:type="pct"/>
                  <w:noWrap w:val="0"/>
                  <w:vAlign w:val="center"/>
                </w:tcPr>
                <w:p>
                  <w:pPr>
                    <w:keepNext w:val="0"/>
                    <w:keepLines w:val="0"/>
                    <w:widowControl/>
                    <w:suppressLineNumbers w:val="0"/>
                    <w:wordWrap w:val="0"/>
                    <w:spacing w:before="0" w:beforeAutospacing="0" w:after="0" w:afterAutospacing="0" w:line="21" w:lineRule="atLeast"/>
                    <w:ind w:left="0" w:leftChars="0" w:right="0" w:rightChars="0"/>
                    <w:jc w:val="center"/>
                    <w:textAlignment w:val="top"/>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微软雅黑" w:cs="Times New Roman"/>
                      <w:i w:val="0"/>
                      <w:iCs w:val="0"/>
                      <w:caps w:val="0"/>
                      <w:color w:val="333333"/>
                      <w:spacing w:val="0"/>
                      <w:kern w:val="0"/>
                      <w:sz w:val="21"/>
                      <w:szCs w:val="21"/>
                      <w:lang w:val="en-US" w:eastAsia="zh-CN" w:bidi="ar"/>
                    </w:rPr>
                    <w:t>YS5119022210001</w:t>
                  </w:r>
                </w:p>
              </w:tc>
              <w:tc>
                <w:tcPr>
                  <w:tcW w:w="1170"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巴河（金碑）-巴州区-四川巴中经济开发区</w:t>
                  </w:r>
                </w:p>
              </w:tc>
              <w:tc>
                <w:tcPr>
                  <w:tcW w:w="529"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巴中市</w:t>
                  </w:r>
                </w:p>
              </w:tc>
              <w:tc>
                <w:tcPr>
                  <w:tcW w:w="425"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巴州区</w:t>
                  </w:r>
                </w:p>
              </w:tc>
              <w:tc>
                <w:tcPr>
                  <w:tcW w:w="681"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水环境分区</w:t>
                  </w:r>
                </w:p>
              </w:tc>
              <w:tc>
                <w:tcPr>
                  <w:tcW w:w="971"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水环境工业污染重点管控区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2" w:hRule="atLeast"/>
                <w:tblHeader/>
              </w:trPr>
              <w:tc>
                <w:tcPr>
                  <w:tcW w:w="1221" w:type="pct"/>
                  <w:noWrap w:val="0"/>
                  <w:vAlign w:val="center"/>
                </w:tcPr>
                <w:p>
                  <w:pPr>
                    <w:keepNext w:val="0"/>
                    <w:keepLines w:val="0"/>
                    <w:widowControl/>
                    <w:suppressLineNumbers w:val="0"/>
                    <w:wordWrap w:val="0"/>
                    <w:spacing w:before="0" w:beforeAutospacing="0" w:after="0" w:afterAutospacing="0" w:line="21" w:lineRule="atLeast"/>
                    <w:ind w:left="0" w:leftChars="0" w:right="0" w:rightChars="0"/>
                    <w:jc w:val="center"/>
                    <w:textAlignment w:val="top"/>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微软雅黑" w:cs="Times New Roman"/>
                      <w:i w:val="0"/>
                      <w:iCs w:val="0"/>
                      <w:caps w:val="0"/>
                      <w:color w:val="333333"/>
                      <w:spacing w:val="0"/>
                      <w:kern w:val="0"/>
                      <w:sz w:val="21"/>
                      <w:szCs w:val="21"/>
                      <w:lang w:val="en-US" w:eastAsia="zh-CN" w:bidi="ar"/>
                    </w:rPr>
                    <w:t>YS5119022310005</w:t>
                  </w:r>
                </w:p>
              </w:tc>
              <w:tc>
                <w:tcPr>
                  <w:tcW w:w="1170"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四川巴中经济开发区</w:t>
                  </w:r>
                </w:p>
              </w:tc>
              <w:tc>
                <w:tcPr>
                  <w:tcW w:w="529"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巴中市</w:t>
                  </w:r>
                </w:p>
              </w:tc>
              <w:tc>
                <w:tcPr>
                  <w:tcW w:w="425"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巴州区</w:t>
                  </w:r>
                </w:p>
              </w:tc>
              <w:tc>
                <w:tcPr>
                  <w:tcW w:w="681"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大气环境分区</w:t>
                  </w:r>
                </w:p>
              </w:tc>
              <w:tc>
                <w:tcPr>
                  <w:tcW w:w="971"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大气环境高排放重点管控区</w:t>
                  </w:r>
                </w:p>
              </w:tc>
            </w:tr>
          </w:tbl>
          <w:p>
            <w:pPr>
              <w:pStyle w:val="18"/>
              <w:rPr>
                <w:rFonts w:hint="eastAsia" w:ascii="Times New Roman" w:hAnsi="Times New Roman"/>
              </w:rPr>
            </w:pPr>
          </w:p>
          <w:p>
            <w:pPr>
              <w:pStyle w:val="31"/>
              <w:bidi w:val="0"/>
              <w:jc w:val="center"/>
              <w:rPr>
                <w:rFonts w:ascii="Times New Roman" w:hAnsi="Times New Roman"/>
                <w:color w:val="auto"/>
                <w:highlight w:val="none"/>
              </w:rPr>
            </w:pPr>
            <w:r>
              <w:rPr>
                <w:rFonts w:ascii="Times New Roman" w:hAnsi="Times New Roman"/>
              </w:rPr>
              <w:drawing>
                <wp:inline distT="0" distB="0" distL="114300" distR="114300">
                  <wp:extent cx="4610735" cy="3195955"/>
                  <wp:effectExtent l="0" t="0" r="18415" b="4445"/>
                  <wp:docPr id="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6"/>
                          <pic:cNvPicPr>
                            <a:picLocks noChangeAspect="1"/>
                          </pic:cNvPicPr>
                        </pic:nvPicPr>
                        <pic:blipFill>
                          <a:blip r:embed="rId23"/>
                          <a:stretch>
                            <a:fillRect/>
                          </a:stretch>
                        </pic:blipFill>
                        <pic:spPr>
                          <a:xfrm>
                            <a:off x="0" y="0"/>
                            <a:ext cx="4610735" cy="3195955"/>
                          </a:xfrm>
                          <a:prstGeom prst="rect">
                            <a:avLst/>
                          </a:prstGeom>
                          <a:noFill/>
                          <a:ln>
                            <a:noFill/>
                          </a:ln>
                        </pic:spPr>
                      </pic:pic>
                    </a:graphicData>
                  </a:graphic>
                </wp:inline>
              </w:drawing>
            </w:r>
            <w:r>
              <w:rPr>
                <w:rFonts w:ascii="Times New Roman" w:hAnsi="Times New Roman"/>
                <w:color w:val="auto"/>
                <w:highlight w:val="none"/>
              </w:rPr>
              <w:t>图1-</w:t>
            </w:r>
            <w:r>
              <w:rPr>
                <w:rFonts w:hint="eastAsia" w:ascii="Times New Roman" w:hAnsi="Times New Roman"/>
                <w:color w:val="auto"/>
                <w:highlight w:val="none"/>
                <w:lang w:val="en-US" w:eastAsia="zh-CN"/>
              </w:rPr>
              <w:t>6</w:t>
            </w:r>
            <w:r>
              <w:rPr>
                <w:rFonts w:ascii="Times New Roman" w:hAnsi="Times New Roman"/>
                <w:color w:val="auto"/>
                <w:highlight w:val="none"/>
              </w:rPr>
              <w:t xml:space="preserve">  项目所在的环境管控单元和要素管控分区查询结果</w:t>
            </w:r>
          </w:p>
          <w:p>
            <w:pPr>
              <w:autoSpaceDE w:val="0"/>
              <w:autoSpaceDN w:val="0"/>
              <w:adjustRightInd w:val="0"/>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根据查询，根据查询，</w:t>
            </w:r>
            <w:r>
              <w:rPr>
                <w:rFonts w:hint="default" w:ascii="Times New Roman" w:hAnsi="Times New Roman"/>
                <w:color w:val="auto"/>
                <w:sz w:val="24"/>
                <w:highlight w:val="none"/>
              </w:rPr>
              <w:t>项目位于巴中市巴州区环境综合管控单元工业重点管控单元（管控单元名称：四川巴中经济开发区，管控单元编号：ZH51190220006）项目与管控单元相对位置如下图所示：（图中</w:t>
            </w:r>
            <w:r>
              <w:rPr>
                <w:rFonts w:hint="default" w:ascii="Times New Roman" w:hAnsi="Times New Roman"/>
                <w:color w:val="00FFFF"/>
                <w:sz w:val="24"/>
                <w:highlight w:val="none"/>
              </w:rPr>
              <w:t>▼</w:t>
            </w:r>
            <w:r>
              <w:rPr>
                <w:rFonts w:hint="default" w:ascii="Times New Roman" w:hAnsi="Times New Roman"/>
                <w:color w:val="auto"/>
                <w:sz w:val="24"/>
                <w:highlight w:val="none"/>
              </w:rPr>
              <w:t>表示项目位置）</w:t>
            </w:r>
            <w:r>
              <w:rPr>
                <w:rFonts w:ascii="Times New Roman" w:hAnsi="Times New Roman"/>
                <w:color w:val="auto"/>
                <w:sz w:val="24"/>
                <w:highlight w:val="none"/>
              </w:rPr>
              <w:t>。</w:t>
            </w:r>
          </w:p>
          <w:p>
            <w:pPr>
              <w:pStyle w:val="18"/>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ascii="Times New Roman" w:hAnsi="Times New Roman"/>
              </w:rPr>
            </w:pPr>
            <w:r>
              <w:rPr>
                <w:rFonts w:hint="default" w:ascii="Times New Roman" w:hAnsi="Times New Roman" w:eastAsia="Helvetica"/>
                <w:sz w:val="28"/>
                <w:szCs w:val="24"/>
              </w:rPr>
              <w:drawing>
                <wp:inline distT="0" distB="0" distL="114300" distR="114300">
                  <wp:extent cx="4734560" cy="2780665"/>
                  <wp:effectExtent l="0" t="0" r="8890" b="635"/>
                  <wp:docPr id="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2"/>
                          <pic:cNvPicPr>
                            <a:picLocks noChangeAspect="1"/>
                          </pic:cNvPicPr>
                        </pic:nvPicPr>
                        <pic:blipFill>
                          <a:blip r:embed="rId24"/>
                          <a:stretch>
                            <a:fillRect/>
                          </a:stretch>
                        </pic:blipFill>
                        <pic:spPr>
                          <a:xfrm>
                            <a:off x="0" y="0"/>
                            <a:ext cx="4734560" cy="2780665"/>
                          </a:xfrm>
                          <a:prstGeom prst="rect">
                            <a:avLst/>
                          </a:prstGeom>
                          <a:noFill/>
                          <a:ln>
                            <a:noFill/>
                          </a:ln>
                        </pic:spPr>
                      </pic:pic>
                    </a:graphicData>
                  </a:graphic>
                </wp:inline>
              </w:drawing>
            </w:r>
          </w:p>
          <w:p>
            <w:pPr>
              <w:pStyle w:val="18"/>
              <w:jc w:val="center"/>
              <w:rPr>
                <w:rFonts w:hint="eastAsia" w:ascii="Times New Roman" w:hAnsi="Times New Roman" w:eastAsia="宋体" w:cs="宋体"/>
                <w:b/>
                <w:bCs/>
              </w:rPr>
            </w:pPr>
            <w:r>
              <w:rPr>
                <w:rFonts w:hint="eastAsia" w:ascii="Times New Roman" w:hAnsi="Times New Roman" w:eastAsia="宋体" w:cs="宋体"/>
                <w:b/>
                <w:bCs/>
                <w:color w:val="auto"/>
                <w:highlight w:val="none"/>
              </w:rPr>
              <w:t>图1-</w:t>
            </w:r>
            <w:r>
              <w:rPr>
                <w:rFonts w:hint="eastAsia" w:ascii="Times New Roman" w:hAnsi="Times New Roman" w:eastAsia="宋体" w:cs="宋体"/>
                <w:b/>
                <w:bCs/>
                <w:color w:val="auto"/>
                <w:highlight w:val="none"/>
                <w:lang w:val="en-US" w:eastAsia="zh-CN"/>
              </w:rPr>
              <w:t>7</w:t>
            </w:r>
            <w:r>
              <w:rPr>
                <w:rFonts w:hint="eastAsia" w:ascii="Times New Roman" w:hAnsi="Times New Roman" w:eastAsia="宋体" w:cs="宋体"/>
                <w:b/>
                <w:bCs/>
                <w:color w:val="auto"/>
                <w:highlight w:val="none"/>
              </w:rPr>
              <w:t xml:space="preserve">  项目及周边的环境管控单元图</w:t>
            </w:r>
          </w:p>
          <w:p>
            <w:pPr>
              <w:pStyle w:val="30"/>
              <w:snapToGrid w:val="0"/>
              <w:spacing w:line="240" w:lineRule="auto"/>
              <w:ind w:left="0" w:right="0" w:firstLine="0" w:firstLineChars="0"/>
              <w:jc w:val="both"/>
              <w:rPr>
                <w:rFonts w:ascii="Times New Roman" w:hAnsi="Times New Roman"/>
                <w:bCs/>
                <w:color w:val="auto"/>
                <w:highlight w:val="none"/>
              </w:rPr>
            </w:pPr>
            <w:r>
              <w:rPr>
                <w:rFonts w:ascii="Times New Roman" w:hAnsi="Times New Roman"/>
                <w:bCs/>
                <w:color w:val="auto"/>
                <w:highlight w:val="none"/>
              </w:rPr>
              <w:t>本项目与所在地所属环境管控单元的生态环境准入清单符合性分析如下表。</w:t>
            </w:r>
          </w:p>
          <w:p>
            <w:pPr>
              <w:pStyle w:val="24"/>
              <w:bidi w:val="0"/>
              <w:rPr>
                <w:rFonts w:ascii="Times New Roman" w:hAnsi="Times New Roman"/>
                <w:color w:val="auto"/>
                <w:sz w:val="24"/>
                <w:szCs w:val="24"/>
                <w:highlight w:val="none"/>
              </w:rPr>
            </w:pPr>
          </w:p>
        </w:tc>
      </w:tr>
    </w:tbl>
    <w:p>
      <w:pPr>
        <w:rPr>
          <w:rFonts w:ascii="Times New Roman" w:hAnsi="Times New Roman"/>
        </w:rPr>
        <w:sectPr>
          <w:footerReference r:id="rId9"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31"/>
        <w:bidi w:val="0"/>
        <w:rPr>
          <w:rFonts w:ascii="Times New Roman" w:hAnsi="Times New Roman"/>
          <w:color w:val="auto"/>
          <w:highlight w:val="none"/>
        </w:rPr>
      </w:pPr>
      <w:r>
        <w:rPr>
          <w:rFonts w:hint="eastAsia" w:ascii="Times New Roman" w:hAnsi="Times New Roman"/>
          <w:color w:val="auto"/>
          <w:highlight w:val="none"/>
        </w:rPr>
        <w:t>表1-</w:t>
      </w:r>
      <w:r>
        <w:rPr>
          <w:rFonts w:hint="eastAsia" w:ascii="Times New Roman" w:hAnsi="Times New Roman"/>
          <w:color w:val="auto"/>
          <w:highlight w:val="none"/>
          <w:lang w:val="en-US" w:eastAsia="zh-CN"/>
        </w:rPr>
        <w:t>3</w:t>
      </w:r>
      <w:r>
        <w:rPr>
          <w:rFonts w:hint="eastAsia" w:ascii="Times New Roman" w:hAnsi="Times New Roman"/>
          <w:color w:val="auto"/>
          <w:highlight w:val="none"/>
        </w:rPr>
        <w:t xml:space="preserve">  </w:t>
      </w:r>
      <w:r>
        <w:rPr>
          <w:rFonts w:hint="eastAsia" w:ascii="Times New Roman" w:hAnsi="Times New Roman"/>
          <w:color w:val="auto"/>
          <w:highlight w:val="none"/>
          <w:lang w:val="en-US" w:eastAsia="zh-CN"/>
        </w:rPr>
        <w:t>本项目</w:t>
      </w:r>
      <w:r>
        <w:rPr>
          <w:rFonts w:hint="eastAsia" w:ascii="Times New Roman" w:hAnsi="Times New Roman"/>
          <w:color w:val="auto"/>
          <w:highlight w:val="none"/>
        </w:rPr>
        <w:t>与生态环境准入清单符合性分析</w:t>
      </w:r>
    </w:p>
    <w:tbl>
      <w:tblPr>
        <w:tblStyle w:val="20"/>
        <w:tblW w:w="49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42" w:type="dxa"/>
          <w:bottom w:w="0" w:type="dxa"/>
          <w:right w:w="142" w:type="dxa"/>
        </w:tblCellMar>
      </w:tblPr>
      <w:tblGrid>
        <w:gridCol w:w="839"/>
        <w:gridCol w:w="564"/>
        <w:gridCol w:w="849"/>
        <w:gridCol w:w="6806"/>
        <w:gridCol w:w="3978"/>
        <w:gridCol w:w="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828" w:type="pct"/>
            <w:gridSpan w:val="3"/>
            <w:noWrap w:val="0"/>
            <w:vAlign w:val="center"/>
          </w:tcPr>
          <w:p>
            <w:pPr>
              <w:jc w:val="center"/>
              <w:rPr>
                <w:rFonts w:ascii="Times New Roman" w:hAnsi="Times New Roman"/>
                <w:bCs/>
                <w:color w:val="auto"/>
                <w:highlight w:val="none"/>
              </w:rPr>
            </w:pPr>
            <w:r>
              <w:rPr>
                <w:rFonts w:ascii="Times New Roman" w:hAnsi="Times New Roman"/>
                <w:b/>
                <w:bCs/>
                <w:color w:val="auto"/>
                <w:szCs w:val="21"/>
                <w:highlight w:val="none"/>
              </w:rPr>
              <w:t>类别</w:t>
            </w:r>
          </w:p>
        </w:tc>
        <w:tc>
          <w:tcPr>
            <w:tcW w:w="2505" w:type="pct"/>
            <w:noWrap w:val="0"/>
            <w:vAlign w:val="center"/>
          </w:tcPr>
          <w:p>
            <w:pPr>
              <w:jc w:val="center"/>
              <w:rPr>
                <w:rFonts w:ascii="Times New Roman" w:hAnsi="Times New Roman"/>
                <w:bCs/>
                <w:color w:val="auto"/>
                <w:highlight w:val="none"/>
              </w:rPr>
            </w:pPr>
            <w:r>
              <w:rPr>
                <w:rFonts w:ascii="Times New Roman" w:hAnsi="Times New Roman"/>
                <w:b/>
                <w:bCs/>
                <w:color w:val="auto"/>
                <w:szCs w:val="21"/>
                <w:highlight w:val="none"/>
              </w:rPr>
              <w:t>对应管控要求</w:t>
            </w:r>
          </w:p>
        </w:tc>
        <w:tc>
          <w:tcPr>
            <w:tcW w:w="1464" w:type="pct"/>
            <w:noWrap w:val="0"/>
            <w:vAlign w:val="center"/>
          </w:tcPr>
          <w:p>
            <w:pPr>
              <w:jc w:val="center"/>
              <w:rPr>
                <w:rFonts w:ascii="Times New Roman" w:hAnsi="Times New Roman"/>
                <w:bCs/>
                <w:color w:val="auto"/>
                <w:highlight w:val="none"/>
              </w:rPr>
            </w:pPr>
            <w:r>
              <w:rPr>
                <w:rFonts w:hint="eastAsia" w:ascii="Times New Roman" w:hAnsi="Times New Roman"/>
                <w:b/>
                <w:bCs/>
                <w:color w:val="auto"/>
                <w:kern w:val="0"/>
                <w:szCs w:val="21"/>
                <w:highlight w:val="none"/>
              </w:rPr>
              <w:t>项目对应情况介绍</w:t>
            </w:r>
          </w:p>
        </w:tc>
        <w:tc>
          <w:tcPr>
            <w:tcW w:w="202" w:type="pct"/>
            <w:noWrap w:val="0"/>
            <w:vAlign w:val="center"/>
          </w:tcPr>
          <w:p>
            <w:pPr>
              <w:jc w:val="center"/>
              <w:rPr>
                <w:rFonts w:ascii="Times New Roman" w:hAnsi="Times New Roman"/>
                <w:bCs/>
                <w:color w:val="auto"/>
                <w:highlight w:val="none"/>
              </w:rPr>
            </w:pPr>
            <w:r>
              <w:rPr>
                <w:rFonts w:hint="eastAsia" w:ascii="Times New Roman" w:hAnsi="Times New Roman"/>
                <w:b/>
                <w:bCs/>
                <w:color w:val="auto"/>
                <w:kern w:val="0"/>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trHeight w:val="216" w:hRule="atLeast"/>
          <w:jc w:val="center"/>
        </w:trPr>
        <w:tc>
          <w:tcPr>
            <w:tcW w:w="308" w:type="pct"/>
            <w:vMerge w:val="restart"/>
            <w:noWrap w:val="0"/>
            <w:vAlign w:val="center"/>
          </w:tcPr>
          <w:p>
            <w:pPr>
              <w:jc w:val="center"/>
              <w:rPr>
                <w:rFonts w:hint="eastAsia" w:ascii="Times New Roman" w:hAnsi="Times New Roman"/>
                <w:bCs/>
                <w:color w:val="auto"/>
                <w:highlight w:val="none"/>
              </w:rPr>
            </w:pPr>
            <w:r>
              <w:rPr>
                <w:rFonts w:hint="eastAsia" w:ascii="Times New Roman" w:hAnsi="Times New Roman"/>
                <w:bCs/>
                <w:color w:val="auto"/>
                <w:highlight w:val="none"/>
              </w:rPr>
              <w:t>环境综合管控单元工业重点管控单元</w:t>
            </w:r>
            <w:r>
              <w:rPr>
                <w:rStyle w:val="21"/>
                <w:rFonts w:hint="eastAsia" w:ascii="Times New Roman" w:hAnsi="Times New Roman" w:eastAsia="宋体" w:cs="Times New Roman"/>
                <w:kern w:val="2"/>
                <w:sz w:val="21"/>
                <w:szCs w:val="21"/>
                <w:lang w:val="en-US" w:eastAsia="zh-CN" w:bidi="ar-SA"/>
              </w:rPr>
              <w:t>ZH51190220006四川巴中经济开发区</w:t>
            </w:r>
          </w:p>
        </w:tc>
        <w:tc>
          <w:tcPr>
            <w:tcW w:w="207" w:type="pct"/>
            <w:vMerge w:val="restart"/>
            <w:noWrap w:val="0"/>
            <w:vAlign w:val="center"/>
          </w:tcPr>
          <w:p>
            <w:pPr>
              <w:jc w:val="center"/>
              <w:rPr>
                <w:rFonts w:hint="default" w:ascii="Times New Roman" w:hAnsi="Times New Roman" w:eastAsia="宋体"/>
                <w:bCs/>
                <w:color w:val="auto"/>
                <w:highlight w:val="none"/>
                <w:lang w:val="en-US" w:eastAsia="zh-CN"/>
              </w:rPr>
            </w:pPr>
            <w:r>
              <w:rPr>
                <w:rFonts w:hint="eastAsia" w:ascii="Times New Roman" w:hAnsi="Times New Roman"/>
                <w:bCs/>
                <w:color w:val="auto"/>
                <w:highlight w:val="none"/>
              </w:rPr>
              <w:t>普适性清单</w:t>
            </w:r>
            <w:r>
              <w:rPr>
                <w:rFonts w:hint="eastAsia" w:ascii="Times New Roman" w:hAnsi="Times New Roman"/>
                <w:bCs/>
                <w:color w:val="auto"/>
                <w:highlight w:val="none"/>
                <w:lang w:val="en-US" w:eastAsia="zh-CN"/>
              </w:rPr>
              <w:t>管控要求</w:t>
            </w:r>
          </w:p>
        </w:tc>
        <w:tc>
          <w:tcPr>
            <w:tcW w:w="312" w:type="pct"/>
            <w:noWrap w:val="0"/>
            <w:vAlign w:val="center"/>
          </w:tcPr>
          <w:p>
            <w:pPr>
              <w:jc w:val="center"/>
              <w:rPr>
                <w:rFonts w:ascii="Times New Roman" w:hAnsi="Times New Roman"/>
                <w:bCs/>
                <w:color w:val="auto"/>
                <w:highlight w:val="none"/>
              </w:rPr>
            </w:pPr>
            <w:r>
              <w:rPr>
                <w:rFonts w:hint="eastAsia" w:ascii="Times New Roman" w:hAnsi="Times New Roman" w:cs="宋体"/>
                <w:color w:val="auto"/>
                <w:kern w:val="0"/>
                <w:szCs w:val="21"/>
                <w:highlight w:val="none"/>
              </w:rPr>
              <w:t>空间布局约束</w:t>
            </w:r>
          </w:p>
        </w:tc>
        <w:tc>
          <w:tcPr>
            <w:tcW w:w="2505" w:type="pct"/>
            <w:noWrap w:val="0"/>
            <w:vAlign w:val="center"/>
          </w:tcPr>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禁止开发建设活动的要求</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禁止在长江干支流岸线一公里范围内新建、扩建化工园区和化工项目；禁止在长江干流岸线三公里范围内和重要支流岸线一公里范围内新建、改建、扩建尾矿库（以提升安全、生态环境保护水平为目的的改建除外）。</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-禁止在长江流域河湖管理范围内倾倒、填埋、堆放、弃置、处理固体废物。</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-在禁燃区内禁止销售、燃用高污染燃料。禁燃区内禁止新建、扩建燃用高污染燃料的设施。</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限制开发建设活动的要求</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-继续化解过剩产能，严禁钢铁、水泥、电解铝、平板玻璃等行业新增产能，对确有必要新建的必须实施等量或减量置换。</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-严格执行《矿产资源开采管理办法》的相关规定。</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不符合空间布局要求活动的退出要求</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-现有属于园区禁止引入产业门类的企业，原则上限制发展，污染物排放只降不增，允许以提升安全、生态环境保护水平为目的的改建，引导企业结合产业升级等适时搬迁。</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其他空间布局约束要求</w:t>
            </w:r>
          </w:p>
          <w:p>
            <w:pPr>
              <w:pStyle w:val="33"/>
              <w:widowControl w:val="0"/>
              <w:spacing w:line="240" w:lineRule="auto"/>
              <w:ind w:firstLine="0" w:firstLineChars="0"/>
              <w:jc w:val="both"/>
              <w:rPr>
                <w:rFonts w:ascii="Times New Roman" w:hAnsi="Times New Roman"/>
                <w:bCs/>
                <w:color w:val="auto"/>
                <w:highlight w:val="none"/>
              </w:rPr>
            </w:pPr>
            <w:r>
              <w:rPr>
                <w:rStyle w:val="21"/>
                <w:rFonts w:hint="eastAsia" w:ascii="Times New Roman" w:hAnsi="Times New Roman" w:eastAsia="宋体" w:cs="宋体"/>
                <w:color w:val="000000"/>
                <w:kern w:val="0"/>
                <w:sz w:val="21"/>
                <w:szCs w:val="21"/>
                <w:lang w:val="en-US" w:eastAsia="zh-CN" w:bidi="ar-SA"/>
              </w:rPr>
              <w:t>暂无</w:t>
            </w:r>
          </w:p>
        </w:tc>
        <w:tc>
          <w:tcPr>
            <w:tcW w:w="1464" w:type="pct"/>
            <w:noWrap w:val="0"/>
            <w:vAlign w:val="center"/>
          </w:tcPr>
          <w:p>
            <w:pPr>
              <w:rPr>
                <w:rFonts w:hint="eastAsia" w:ascii="Times New Roman" w:hAnsi="Times New Roman"/>
                <w:bCs/>
                <w:color w:val="auto"/>
                <w:highlight w:val="none"/>
                <w:lang w:eastAsia="zh-CN"/>
              </w:rPr>
            </w:pPr>
            <w:r>
              <w:rPr>
                <w:rFonts w:hint="eastAsia" w:ascii="Times New Roman" w:hAnsi="Times New Roman"/>
                <w:color w:val="auto"/>
                <w:highlight w:val="none"/>
                <w:lang w:val="en-US" w:eastAsia="zh-CN"/>
              </w:rPr>
              <w:t>本项目不属于</w:t>
            </w:r>
            <w:r>
              <w:rPr>
                <w:rFonts w:hint="eastAsia" w:ascii="Times New Roman" w:hAnsi="Times New Roman"/>
                <w:bCs/>
                <w:color w:val="auto"/>
                <w:highlight w:val="none"/>
              </w:rPr>
              <w:t>化工园区</w:t>
            </w:r>
            <w:r>
              <w:rPr>
                <w:rFonts w:hint="eastAsia" w:ascii="Times New Roman" w:hAnsi="Times New Roman"/>
                <w:bCs/>
                <w:color w:val="auto"/>
                <w:highlight w:val="none"/>
                <w:lang w:eastAsia="zh-CN"/>
              </w:rPr>
              <w:t>、</w:t>
            </w:r>
            <w:r>
              <w:rPr>
                <w:rFonts w:hint="eastAsia" w:ascii="Times New Roman" w:hAnsi="Times New Roman"/>
                <w:bCs/>
                <w:color w:val="auto"/>
                <w:highlight w:val="none"/>
              </w:rPr>
              <w:t>化工项目</w:t>
            </w:r>
            <w:r>
              <w:rPr>
                <w:rFonts w:hint="eastAsia" w:ascii="Times New Roman" w:hAnsi="Times New Roman"/>
                <w:bCs/>
                <w:color w:val="auto"/>
                <w:highlight w:val="none"/>
                <w:lang w:eastAsia="zh-CN"/>
              </w:rPr>
              <w:t>、</w:t>
            </w:r>
            <w:r>
              <w:rPr>
                <w:rFonts w:hint="eastAsia" w:ascii="Times New Roman" w:hAnsi="Times New Roman"/>
                <w:bCs/>
                <w:color w:val="auto"/>
                <w:highlight w:val="none"/>
              </w:rPr>
              <w:t>尾矿库</w:t>
            </w:r>
            <w:r>
              <w:rPr>
                <w:rFonts w:hint="eastAsia" w:ascii="Times New Roman" w:hAnsi="Times New Roman"/>
                <w:bCs/>
                <w:color w:val="auto"/>
                <w:highlight w:val="none"/>
                <w:lang w:eastAsia="zh-CN"/>
              </w:rPr>
              <w:t>。</w:t>
            </w:r>
          </w:p>
          <w:p>
            <w:pPr>
              <w:rPr>
                <w:rFonts w:hint="default" w:ascii="Times New Roman" w:hAnsi="Times New Roman" w:eastAsia="宋体"/>
                <w:bCs/>
                <w:color w:val="auto"/>
                <w:highlight w:val="none"/>
                <w:lang w:val="en-US" w:eastAsia="zh-CN"/>
              </w:rPr>
            </w:pPr>
            <w:r>
              <w:rPr>
                <w:rFonts w:hint="eastAsia" w:ascii="Times New Roman" w:hAnsi="Times New Roman"/>
                <w:bCs/>
                <w:color w:val="auto"/>
                <w:highlight w:val="none"/>
                <w:lang w:val="en-US" w:eastAsia="zh-CN"/>
              </w:rPr>
              <w:t>本项目固体废物为含油</w:t>
            </w:r>
            <w:r>
              <w:rPr>
                <w:rFonts w:hint="eastAsia" w:ascii="Times New Roman" w:hAnsi="Times New Roman"/>
                <w:color w:val="auto"/>
                <w:lang w:val="en-US" w:eastAsia="zh-CN"/>
              </w:rPr>
              <w:t>废抹布手套</w:t>
            </w:r>
            <w:r>
              <w:rPr>
                <w:rFonts w:hint="eastAsia" w:ascii="Times New Roman" w:hAnsi="Times New Roman"/>
                <w:color w:val="auto"/>
              </w:rPr>
              <w:t>、</w:t>
            </w:r>
            <w:r>
              <w:rPr>
                <w:rFonts w:ascii="Times New Roman" w:hAnsi="Times New Roman"/>
                <w:color w:val="000000"/>
                <w:spacing w:val="0"/>
                <w:w w:val="100"/>
                <w:position w:val="0"/>
              </w:rPr>
              <w:t>油罐清洗废油渣</w:t>
            </w:r>
            <w:r>
              <w:rPr>
                <w:rFonts w:hint="eastAsia" w:ascii="Times New Roman" w:hAnsi="Times New Roman"/>
                <w:color w:val="000000"/>
                <w:spacing w:val="0"/>
                <w:w w:val="100"/>
                <w:position w:val="0"/>
                <w:lang w:eastAsia="zh-CN"/>
              </w:rPr>
              <w:t>、设备检修</w:t>
            </w:r>
            <w:r>
              <w:rPr>
                <w:rFonts w:ascii="Times New Roman" w:hAnsi="Times New Roman"/>
                <w:color w:val="000000"/>
                <w:spacing w:val="0"/>
                <w:w w:val="100"/>
                <w:position w:val="0"/>
              </w:rPr>
              <w:t>产生的废机油及油垢</w:t>
            </w:r>
            <w:r>
              <w:rPr>
                <w:rFonts w:hint="eastAsia" w:ascii="Times New Roman" w:hAnsi="Times New Roman"/>
                <w:color w:val="auto"/>
                <w:lang w:eastAsia="zh-CN"/>
              </w:rPr>
              <w:t>，</w:t>
            </w:r>
            <w:r>
              <w:rPr>
                <w:rFonts w:hint="eastAsia" w:ascii="Times New Roman" w:hAnsi="Times New Roman"/>
                <w:color w:val="auto"/>
                <w:lang w:val="en-US" w:eastAsia="zh-CN"/>
              </w:rPr>
              <w:t>均</w:t>
            </w:r>
            <w:r>
              <w:rPr>
                <w:rFonts w:hint="eastAsia" w:ascii="Times New Roman" w:hAnsi="Times New Roman"/>
                <w:color w:val="auto"/>
                <w:szCs w:val="21"/>
                <w:highlight w:val="none"/>
                <w:lang w:val="en-US" w:eastAsia="zh-CN"/>
              </w:rPr>
              <w:t>交由有资质的单位处理。固体废物均能妥善处置，不会随意倾倒、填埋、堆放、弃置、处理固体废物。</w:t>
            </w:r>
          </w:p>
          <w:p>
            <w:pPr>
              <w:rPr>
                <w:rFonts w:hint="eastAsia" w:ascii="Times New Roman" w:hAnsi="Times New Roman"/>
                <w:bCs/>
                <w:color w:val="auto"/>
                <w:highlight w:val="none"/>
                <w:lang w:eastAsia="zh-CN"/>
              </w:rPr>
            </w:pPr>
            <w:r>
              <w:rPr>
                <w:rFonts w:hint="eastAsia" w:ascii="Times New Roman" w:hAnsi="Times New Roman"/>
                <w:bCs/>
                <w:color w:val="auto"/>
                <w:highlight w:val="none"/>
                <w:lang w:val="en-US" w:eastAsia="zh-CN"/>
              </w:rPr>
              <w:t>本项目不使用</w:t>
            </w:r>
            <w:r>
              <w:rPr>
                <w:rFonts w:hint="eastAsia" w:ascii="Times New Roman" w:hAnsi="Times New Roman"/>
                <w:bCs/>
                <w:color w:val="auto"/>
                <w:highlight w:val="none"/>
              </w:rPr>
              <w:t>高污染燃料</w:t>
            </w:r>
            <w:r>
              <w:rPr>
                <w:rFonts w:hint="eastAsia" w:ascii="Times New Roman" w:hAnsi="Times New Roman"/>
                <w:bCs/>
                <w:color w:val="auto"/>
                <w:highlight w:val="none"/>
                <w:lang w:eastAsia="zh-CN"/>
              </w:rPr>
              <w:t>，</w:t>
            </w:r>
            <w:r>
              <w:rPr>
                <w:rFonts w:hint="eastAsia" w:ascii="Times New Roman" w:hAnsi="Times New Roman"/>
                <w:bCs/>
                <w:color w:val="auto"/>
                <w:highlight w:val="none"/>
                <w:lang w:val="en-US" w:eastAsia="zh-CN"/>
              </w:rPr>
              <w:t>不建设</w:t>
            </w:r>
            <w:r>
              <w:rPr>
                <w:rFonts w:hint="eastAsia" w:ascii="Times New Roman" w:hAnsi="Times New Roman"/>
                <w:bCs/>
                <w:color w:val="auto"/>
                <w:highlight w:val="none"/>
              </w:rPr>
              <w:t>用高污染燃料的设施</w:t>
            </w:r>
            <w:r>
              <w:rPr>
                <w:rFonts w:hint="eastAsia" w:ascii="Times New Roman" w:hAnsi="Times New Roman"/>
                <w:bCs/>
                <w:color w:val="auto"/>
                <w:highlight w:val="none"/>
                <w:lang w:eastAsia="zh-CN"/>
              </w:rPr>
              <w:t>。</w:t>
            </w:r>
          </w:p>
          <w:p>
            <w:pPr>
              <w:rPr>
                <w:rFonts w:hint="eastAsia" w:ascii="Times New Roman" w:hAnsi="Times New Roman"/>
                <w:bCs/>
                <w:color w:val="auto"/>
                <w:highlight w:val="none"/>
                <w:lang w:eastAsia="zh-CN"/>
              </w:rPr>
            </w:pPr>
            <w:r>
              <w:rPr>
                <w:rFonts w:hint="eastAsia" w:ascii="Times New Roman" w:hAnsi="Times New Roman"/>
                <w:bCs/>
                <w:color w:val="auto"/>
                <w:highlight w:val="none"/>
                <w:lang w:val="en-US" w:eastAsia="zh-CN"/>
              </w:rPr>
              <w:t>本项目不属于</w:t>
            </w:r>
            <w:r>
              <w:rPr>
                <w:rFonts w:hint="eastAsia" w:ascii="Times New Roman" w:hAnsi="Times New Roman"/>
                <w:bCs/>
                <w:color w:val="auto"/>
                <w:highlight w:val="none"/>
              </w:rPr>
              <w:t>钢铁、水泥、电解铝、平板玻璃等</w:t>
            </w:r>
            <w:r>
              <w:rPr>
                <w:rFonts w:hint="eastAsia" w:ascii="Times New Roman" w:hAnsi="Times New Roman"/>
                <w:bCs/>
                <w:color w:val="auto"/>
                <w:highlight w:val="none"/>
                <w:lang w:val="en-US" w:eastAsia="zh-CN"/>
              </w:rPr>
              <w:t>产能过剩</w:t>
            </w:r>
            <w:r>
              <w:rPr>
                <w:rFonts w:hint="eastAsia" w:ascii="Times New Roman" w:hAnsi="Times New Roman"/>
                <w:bCs/>
                <w:color w:val="auto"/>
                <w:highlight w:val="none"/>
              </w:rPr>
              <w:t>行业</w:t>
            </w:r>
            <w:r>
              <w:rPr>
                <w:rFonts w:hint="eastAsia" w:ascii="Times New Roman" w:hAnsi="Times New Roman"/>
                <w:bCs/>
                <w:color w:val="auto"/>
                <w:highlight w:val="none"/>
                <w:lang w:eastAsia="zh-CN"/>
              </w:rPr>
              <w:t>。</w:t>
            </w:r>
          </w:p>
          <w:p>
            <w:pPr>
              <w:rPr>
                <w:rFonts w:hint="default" w:ascii="Times New Roman" w:hAnsi="Times New Roman"/>
                <w:bCs/>
                <w:color w:val="auto"/>
                <w:highlight w:val="none"/>
                <w:lang w:val="en-US" w:eastAsia="zh-CN"/>
              </w:rPr>
            </w:pPr>
            <w:r>
              <w:rPr>
                <w:rFonts w:hint="eastAsia" w:ascii="Times New Roman" w:hAnsi="Times New Roman"/>
                <w:bCs/>
                <w:color w:val="auto"/>
                <w:highlight w:val="none"/>
                <w:lang w:val="en-US" w:eastAsia="zh-CN"/>
              </w:rPr>
              <w:t>本项目为加油、加气站行业，不属于园区禁止或限制入园的行业。</w:t>
            </w:r>
          </w:p>
        </w:tc>
        <w:tc>
          <w:tcPr>
            <w:tcW w:w="202" w:type="pct"/>
            <w:noWrap w:val="0"/>
            <w:vAlign w:val="center"/>
          </w:tcPr>
          <w:p>
            <w:pPr>
              <w:jc w:val="center"/>
              <w:rPr>
                <w:rFonts w:ascii="Times New Roman" w:hAnsi="Times New Roman"/>
                <w:bCs/>
                <w:color w:val="auto"/>
                <w:highlight w:val="none"/>
              </w:rPr>
            </w:pPr>
            <w:r>
              <w:rPr>
                <w:rFonts w:hint="eastAsia" w:ascii="Times New Roman" w:hAnsi="Times New Roman"/>
                <w:bCs/>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center"/>
          </w:tcPr>
          <w:p>
            <w:pPr>
              <w:jc w:val="center"/>
              <w:rPr>
                <w:rFonts w:ascii="Times New Roman" w:hAnsi="Times New Roman"/>
                <w:bCs/>
                <w:color w:val="auto"/>
                <w:highlight w:val="none"/>
              </w:rPr>
            </w:pPr>
          </w:p>
        </w:tc>
        <w:tc>
          <w:tcPr>
            <w:tcW w:w="207" w:type="pct"/>
            <w:vMerge w:val="continue"/>
            <w:noWrap w:val="0"/>
            <w:vAlign w:val="center"/>
          </w:tcPr>
          <w:p>
            <w:pPr>
              <w:jc w:val="center"/>
              <w:rPr>
                <w:rFonts w:ascii="Times New Roman" w:hAnsi="Times New Roman"/>
                <w:bCs/>
                <w:color w:val="auto"/>
                <w:highlight w:val="none"/>
              </w:rPr>
            </w:pPr>
          </w:p>
        </w:tc>
        <w:tc>
          <w:tcPr>
            <w:tcW w:w="312" w:type="pct"/>
            <w:noWrap w:val="0"/>
            <w:vAlign w:val="center"/>
          </w:tcPr>
          <w:p>
            <w:pPr>
              <w:jc w:val="center"/>
              <w:rPr>
                <w:rFonts w:ascii="Times New Roman" w:hAnsi="Times New Roman"/>
                <w:bCs/>
                <w:color w:val="auto"/>
                <w:highlight w:val="none"/>
              </w:rPr>
            </w:pPr>
            <w:r>
              <w:rPr>
                <w:rFonts w:hint="eastAsia" w:ascii="Times New Roman" w:hAnsi="Times New Roman"/>
                <w:bCs/>
                <w:color w:val="auto"/>
                <w:highlight w:val="none"/>
              </w:rPr>
              <w:t>污染物排放管控</w:t>
            </w:r>
          </w:p>
        </w:tc>
        <w:tc>
          <w:tcPr>
            <w:tcW w:w="2505" w:type="pct"/>
            <w:noWrap w:val="0"/>
            <w:vAlign w:val="center"/>
          </w:tcPr>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允许排放量要求</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（1）为达2025</w:t>
            </w:r>
            <w:r>
              <w:rPr>
                <w:rStyle w:val="21"/>
                <w:rFonts w:hint="eastAsia" w:ascii="Times New Roman" w:hAnsi="Times New Roman" w:eastAsia="宋体" w:cs="宋体"/>
                <w:color w:val="000000"/>
                <w:kern w:val="0"/>
                <w:sz w:val="21"/>
                <w:szCs w:val="21"/>
                <w:shd w:val="clear" w:color="auto" w:fill="auto"/>
                <w:lang w:val="en-US" w:eastAsia="zh-CN" w:bidi="ar-SA"/>
              </w:rPr>
              <w:t>年及2035年环境空气质量目标，14个工业重点管控单元大气污染物允许排放量2025年为：PM2.5允许排放量4950吨、SO</w:t>
            </w:r>
            <w:r>
              <w:rPr>
                <w:rStyle w:val="21"/>
                <w:rFonts w:hint="eastAsia" w:ascii="Times New Roman" w:hAnsi="Times New Roman" w:eastAsia="宋体" w:cs="宋体"/>
                <w:color w:val="000000"/>
                <w:kern w:val="0"/>
                <w:sz w:val="21"/>
                <w:szCs w:val="21"/>
                <w:shd w:val="clear" w:color="auto" w:fill="auto"/>
                <w:vertAlign w:val="subscript"/>
                <w:lang w:val="en-US" w:eastAsia="zh-CN" w:bidi="ar-SA"/>
              </w:rPr>
              <w:t>2</w:t>
            </w:r>
            <w:r>
              <w:rPr>
                <w:rStyle w:val="21"/>
                <w:rFonts w:hint="eastAsia" w:ascii="Times New Roman" w:hAnsi="Times New Roman" w:eastAsia="宋体" w:cs="宋体"/>
                <w:color w:val="000000"/>
                <w:kern w:val="0"/>
                <w:sz w:val="21"/>
                <w:szCs w:val="21"/>
                <w:shd w:val="clear" w:color="auto" w:fill="auto"/>
                <w:lang w:val="en-US" w:eastAsia="zh-CN" w:bidi="ar-SA"/>
              </w:rPr>
              <w:t>允许排放量3502吨、NOx允许排放量8906吨、VOCs允许排放量12506吨，2035年为：PM</w:t>
            </w:r>
            <w:r>
              <w:rPr>
                <w:rStyle w:val="21"/>
                <w:rFonts w:hint="eastAsia" w:ascii="Times New Roman" w:hAnsi="Times New Roman" w:eastAsia="宋体" w:cs="宋体"/>
                <w:color w:val="000000"/>
                <w:kern w:val="0"/>
                <w:sz w:val="21"/>
                <w:szCs w:val="21"/>
                <w:shd w:val="clear" w:color="auto" w:fill="auto"/>
                <w:vertAlign w:val="subscript"/>
                <w:lang w:val="en-US" w:eastAsia="zh-CN" w:bidi="ar-SA"/>
              </w:rPr>
              <w:t>2.5</w:t>
            </w:r>
            <w:r>
              <w:rPr>
                <w:rStyle w:val="21"/>
                <w:rFonts w:hint="eastAsia" w:ascii="Times New Roman" w:hAnsi="Times New Roman" w:eastAsia="宋体" w:cs="宋体"/>
                <w:color w:val="000000"/>
                <w:kern w:val="0"/>
                <w:sz w:val="21"/>
                <w:szCs w:val="21"/>
                <w:shd w:val="clear" w:color="auto" w:fill="auto"/>
                <w:lang w:val="en-US" w:eastAsia="zh-CN" w:bidi="ar-SA"/>
              </w:rPr>
              <w:t>允许排放量4595吨、SO</w:t>
            </w:r>
            <w:r>
              <w:rPr>
                <w:rStyle w:val="21"/>
                <w:rFonts w:hint="eastAsia" w:ascii="Times New Roman" w:hAnsi="Times New Roman" w:eastAsia="宋体" w:cs="宋体"/>
                <w:color w:val="000000"/>
                <w:kern w:val="0"/>
                <w:sz w:val="21"/>
                <w:szCs w:val="21"/>
                <w:shd w:val="clear" w:color="auto" w:fill="auto"/>
                <w:vertAlign w:val="subscript"/>
                <w:lang w:val="en-US" w:eastAsia="zh-CN" w:bidi="ar-SA"/>
              </w:rPr>
              <w:t>2</w:t>
            </w:r>
            <w:r>
              <w:rPr>
                <w:rStyle w:val="21"/>
                <w:rFonts w:hint="eastAsia" w:ascii="Times New Roman" w:hAnsi="Times New Roman" w:eastAsia="宋体" w:cs="宋体"/>
                <w:color w:val="000000"/>
                <w:kern w:val="0"/>
                <w:sz w:val="21"/>
                <w:szCs w:val="21"/>
                <w:shd w:val="clear" w:color="auto" w:fill="auto"/>
                <w:lang w:val="en-US" w:eastAsia="zh-CN" w:bidi="ar-SA"/>
              </w:rPr>
              <w:t>允许排放量3133吨、NOx允许排放量8656吨、VOCs允许排放量12098吨。（2）为</w:t>
            </w:r>
            <w:r>
              <w:rPr>
                <w:rStyle w:val="21"/>
                <w:rFonts w:hint="eastAsia" w:ascii="Times New Roman" w:hAnsi="Times New Roman" w:eastAsia="宋体" w:cs="宋体"/>
                <w:color w:val="000000"/>
                <w:kern w:val="0"/>
                <w:sz w:val="21"/>
                <w:szCs w:val="21"/>
                <w:lang w:val="en-US" w:eastAsia="zh-CN" w:bidi="ar-SA"/>
              </w:rPr>
              <w:t>保证2025、2035年区域地表水控制断面达标，15个工业重点管控单元COD、氨氮、总磷允许排放量2025年控制在233465.09吨、2863.81吨、409.92吨以下，2035年控制在24638.35吨、3007.02吨、430.41吨以下。</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现有源提标升级改造</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-污水收集处理率达100%。</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-推进工业园区污水处理设施建设，确保园区工业废水达标排放。</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其他污染物排放管控要求</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污染物排放绩效水平准入要求：</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-新、改、扩建涉及VOCs排放项目，从原辅材料和工艺过程大力推广使用低（无）VOCs含量的涂料、有机溶剂、胶黏剂、油墨等原辅材料，配套改进生产工艺。</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重点对工业涂装、包装印刷、制鞋、电子信息、木材加工、化纤等重点行业实施源头替代。推进木质家具制造行业水性、紫外光固化等低挥发性涂料替代比例达到60%以上、水性胶粘剂替代比例达到100%，钢结构制造行业高固体分涂料替代比例达到50%以上，包装印刷企业低VOCs含量绿色原辅材料替代比例达到60%以上。</w:t>
            </w:r>
          </w:p>
          <w:p>
            <w:pPr>
              <w:pStyle w:val="33"/>
              <w:widowControl w:val="0"/>
              <w:spacing w:line="240" w:lineRule="auto"/>
              <w:ind w:firstLine="0" w:firstLineChars="0"/>
              <w:jc w:val="both"/>
              <w:rPr>
                <w:rFonts w:ascii="Times New Roman" w:hAnsi="Times New Roman"/>
                <w:bCs/>
                <w:color w:val="auto"/>
                <w:highlight w:val="none"/>
              </w:rPr>
            </w:pPr>
            <w:r>
              <w:rPr>
                <w:rStyle w:val="21"/>
                <w:rFonts w:hint="eastAsia" w:ascii="Times New Roman" w:hAnsi="Times New Roman" w:eastAsia="宋体" w:cs="宋体"/>
                <w:color w:val="000000"/>
                <w:kern w:val="0"/>
                <w:sz w:val="21"/>
                <w:szCs w:val="21"/>
                <w:lang w:val="en-US" w:eastAsia="zh-CN" w:bidi="ar-SA"/>
              </w:rPr>
              <w:t>-到2030年巴中中心城区污水处理率达到100%，工业废水排放达标率100%。</w:t>
            </w:r>
          </w:p>
        </w:tc>
        <w:tc>
          <w:tcPr>
            <w:tcW w:w="1464" w:type="pct"/>
            <w:noWrap w:val="0"/>
            <w:vAlign w:val="center"/>
          </w:tcPr>
          <w:p>
            <w:pPr>
              <w:rPr>
                <w:rFonts w:hint="eastAsia" w:ascii="Times New Roman" w:hAnsi="Times New Roman" w:eastAsia="宋体" w:cs="Times New Roman"/>
                <w:bCs/>
                <w:color w:val="auto"/>
                <w:highlight w:val="none"/>
                <w:lang w:val="en-US" w:eastAsia="zh-CN"/>
              </w:rPr>
            </w:pPr>
            <w:r>
              <w:rPr>
                <w:rFonts w:hint="eastAsia" w:ascii="Times New Roman" w:hAnsi="Times New Roman"/>
                <w:color w:val="auto"/>
                <w:highlight w:val="none"/>
                <w:lang w:val="en-US" w:eastAsia="zh-CN"/>
              </w:rPr>
              <w:t>本项目新增废气排放量0.0148t/a,排放量较小</w:t>
            </w:r>
            <w:r>
              <w:rPr>
                <w:rFonts w:hint="eastAsia" w:ascii="Times New Roman" w:hAnsi="Times New Roman" w:eastAsia="宋体" w:cs="Times New Roman"/>
                <w:bCs/>
                <w:color w:val="auto"/>
                <w:highlight w:val="none"/>
                <w:lang w:val="en-US" w:eastAsia="zh-CN"/>
              </w:rPr>
              <w:t>，对环境空气质量影响较小。</w:t>
            </w:r>
          </w:p>
          <w:p>
            <w:pPr>
              <w:rPr>
                <w:rFonts w:hint="default" w:ascii="Times New Roman" w:hAnsi="Times New Roman"/>
                <w:color w:val="auto"/>
                <w:highlight w:val="none"/>
                <w:lang w:val="en-US" w:eastAsia="zh-CN"/>
              </w:rPr>
            </w:pPr>
            <w:r>
              <w:rPr>
                <w:rFonts w:hint="eastAsia" w:ascii="Times New Roman" w:hAnsi="Times New Roman" w:eastAsia="宋体" w:cs="Times New Roman"/>
                <w:bCs/>
                <w:color w:val="auto"/>
                <w:highlight w:val="none"/>
                <w:lang w:val="en-US" w:eastAsia="zh-CN"/>
              </w:rPr>
              <w:t>本项目不新增废水。</w:t>
            </w:r>
          </w:p>
        </w:tc>
        <w:tc>
          <w:tcPr>
            <w:tcW w:w="202" w:type="pct"/>
            <w:noWrap w:val="0"/>
            <w:vAlign w:val="center"/>
          </w:tcPr>
          <w:p>
            <w:pPr>
              <w:jc w:val="center"/>
              <w:rPr>
                <w:rFonts w:ascii="Times New Roman" w:hAnsi="Times New Roman"/>
                <w:bCs/>
                <w:color w:val="auto"/>
                <w:highlight w:val="none"/>
              </w:rPr>
            </w:pPr>
            <w:r>
              <w:rPr>
                <w:rFonts w:hint="eastAsia" w:ascii="Times New Roman" w:hAnsi="Times New Roman"/>
                <w:bCs/>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center"/>
          </w:tcPr>
          <w:p>
            <w:pPr>
              <w:jc w:val="center"/>
              <w:rPr>
                <w:rFonts w:ascii="Times New Roman" w:hAnsi="Times New Roman"/>
                <w:bCs/>
                <w:color w:val="auto"/>
                <w:highlight w:val="none"/>
              </w:rPr>
            </w:pPr>
          </w:p>
        </w:tc>
        <w:tc>
          <w:tcPr>
            <w:tcW w:w="207" w:type="pct"/>
            <w:vMerge w:val="continue"/>
            <w:noWrap w:val="0"/>
            <w:vAlign w:val="center"/>
          </w:tcPr>
          <w:p>
            <w:pPr>
              <w:jc w:val="center"/>
              <w:rPr>
                <w:rFonts w:ascii="Times New Roman" w:hAnsi="Times New Roman"/>
                <w:bCs/>
                <w:color w:val="auto"/>
                <w:highlight w:val="none"/>
              </w:rPr>
            </w:pPr>
          </w:p>
        </w:tc>
        <w:tc>
          <w:tcPr>
            <w:tcW w:w="312" w:type="pct"/>
            <w:noWrap w:val="0"/>
            <w:vAlign w:val="center"/>
          </w:tcPr>
          <w:p>
            <w:pPr>
              <w:jc w:val="center"/>
              <w:rPr>
                <w:rFonts w:ascii="Times New Roman" w:hAnsi="Times New Roman"/>
                <w:bCs/>
                <w:color w:val="auto"/>
                <w:highlight w:val="none"/>
              </w:rPr>
            </w:pPr>
            <w:r>
              <w:rPr>
                <w:rFonts w:hint="eastAsia" w:ascii="Times New Roman" w:hAnsi="Times New Roman"/>
                <w:bCs/>
                <w:color w:val="auto"/>
                <w:highlight w:val="none"/>
              </w:rPr>
              <w:t>环境风险防控</w:t>
            </w:r>
          </w:p>
        </w:tc>
        <w:tc>
          <w:tcPr>
            <w:tcW w:w="2505" w:type="pct"/>
            <w:noWrap w:val="0"/>
            <w:vAlign w:val="center"/>
          </w:tcPr>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联防联控要求</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强化大气污染区域联防联控措施，实施重污染天气应急管控。修订重污染天气应急预案，动态更新污染源排放清单，落实重点企业错峰生产、压产限产、工地停工等强制性措施，有效减缓重污染天气影响。</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其他环境风险防控要求</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-涉及有毒有害、易燃易爆物质新建、改扩建项目，严控准入要求。</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-园区风险防控体系要求：构建三级环境风险防控体系，强化危化品泄漏应急处置措施，确保风险可控。针对化工园区进一步强化风险防控。</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有色金属冶炼、石油加工、化工、焦化、电镀、制革等行业企业拆除生产设施设备、构筑物和污染治理设施，要事先制定残留污染物清理和安全处置方案，要严格按照有关规定实施安全处理处置，防范拆除活动污染土壤。</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-已污染地块，应当依法开展土壤污染状况调查、治理与修复，符合相关环境质量要求后，方可进入用地程序。</w:t>
            </w:r>
          </w:p>
          <w:p>
            <w:pPr>
              <w:pStyle w:val="33"/>
              <w:widowControl w:val="0"/>
              <w:spacing w:line="240" w:lineRule="auto"/>
              <w:ind w:firstLine="0" w:firstLineChars="0"/>
              <w:jc w:val="both"/>
              <w:rPr>
                <w:rFonts w:ascii="Times New Roman" w:hAnsi="Times New Roman"/>
                <w:bCs/>
                <w:color w:val="auto"/>
                <w:highlight w:val="none"/>
              </w:rPr>
            </w:pPr>
            <w:r>
              <w:rPr>
                <w:rStyle w:val="21"/>
                <w:rFonts w:hint="eastAsia" w:ascii="Times New Roman" w:hAnsi="Times New Roman" w:eastAsia="宋体" w:cs="宋体"/>
                <w:color w:val="000000"/>
                <w:kern w:val="0"/>
                <w:sz w:val="21"/>
                <w:szCs w:val="21"/>
                <w:lang w:val="en-US" w:eastAsia="zh-CN" w:bidi="ar-SA"/>
              </w:rPr>
              <w:t>资源开发利用效率要求：</w:t>
            </w:r>
          </w:p>
        </w:tc>
        <w:tc>
          <w:tcPr>
            <w:tcW w:w="1464" w:type="pct"/>
            <w:noWrap w:val="0"/>
            <w:vAlign w:val="center"/>
          </w:tcPr>
          <w:p>
            <w:pPr>
              <w:rPr>
                <w:rFonts w:hint="eastAsia" w:ascii="Times New Roman" w:hAnsi="Times New Roman"/>
                <w:bCs/>
                <w:color w:val="auto"/>
                <w:highlight w:val="none"/>
                <w:lang w:val="en-US" w:eastAsia="zh-CN"/>
              </w:rPr>
            </w:pPr>
            <w:r>
              <w:rPr>
                <w:rFonts w:hint="eastAsia" w:ascii="Times New Roman" w:hAnsi="Times New Roman"/>
                <w:bCs/>
                <w:color w:val="auto"/>
                <w:highlight w:val="none"/>
                <w:lang w:val="en-US" w:eastAsia="zh-CN"/>
              </w:rPr>
              <w:t>本项目涉及的有毒有害、易燃易爆物质主要为柴油，采取风险防范措施后，风险可控。</w:t>
            </w:r>
          </w:p>
          <w:p>
            <w:pPr>
              <w:rPr>
                <w:rFonts w:hint="eastAsia" w:ascii="Times New Roman" w:hAnsi="Times New Roman"/>
                <w:bCs/>
                <w:color w:val="auto"/>
                <w:highlight w:val="none"/>
                <w:lang w:eastAsia="zh-CN"/>
              </w:rPr>
            </w:pPr>
            <w:r>
              <w:rPr>
                <w:rFonts w:hint="eastAsia" w:ascii="Times New Roman" w:hAnsi="Times New Roman"/>
                <w:bCs/>
                <w:color w:val="auto"/>
                <w:highlight w:val="none"/>
                <w:lang w:val="en-US" w:eastAsia="zh-CN"/>
              </w:rPr>
              <w:t>本项目为加油、加气站，不属于</w:t>
            </w:r>
            <w:r>
              <w:rPr>
                <w:rFonts w:hint="eastAsia" w:ascii="Times New Roman" w:hAnsi="Times New Roman"/>
                <w:bCs/>
                <w:color w:val="auto"/>
                <w:highlight w:val="none"/>
              </w:rPr>
              <w:t>有色金属冶炼、石油加工、化工、焦化、电镀、制革等行业</w:t>
            </w:r>
            <w:r>
              <w:rPr>
                <w:rFonts w:hint="eastAsia" w:ascii="Times New Roman" w:hAnsi="Times New Roman"/>
                <w:bCs/>
                <w:color w:val="auto"/>
                <w:highlight w:val="none"/>
                <w:lang w:eastAsia="zh-CN"/>
              </w:rPr>
              <w:t>。</w:t>
            </w:r>
          </w:p>
          <w:p>
            <w:pPr>
              <w:rPr>
                <w:rFonts w:hint="eastAsia" w:ascii="Times New Roman" w:hAnsi="Times New Roman" w:eastAsia="宋体"/>
                <w:bCs/>
                <w:color w:val="auto"/>
                <w:highlight w:val="none"/>
                <w:lang w:val="en-US" w:eastAsia="zh-CN"/>
              </w:rPr>
            </w:pPr>
            <w:r>
              <w:rPr>
                <w:rFonts w:hint="eastAsia" w:ascii="Times New Roman" w:hAnsi="Times New Roman"/>
                <w:bCs/>
                <w:color w:val="auto"/>
                <w:highlight w:val="none"/>
                <w:lang w:val="en-US" w:eastAsia="zh-CN"/>
              </w:rPr>
              <w:t>本项目用地为巴中建丰新材料有限公司空地，不属于</w:t>
            </w:r>
            <w:r>
              <w:rPr>
                <w:rFonts w:hint="eastAsia" w:ascii="Times New Roman" w:hAnsi="Times New Roman"/>
                <w:bCs/>
                <w:color w:val="auto"/>
                <w:highlight w:val="none"/>
              </w:rPr>
              <w:t>已污染地块</w:t>
            </w:r>
            <w:r>
              <w:rPr>
                <w:rFonts w:hint="eastAsia" w:ascii="Times New Roman" w:hAnsi="Times New Roman"/>
                <w:bCs/>
                <w:color w:val="auto"/>
                <w:highlight w:val="none"/>
                <w:lang w:eastAsia="zh-CN"/>
              </w:rPr>
              <w:t>。</w:t>
            </w:r>
          </w:p>
        </w:tc>
        <w:tc>
          <w:tcPr>
            <w:tcW w:w="202" w:type="pct"/>
            <w:noWrap w:val="0"/>
            <w:vAlign w:val="center"/>
          </w:tcPr>
          <w:p>
            <w:pPr>
              <w:jc w:val="center"/>
              <w:rPr>
                <w:rFonts w:ascii="Times New Roman" w:hAnsi="Times New Roman"/>
                <w:bCs/>
                <w:color w:val="auto"/>
                <w:highlight w:val="none"/>
              </w:rPr>
            </w:pPr>
            <w:r>
              <w:rPr>
                <w:rFonts w:hint="eastAsia" w:ascii="Times New Roman" w:hAnsi="Times New Roman"/>
                <w:bCs/>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center"/>
          </w:tcPr>
          <w:p>
            <w:pPr>
              <w:jc w:val="center"/>
              <w:rPr>
                <w:rFonts w:ascii="Times New Roman" w:hAnsi="Times New Roman"/>
                <w:bCs/>
                <w:color w:val="auto"/>
                <w:highlight w:val="none"/>
              </w:rPr>
            </w:pPr>
          </w:p>
        </w:tc>
        <w:tc>
          <w:tcPr>
            <w:tcW w:w="207" w:type="pct"/>
            <w:vMerge w:val="continue"/>
            <w:noWrap w:val="0"/>
            <w:vAlign w:val="center"/>
          </w:tcPr>
          <w:p>
            <w:pPr>
              <w:jc w:val="center"/>
              <w:rPr>
                <w:rFonts w:ascii="Times New Roman" w:hAnsi="Times New Roman"/>
                <w:bCs/>
                <w:color w:val="auto"/>
                <w:highlight w:val="none"/>
              </w:rPr>
            </w:pPr>
          </w:p>
        </w:tc>
        <w:tc>
          <w:tcPr>
            <w:tcW w:w="312" w:type="pct"/>
            <w:noWrap w:val="0"/>
            <w:vAlign w:val="center"/>
          </w:tcPr>
          <w:p>
            <w:pPr>
              <w:jc w:val="center"/>
              <w:rPr>
                <w:rFonts w:ascii="Times New Roman" w:hAnsi="Times New Roman"/>
                <w:bCs/>
                <w:color w:val="auto"/>
                <w:highlight w:val="none"/>
              </w:rPr>
            </w:pPr>
            <w:r>
              <w:rPr>
                <w:rFonts w:hint="eastAsia" w:ascii="Times New Roman" w:hAnsi="Times New Roman"/>
                <w:bCs/>
                <w:color w:val="auto"/>
                <w:highlight w:val="none"/>
              </w:rPr>
              <w:t>资源开发利用效率要求</w:t>
            </w:r>
          </w:p>
        </w:tc>
        <w:tc>
          <w:tcPr>
            <w:tcW w:w="2505" w:type="pct"/>
            <w:noWrap w:val="0"/>
            <w:vAlign w:val="center"/>
          </w:tcPr>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水资源利用总量要求</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-到2022年，万元国内生产总值用水量、万元工业增加值用水量较2015年分别降低30%和28%。</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地下水开采要求</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-巴中市2025年地下水开采控制控制量保持在1400万m</w:t>
            </w:r>
            <w:r>
              <w:rPr>
                <w:rStyle w:val="21"/>
                <w:rFonts w:hint="eastAsia" w:ascii="Times New Roman" w:hAnsi="Times New Roman" w:eastAsia="宋体" w:cs="宋体"/>
                <w:color w:val="000000"/>
                <w:kern w:val="0"/>
                <w:sz w:val="21"/>
                <w:szCs w:val="21"/>
                <w:vertAlign w:val="superscript"/>
                <w:lang w:val="en-US" w:eastAsia="zh-CN" w:bidi="ar-SA"/>
              </w:rPr>
              <w:t>3</w:t>
            </w:r>
            <w:r>
              <w:rPr>
                <w:rStyle w:val="21"/>
                <w:rFonts w:hint="eastAsia" w:ascii="Times New Roman" w:hAnsi="Times New Roman" w:eastAsia="宋体" w:cs="宋体"/>
                <w:color w:val="000000"/>
                <w:kern w:val="0"/>
                <w:sz w:val="21"/>
                <w:szCs w:val="21"/>
                <w:lang w:val="en-US" w:eastAsia="zh-CN" w:bidi="ar-SA"/>
              </w:rPr>
              <w:t>以内。</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-地下水开采量控制在可开采量的允许范围内，抑制用水过度增长。</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能源利用总量及效率要求</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-新、改扩建项目污染能耗指标满足《四川省省级生态工业园区指标》综合类生态工业园区要求。</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-实施新建项目与煤炭消费总量控制挂钩机制，耗煤建设项目实行煤炭消耗等量减量替代。</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-提高煤炭利用效率和天然气利用占比，工业领域有序推进“煤改电”和有序推进“煤改气”。</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-全面淘汰每小时10蒸吨以下的燃煤锅炉；在供气管网覆盖不到的其他地区，改用电、新能源或洁净煤。</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禁燃区要求</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在禁燃区内禁止销售、燃用高污染燃料。禁燃区内禁止新建、扩建燃用高污染燃料的设施。已建成的，应当于2021年12月31日前改用天然气、页岩气、液化石油气、电或其他清洁能源。现有燃用高污染燃料燃用设施在拆除或改造前，有关单位（企业）应当采取措施，确保大气污染物排放达到国家规定标准。</w:t>
            </w:r>
          </w:p>
          <w:p>
            <w:pPr>
              <w:pStyle w:val="33"/>
              <w:widowControl w:val="0"/>
              <w:shd w:val="clear" w:color="auto" w:fill="auto"/>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其他资源利用效率要求</w:t>
            </w:r>
          </w:p>
          <w:p>
            <w:pPr>
              <w:pStyle w:val="33"/>
              <w:widowControl w:val="0"/>
              <w:shd w:val="clear" w:color="auto" w:fill="auto"/>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到2025年，巴中市万元工业增加值用水降低至22.4m</w:t>
            </w:r>
            <w:r>
              <w:rPr>
                <w:rStyle w:val="21"/>
                <w:rFonts w:hint="eastAsia" w:ascii="Times New Roman" w:hAnsi="Times New Roman" w:eastAsia="宋体" w:cs="宋体"/>
                <w:color w:val="000000"/>
                <w:kern w:val="0"/>
                <w:sz w:val="21"/>
                <w:szCs w:val="21"/>
                <w:shd w:val="clear" w:color="auto" w:fill="auto"/>
                <w:vertAlign w:val="superscript"/>
                <w:lang w:val="en-US" w:eastAsia="zh-CN" w:bidi="ar-SA"/>
              </w:rPr>
              <w:t>3</w:t>
            </w:r>
            <w:r>
              <w:rPr>
                <w:rStyle w:val="21"/>
                <w:rFonts w:hint="eastAsia" w:ascii="Times New Roman" w:hAnsi="Times New Roman" w:eastAsia="宋体" w:cs="宋体"/>
                <w:color w:val="000000"/>
                <w:kern w:val="0"/>
                <w:sz w:val="21"/>
                <w:szCs w:val="21"/>
                <w:lang w:val="en-US" w:eastAsia="zh-CN" w:bidi="ar-SA"/>
              </w:rPr>
              <w:t>，工业用水重复利用率达到75.5%以上；到2030年，巴中市万元工业增加值用水量降低到</w:t>
            </w:r>
            <w:r>
              <w:rPr>
                <w:rStyle w:val="21"/>
                <w:rFonts w:hint="eastAsia" w:ascii="Times New Roman" w:hAnsi="Times New Roman" w:eastAsia="宋体" w:cs="宋体"/>
                <w:color w:val="000000"/>
                <w:kern w:val="0"/>
                <w:sz w:val="21"/>
                <w:szCs w:val="21"/>
                <w:shd w:val="clear" w:color="auto" w:fill="auto"/>
                <w:lang w:val="en-US" w:eastAsia="zh-CN" w:bidi="ar-SA"/>
              </w:rPr>
              <w:t xml:space="preserve"> 17.1m</w:t>
            </w:r>
            <w:r>
              <w:rPr>
                <w:rStyle w:val="21"/>
                <w:rFonts w:hint="eastAsia" w:ascii="Times New Roman" w:hAnsi="Times New Roman" w:eastAsia="宋体" w:cs="宋体"/>
                <w:color w:val="000000"/>
                <w:kern w:val="0"/>
                <w:sz w:val="21"/>
                <w:szCs w:val="21"/>
                <w:shd w:val="clear" w:color="auto" w:fill="auto"/>
                <w:vertAlign w:val="superscript"/>
                <w:lang w:val="en-US" w:eastAsia="zh-CN" w:bidi="ar-SA"/>
              </w:rPr>
              <w:t>3</w:t>
            </w:r>
            <w:r>
              <w:rPr>
                <w:rStyle w:val="21"/>
                <w:rFonts w:hint="eastAsia" w:ascii="Times New Roman" w:hAnsi="Times New Roman" w:eastAsia="宋体" w:cs="宋体"/>
                <w:color w:val="000000"/>
                <w:kern w:val="0"/>
                <w:sz w:val="21"/>
                <w:szCs w:val="21"/>
                <w:lang w:val="en-US" w:eastAsia="zh-CN" w:bidi="ar-SA"/>
              </w:rPr>
              <w:t>，工业用水重复利用率达到81.3%以上。</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-新、改扩建项目污染水耗指标满足《四川省省级生态工业园区指标》综合类生态工业园区要求。</w:t>
            </w:r>
          </w:p>
          <w:p>
            <w:pPr>
              <w:pStyle w:val="33"/>
              <w:widowControl w:val="0"/>
              <w:spacing w:line="240" w:lineRule="auto"/>
              <w:ind w:firstLine="0" w:firstLineChars="0"/>
              <w:jc w:val="both"/>
              <w:rPr>
                <w:rStyle w:val="21"/>
                <w:rFonts w:hint="eastAsia" w:ascii="Times New Roman" w:hAnsi="Times New Roman" w:eastAsia="宋体" w:cs="宋体"/>
                <w:color w:val="000000"/>
                <w:kern w:val="0"/>
                <w:sz w:val="21"/>
                <w:szCs w:val="21"/>
                <w:lang w:val="en-US" w:eastAsia="zh-CN" w:bidi="ar-SA"/>
              </w:rPr>
            </w:pPr>
            <w:r>
              <w:rPr>
                <w:rStyle w:val="21"/>
                <w:rFonts w:hint="eastAsia" w:ascii="Times New Roman" w:hAnsi="Times New Roman" w:eastAsia="宋体" w:cs="宋体"/>
                <w:color w:val="000000"/>
                <w:kern w:val="0"/>
                <w:sz w:val="21"/>
                <w:szCs w:val="21"/>
                <w:lang w:val="en-US" w:eastAsia="zh-CN" w:bidi="ar-SA"/>
              </w:rPr>
              <w:t>-鼓励引导新建、改建、扩建工业园区应当按照有关要求统筹建设工业废水集中处理和回用设施，适时推进企业间串联用水、分质用水、一水多用，实现水循环梯级优化利用和废水集中处理回用，创建节水型工业园区。</w:t>
            </w:r>
          </w:p>
          <w:p>
            <w:pPr>
              <w:spacing w:line="240" w:lineRule="auto"/>
              <w:rPr>
                <w:rFonts w:ascii="Times New Roman" w:hAnsi="Times New Roman"/>
                <w:bCs/>
                <w:color w:val="auto"/>
                <w:highlight w:val="none"/>
              </w:rPr>
            </w:pPr>
            <w:r>
              <w:rPr>
                <w:rStyle w:val="21"/>
                <w:rFonts w:hint="eastAsia" w:ascii="Times New Roman" w:hAnsi="Times New Roman" w:eastAsia="宋体" w:cs="宋体"/>
                <w:color w:val="000000"/>
                <w:kern w:val="0"/>
                <w:sz w:val="21"/>
                <w:szCs w:val="21"/>
                <w:lang w:val="en-US" w:eastAsia="zh-CN" w:bidi="ar-SA"/>
              </w:rPr>
              <w:t>-鼓励火力发电、钢铁、纺织、造纸、石化和化工、食品和发酵等高耗水企业对废水进行深度处理回用，降低单位产品耗水量。火电、石化、钢铁、有色、造纸、印染等高耗水行业项目具备使用再生水条件但未有效利用的，要严格控制新增取水许可</w:t>
            </w:r>
          </w:p>
        </w:tc>
        <w:tc>
          <w:tcPr>
            <w:tcW w:w="1464" w:type="pct"/>
            <w:noWrap w:val="0"/>
            <w:vAlign w:val="center"/>
          </w:tcPr>
          <w:p>
            <w:pPr>
              <w:rPr>
                <w:rFonts w:hint="eastAsia" w:ascii="Times New Roman" w:hAnsi="Times New Roman"/>
                <w:bCs/>
                <w:color w:val="auto"/>
                <w:highlight w:val="none"/>
                <w:vertAlign w:val="baseline"/>
                <w:lang w:val="en-US" w:eastAsia="zh-CN"/>
              </w:rPr>
            </w:pPr>
            <w:r>
              <w:rPr>
                <w:rFonts w:hint="eastAsia" w:ascii="Times New Roman" w:hAnsi="Times New Roman"/>
                <w:bCs/>
                <w:color w:val="auto"/>
                <w:highlight w:val="none"/>
                <w:lang w:val="en-US" w:eastAsia="zh-CN"/>
              </w:rPr>
              <w:t>本项目不涉及用水</w:t>
            </w:r>
            <w:r>
              <w:rPr>
                <w:rFonts w:hint="eastAsia" w:ascii="Times New Roman" w:hAnsi="Times New Roman"/>
                <w:bCs/>
                <w:color w:val="auto"/>
                <w:highlight w:val="none"/>
                <w:vertAlign w:val="baseline"/>
                <w:lang w:val="en-US" w:eastAsia="zh-CN"/>
              </w:rPr>
              <w:t>。</w:t>
            </w:r>
          </w:p>
          <w:p>
            <w:pPr>
              <w:rPr>
                <w:rFonts w:hint="eastAsia" w:ascii="Times New Roman" w:hAnsi="Times New Roman"/>
                <w:bCs/>
                <w:color w:val="auto"/>
                <w:highlight w:val="none"/>
                <w:vertAlign w:val="baseline"/>
                <w:lang w:val="en-US" w:eastAsia="zh-CN"/>
              </w:rPr>
            </w:pPr>
            <w:r>
              <w:rPr>
                <w:rFonts w:hint="eastAsia" w:ascii="Times New Roman" w:hAnsi="Times New Roman"/>
                <w:bCs/>
                <w:color w:val="auto"/>
                <w:highlight w:val="none"/>
                <w:vertAlign w:val="baseline"/>
                <w:lang w:val="en-US" w:eastAsia="zh-CN"/>
              </w:rPr>
              <w:t>本项目不涉及锅炉。</w:t>
            </w:r>
          </w:p>
          <w:p>
            <w:pPr>
              <w:rPr>
                <w:rFonts w:hint="default" w:ascii="Times New Roman" w:hAnsi="Times New Roman"/>
                <w:bCs/>
                <w:color w:val="auto"/>
                <w:highlight w:val="none"/>
                <w:vertAlign w:val="baseline"/>
                <w:lang w:val="en-US" w:eastAsia="zh-CN"/>
              </w:rPr>
            </w:pPr>
          </w:p>
        </w:tc>
        <w:tc>
          <w:tcPr>
            <w:tcW w:w="202" w:type="pct"/>
            <w:noWrap w:val="0"/>
            <w:vAlign w:val="center"/>
          </w:tcPr>
          <w:p>
            <w:pPr>
              <w:jc w:val="center"/>
              <w:rPr>
                <w:rFonts w:ascii="Times New Roman" w:hAnsi="Times New Roman"/>
                <w:bCs/>
                <w:color w:val="auto"/>
                <w:highlight w:val="none"/>
              </w:rPr>
            </w:pPr>
            <w:r>
              <w:rPr>
                <w:rFonts w:hint="eastAsia" w:ascii="Times New Roman" w:hAnsi="Times New Roman"/>
                <w:bCs/>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center"/>
          </w:tcPr>
          <w:p>
            <w:pPr>
              <w:jc w:val="center"/>
              <w:rPr>
                <w:rFonts w:hint="eastAsia" w:ascii="Times New Roman" w:hAnsi="Times New Roman"/>
                <w:bCs/>
                <w:color w:val="auto"/>
                <w:highlight w:val="none"/>
              </w:rPr>
            </w:pPr>
          </w:p>
        </w:tc>
        <w:tc>
          <w:tcPr>
            <w:tcW w:w="207" w:type="pct"/>
            <w:vMerge w:val="restart"/>
            <w:noWrap w:val="0"/>
            <w:vAlign w:val="center"/>
          </w:tcPr>
          <w:p>
            <w:pPr>
              <w:jc w:val="center"/>
              <w:rPr>
                <w:rFonts w:ascii="Times New Roman" w:hAnsi="Times New Roman"/>
                <w:bCs/>
                <w:color w:val="auto"/>
                <w:highlight w:val="none"/>
              </w:rPr>
            </w:pPr>
            <w:r>
              <w:rPr>
                <w:rFonts w:hint="eastAsia" w:ascii="Times New Roman" w:hAnsi="Times New Roman"/>
                <w:bCs/>
                <w:color w:val="auto"/>
                <w:highlight w:val="none"/>
              </w:rPr>
              <w:t>单元</w:t>
            </w:r>
            <w:r>
              <w:rPr>
                <w:rFonts w:hint="eastAsia" w:ascii="Times New Roman" w:hAnsi="Times New Roman"/>
                <w:bCs/>
                <w:color w:val="auto"/>
                <w:highlight w:val="none"/>
                <w:lang w:val="en-US" w:eastAsia="zh-CN"/>
              </w:rPr>
              <w:t>级清单</w:t>
            </w:r>
            <w:r>
              <w:rPr>
                <w:rFonts w:hint="eastAsia" w:ascii="Times New Roman" w:hAnsi="Times New Roman"/>
                <w:bCs/>
                <w:color w:val="auto"/>
                <w:highlight w:val="none"/>
              </w:rPr>
              <w:t>管控要求</w:t>
            </w:r>
          </w:p>
        </w:tc>
        <w:tc>
          <w:tcPr>
            <w:tcW w:w="312" w:type="pct"/>
            <w:noWrap w:val="0"/>
            <w:vAlign w:val="center"/>
          </w:tcPr>
          <w:p>
            <w:pPr>
              <w:jc w:val="center"/>
              <w:rPr>
                <w:rFonts w:ascii="Times New Roman" w:hAnsi="Times New Roman"/>
                <w:bCs/>
                <w:color w:val="auto"/>
                <w:highlight w:val="none"/>
              </w:rPr>
            </w:pPr>
            <w:r>
              <w:rPr>
                <w:rFonts w:hint="eastAsia" w:ascii="Times New Roman" w:hAnsi="Times New Roman"/>
                <w:bCs/>
                <w:color w:val="auto"/>
                <w:highlight w:val="none"/>
              </w:rPr>
              <w:t>空间布局约束</w:t>
            </w:r>
          </w:p>
        </w:tc>
        <w:tc>
          <w:tcPr>
            <w:tcW w:w="2505" w:type="pct"/>
            <w:noWrap w:val="0"/>
            <w:vAlign w:val="center"/>
          </w:tcPr>
          <w:p>
            <w:pPr>
              <w:pStyle w:val="33"/>
              <w:widowControl/>
              <w:shd w:val="clear" w:color="auto"/>
              <w:spacing w:line="240" w:lineRule="auto"/>
              <w:ind w:firstLine="0" w:firstLineChars="0"/>
              <w:jc w:val="left"/>
              <w:rPr>
                <w:rStyle w:val="21"/>
                <w:rFonts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禁止开发建设活动的要求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1）禁止引入专业电镀；禁止引入排放含铅、汞、镉、铬、砷废水的项目（2）禁止引入化学原药制造发酵制药类项目（3）禁止引入黑色金属和有色金属冶炼类项目（4）禁止引入多晶硅制造、基础化学原料制造、农药、合成材料制造、炸药及火工和烟火产品制造类项</w:t>
            </w:r>
            <w:r>
              <w:rPr>
                <w:rStyle w:val="21"/>
                <w:rFonts w:hint="eastAsia" w:ascii="Times New Roman" w:hAnsi="Times New Roman" w:eastAsia="宋体" w:cs="Times New Roman"/>
                <w:kern w:val="2"/>
                <w:sz w:val="21"/>
                <w:szCs w:val="21"/>
                <w:highlight w:val="none"/>
                <w:lang w:val="en-US" w:eastAsia="zh-CN" w:bidi="ar-SA"/>
              </w:rPr>
              <w:t>目（5）禁止引入危化品仓储项目（6）禁止引入含焙烧和锻炼工序的非金</w:t>
            </w:r>
            <w:r>
              <w:rPr>
                <w:rStyle w:val="21"/>
                <w:rFonts w:hint="eastAsia" w:ascii="Times New Roman" w:hAnsi="Times New Roman" w:eastAsia="宋体" w:cs="Times New Roman"/>
                <w:kern w:val="2"/>
                <w:sz w:val="21"/>
                <w:szCs w:val="21"/>
                <w:lang w:val="en-US" w:eastAsia="zh-CN" w:bidi="ar-SA"/>
              </w:rPr>
              <w:t>属制品制造类项目（7）在禁燃区内禁止销售、燃用高污染燃料禁燃区内禁止新建、扩建燃用高污染燃料的设施 （8）其他执行工业重点管控单元总体准入要求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限制开发建设活动的要求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执行工业重点管控单元总体管控要求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允许开发建设活动的要求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不符合空间布局要求活动的退出要求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执行工业重点管控单元总体管控要求</w:t>
            </w:r>
          </w:p>
          <w:p>
            <w:pPr>
              <w:rPr>
                <w:rFonts w:ascii="Times New Roman" w:hAnsi="Times New Roman"/>
                <w:bCs/>
                <w:color w:val="auto"/>
                <w:highlight w:val="none"/>
              </w:rPr>
            </w:pPr>
            <w:r>
              <w:rPr>
                <w:rStyle w:val="21"/>
                <w:rFonts w:hint="eastAsia" w:ascii="Times New Roman" w:hAnsi="Times New Roman" w:eastAsia="宋体" w:cs="Times New Roman"/>
                <w:kern w:val="2"/>
                <w:sz w:val="21"/>
                <w:szCs w:val="21"/>
                <w:lang w:val="en-US" w:eastAsia="zh-CN" w:bidi="ar-SA"/>
              </w:rPr>
              <w:t>其他空间布局约束要求</w:t>
            </w:r>
          </w:p>
        </w:tc>
        <w:tc>
          <w:tcPr>
            <w:tcW w:w="1464" w:type="pct"/>
            <w:noWrap w:val="0"/>
            <w:vAlign w:val="center"/>
          </w:tcPr>
          <w:p>
            <w:pPr>
              <w:rPr>
                <w:rFonts w:hint="eastAsia" w:ascii="Times New Roman" w:hAnsi="Times New Roman" w:eastAsia="宋体"/>
                <w:bCs/>
                <w:color w:val="auto"/>
                <w:highlight w:val="none"/>
                <w:lang w:val="en-US" w:eastAsia="zh-CN"/>
              </w:rPr>
            </w:pPr>
            <w:r>
              <w:rPr>
                <w:rFonts w:hint="eastAsia" w:ascii="Times New Roman" w:hAnsi="Times New Roman"/>
                <w:bCs/>
                <w:color w:val="auto"/>
                <w:highlight w:val="none"/>
                <w:lang w:val="en-US" w:eastAsia="zh-CN"/>
              </w:rPr>
              <w:t>本项目为</w:t>
            </w:r>
            <w:r>
              <w:rPr>
                <w:rFonts w:hint="eastAsia" w:ascii="Times New Roman" w:hAnsi="Times New Roman" w:cs="Times New Roman"/>
                <w:color w:val="auto"/>
                <w:szCs w:val="21"/>
                <w:highlight w:val="none"/>
                <w:lang w:val="en-US" w:eastAsia="zh-CN"/>
              </w:rPr>
              <w:t>加油、加气站</w:t>
            </w:r>
            <w:r>
              <w:rPr>
                <w:rFonts w:hint="eastAsia" w:ascii="Times New Roman" w:hAnsi="Times New Roman"/>
                <w:bCs/>
                <w:color w:val="auto"/>
                <w:highlight w:val="none"/>
                <w:lang w:val="en-US" w:eastAsia="zh-CN"/>
              </w:rPr>
              <w:t>项目，根据《产业结构调整指导目录（2019年本）》（2021修订），</w:t>
            </w:r>
            <w:r>
              <w:rPr>
                <w:rFonts w:hint="eastAsia"/>
                <w:color w:val="auto"/>
                <w:sz w:val="21"/>
                <w:szCs w:val="21"/>
                <w:highlight w:val="none"/>
                <w:lang w:val="en-US" w:eastAsia="zh-CN"/>
              </w:rPr>
              <w:t>本项目属于G594危险品仓储分类中的G5941油气仓储，而非G5942危险化学品仓储。故本项目</w:t>
            </w:r>
            <w:r>
              <w:rPr>
                <w:rFonts w:hint="eastAsia" w:ascii="Times New Roman" w:hAnsi="Times New Roman"/>
                <w:bCs/>
                <w:color w:val="auto"/>
                <w:highlight w:val="none"/>
                <w:lang w:val="en-US" w:eastAsia="zh-CN"/>
              </w:rPr>
              <w:t>属于允许类项目，不属于</w:t>
            </w:r>
            <w:r>
              <w:rPr>
                <w:rFonts w:hint="eastAsia" w:ascii="Times New Roman" w:hAnsi="Times New Roman"/>
                <w:bCs/>
                <w:color w:val="auto"/>
                <w:highlight w:val="none"/>
              </w:rPr>
              <w:t>不符合国家环保法律法规、行业准入条件的项目，</w:t>
            </w:r>
            <w:r>
              <w:rPr>
                <w:rFonts w:hint="eastAsia" w:ascii="Times New Roman" w:hAnsi="Times New Roman"/>
                <w:bCs/>
                <w:color w:val="auto"/>
                <w:highlight w:val="none"/>
                <w:lang w:val="en-US" w:eastAsia="zh-CN"/>
              </w:rPr>
              <w:t>不属于</w:t>
            </w:r>
            <w:r>
              <w:rPr>
                <w:rFonts w:hint="eastAsia" w:ascii="Times New Roman" w:hAnsi="Times New Roman"/>
                <w:bCs/>
                <w:color w:val="auto"/>
                <w:highlight w:val="none"/>
              </w:rPr>
              <w:t>列入国家产能过剩的项目，</w:t>
            </w:r>
            <w:r>
              <w:rPr>
                <w:rFonts w:hint="eastAsia" w:ascii="Times New Roman" w:hAnsi="Times New Roman"/>
                <w:bCs/>
                <w:color w:val="auto"/>
                <w:highlight w:val="none"/>
                <w:lang w:val="en-US" w:eastAsia="zh-CN"/>
              </w:rPr>
              <w:t>不属于</w:t>
            </w:r>
            <w:r>
              <w:rPr>
                <w:rFonts w:hint="eastAsia" w:ascii="Times New Roman" w:hAnsi="Times New Roman"/>
                <w:bCs/>
                <w:color w:val="auto"/>
                <w:highlight w:val="none"/>
              </w:rPr>
              <w:t>列入产业结构指导目录禁止类项目</w:t>
            </w:r>
            <w:r>
              <w:rPr>
                <w:rFonts w:hint="eastAsia" w:ascii="Times New Roman" w:hAnsi="Times New Roman"/>
                <w:bCs/>
                <w:color w:val="auto"/>
                <w:highlight w:val="none"/>
                <w:lang w:eastAsia="zh-CN"/>
              </w:rPr>
              <w:t>；</w:t>
            </w:r>
            <w:r>
              <w:rPr>
                <w:rFonts w:hint="eastAsia" w:ascii="Times New Roman" w:hAnsi="Times New Roman"/>
                <w:bCs/>
                <w:color w:val="auto"/>
                <w:highlight w:val="none"/>
                <w:lang w:val="en-US" w:eastAsia="zh-CN"/>
              </w:rPr>
              <w:t>本项目不涉及重金属，不属于</w:t>
            </w:r>
            <w:r>
              <w:rPr>
                <w:rFonts w:hint="eastAsia" w:ascii="Times New Roman" w:hAnsi="Times New Roman"/>
                <w:bCs/>
                <w:color w:val="auto"/>
                <w:highlight w:val="none"/>
              </w:rPr>
              <w:t>印染染整、皮革鞣制、制浆造纸，酿造、化学纤维制造、石化、基础化工、石墨、燃煤火电、化学药品原料药制造、化学药品制剂制造</w:t>
            </w:r>
            <w:r>
              <w:rPr>
                <w:rFonts w:hint="eastAsia" w:ascii="Times New Roman" w:hAnsi="Times New Roman"/>
                <w:bCs/>
                <w:color w:val="auto"/>
                <w:highlight w:val="none"/>
                <w:lang w:eastAsia="zh-CN"/>
              </w:rPr>
              <w:t>、</w:t>
            </w:r>
            <w:r>
              <w:rPr>
                <w:rFonts w:hint="eastAsia" w:ascii="Times New Roman" w:hAnsi="Times New Roman"/>
                <w:bCs/>
                <w:color w:val="auto"/>
                <w:highlight w:val="none"/>
              </w:rPr>
              <w:t>兽用药品制造</w:t>
            </w:r>
            <w:r>
              <w:rPr>
                <w:rFonts w:hint="eastAsia" w:ascii="Times New Roman" w:hAnsi="Times New Roman"/>
                <w:bCs/>
                <w:color w:val="auto"/>
                <w:highlight w:val="none"/>
                <w:lang w:val="en-US" w:eastAsia="zh-CN"/>
              </w:rPr>
              <w:t>项目，不属于</w:t>
            </w:r>
            <w:r>
              <w:rPr>
                <w:rFonts w:hint="eastAsia" w:ascii="Times New Roman" w:hAnsi="Times New Roman"/>
                <w:bCs/>
                <w:color w:val="auto"/>
                <w:highlight w:val="none"/>
              </w:rPr>
              <w:t>有毒有害、危险品的仓储、物流配送</w:t>
            </w:r>
            <w:r>
              <w:rPr>
                <w:rFonts w:hint="eastAsia" w:ascii="Times New Roman" w:hAnsi="Times New Roman"/>
                <w:bCs/>
                <w:color w:val="auto"/>
                <w:highlight w:val="none"/>
                <w:lang w:val="en-US" w:eastAsia="zh-CN"/>
              </w:rPr>
              <w:t>项目，不</w:t>
            </w:r>
            <w:r>
              <w:rPr>
                <w:rFonts w:hint="eastAsia" w:ascii="Times New Roman" w:hAnsi="Times New Roman"/>
                <w:bCs/>
                <w:color w:val="auto"/>
                <w:highlight w:val="none"/>
              </w:rPr>
              <w:t>涉及被列入《环境保护综合名录》中高污染产品及生产工艺的项目</w:t>
            </w:r>
            <w:r>
              <w:rPr>
                <w:rFonts w:hint="eastAsia" w:ascii="Times New Roman" w:hAnsi="Times New Roman"/>
                <w:bCs/>
                <w:color w:val="auto"/>
                <w:highlight w:val="none"/>
                <w:lang w:eastAsia="zh-CN"/>
              </w:rPr>
              <w:t>。</w:t>
            </w:r>
          </w:p>
        </w:tc>
        <w:tc>
          <w:tcPr>
            <w:tcW w:w="202" w:type="pct"/>
            <w:noWrap w:val="0"/>
            <w:vAlign w:val="center"/>
          </w:tcPr>
          <w:p>
            <w:pPr>
              <w:jc w:val="center"/>
              <w:rPr>
                <w:rFonts w:ascii="Times New Roman" w:hAnsi="Times New Roman"/>
                <w:bCs/>
                <w:color w:val="auto"/>
                <w:highlight w:val="none"/>
              </w:rPr>
            </w:pPr>
            <w:r>
              <w:rPr>
                <w:rFonts w:hint="eastAsia" w:ascii="Times New Roman" w:hAnsi="Times New Roman"/>
                <w:bCs/>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center"/>
          </w:tcPr>
          <w:p>
            <w:pPr>
              <w:jc w:val="center"/>
              <w:rPr>
                <w:rFonts w:ascii="Times New Roman" w:hAnsi="Times New Roman"/>
                <w:bCs/>
                <w:color w:val="auto"/>
                <w:highlight w:val="none"/>
              </w:rPr>
            </w:pPr>
          </w:p>
        </w:tc>
        <w:tc>
          <w:tcPr>
            <w:tcW w:w="207" w:type="pct"/>
            <w:vMerge w:val="continue"/>
            <w:noWrap w:val="0"/>
            <w:vAlign w:val="center"/>
          </w:tcPr>
          <w:p>
            <w:pPr>
              <w:jc w:val="center"/>
              <w:rPr>
                <w:rFonts w:ascii="Times New Roman" w:hAnsi="Times New Roman"/>
                <w:bCs/>
                <w:color w:val="auto"/>
                <w:highlight w:val="none"/>
              </w:rPr>
            </w:pPr>
          </w:p>
        </w:tc>
        <w:tc>
          <w:tcPr>
            <w:tcW w:w="312" w:type="pct"/>
            <w:noWrap w:val="0"/>
            <w:vAlign w:val="center"/>
          </w:tcPr>
          <w:p>
            <w:pPr>
              <w:jc w:val="center"/>
              <w:rPr>
                <w:rFonts w:ascii="Times New Roman" w:hAnsi="Times New Roman"/>
                <w:bCs/>
                <w:color w:val="auto"/>
                <w:highlight w:val="none"/>
              </w:rPr>
            </w:pPr>
            <w:r>
              <w:rPr>
                <w:rFonts w:hint="eastAsia" w:ascii="Times New Roman" w:hAnsi="Times New Roman"/>
                <w:bCs/>
                <w:color w:val="auto"/>
                <w:highlight w:val="none"/>
              </w:rPr>
              <w:t>污染物排放管控</w:t>
            </w:r>
          </w:p>
        </w:tc>
        <w:tc>
          <w:tcPr>
            <w:tcW w:w="2505" w:type="pct"/>
            <w:shd w:val="clear" w:color="auto" w:fill="auto"/>
            <w:noWrap w:val="0"/>
            <w:vAlign w:val="center"/>
          </w:tcPr>
          <w:p>
            <w:pPr>
              <w:pStyle w:val="33"/>
              <w:widowControl/>
              <w:shd w:val="clear" w:color="auto"/>
              <w:spacing w:line="240" w:lineRule="auto"/>
              <w:ind w:firstLine="0" w:firstLineChars="0"/>
              <w:jc w:val="left"/>
              <w:rPr>
                <w:rStyle w:val="21"/>
                <w:rFonts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现有源提标升级改造</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执行工业重点管控单元总体管控要求。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新增源等量或倍量替代</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执行工业重点管控单元总体管控要求。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新增源排放标准限值</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执行工业重点管控单元总体管控要求。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污染物排放绩效水平准入要求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1）食品饮料重点行业项目新建应参考巴中市“三线一单”生态环境分区管控中食品饮料行业环境绩效准入门槛，对食品饮料产业中的白酒行业和肉制品加工行业执行GB27631-2011行业标准和《清洁生产评价指标体系 肉制品加工业》（DB11/T 1405-2017）二级标准，单位产品废水量≤14m3/t，单位产品化学需氧量（CODCr）产生量≤16.1kg/t、单位产品氨氮（NH3-N）≤0.65kg/t（2）入园企业排污强度/万元工业增加值不得大于“废水量：0.036m3/万元工业增加值、COD：0.018kg/万元工业增加值、NH3-N：0.0018kg/万元工业增加值、TP：0.00018kg/万元工业增加值”。 （3）执行工业重点管控单元总体准入要求。</w:t>
            </w:r>
          </w:p>
          <w:p>
            <w:pPr>
              <w:rPr>
                <w:rFonts w:ascii="Times New Roman" w:hAnsi="Times New Roman"/>
                <w:bCs/>
                <w:color w:val="auto"/>
                <w:highlight w:val="none"/>
              </w:rPr>
            </w:pPr>
            <w:r>
              <w:rPr>
                <w:rStyle w:val="21"/>
                <w:rFonts w:hint="eastAsia" w:ascii="Times New Roman" w:hAnsi="Times New Roman" w:eastAsia="宋体" w:cs="Times New Roman"/>
                <w:kern w:val="2"/>
                <w:sz w:val="21"/>
                <w:szCs w:val="21"/>
                <w:lang w:val="en-US" w:eastAsia="zh-CN" w:bidi="ar-SA"/>
              </w:rPr>
              <w:t>其他污染物排放管控要求</w:t>
            </w:r>
          </w:p>
        </w:tc>
        <w:tc>
          <w:tcPr>
            <w:tcW w:w="1464" w:type="pct"/>
            <w:noWrap w:val="0"/>
            <w:vAlign w:val="center"/>
          </w:tcPr>
          <w:p>
            <w:pPr>
              <w:rPr>
                <w:rFonts w:hint="default" w:ascii="Times New Roman" w:hAnsi="Times New Roman" w:eastAsia="宋体"/>
                <w:bCs/>
                <w:color w:val="auto"/>
                <w:highlight w:val="none"/>
                <w:lang w:val="en-US" w:eastAsia="zh-CN"/>
              </w:rPr>
            </w:pPr>
            <w:r>
              <w:rPr>
                <w:rFonts w:hint="eastAsia" w:ascii="Times New Roman" w:hAnsi="Times New Roman"/>
                <w:bCs/>
                <w:color w:val="auto"/>
                <w:highlight w:val="none"/>
                <w:shd w:val="clear"/>
                <w:lang w:val="en-US" w:eastAsia="zh-CN"/>
              </w:rPr>
              <w:t>本项目不涉及废水。</w:t>
            </w:r>
          </w:p>
        </w:tc>
        <w:tc>
          <w:tcPr>
            <w:tcW w:w="202" w:type="pct"/>
            <w:noWrap w:val="0"/>
            <w:vAlign w:val="center"/>
          </w:tcPr>
          <w:p>
            <w:pPr>
              <w:jc w:val="center"/>
              <w:rPr>
                <w:rFonts w:ascii="Times New Roman" w:hAnsi="Times New Roman"/>
                <w:bCs/>
                <w:color w:val="auto"/>
                <w:highlight w:val="none"/>
              </w:rPr>
            </w:pPr>
            <w:r>
              <w:rPr>
                <w:rFonts w:hint="eastAsia" w:ascii="Times New Roman" w:hAnsi="Times New Roman"/>
                <w:bCs/>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center"/>
          </w:tcPr>
          <w:p>
            <w:pPr>
              <w:jc w:val="center"/>
              <w:rPr>
                <w:rFonts w:ascii="Times New Roman" w:hAnsi="Times New Roman"/>
                <w:bCs/>
                <w:color w:val="auto"/>
                <w:highlight w:val="none"/>
              </w:rPr>
            </w:pPr>
          </w:p>
        </w:tc>
        <w:tc>
          <w:tcPr>
            <w:tcW w:w="207" w:type="pct"/>
            <w:vMerge w:val="continue"/>
            <w:noWrap w:val="0"/>
            <w:vAlign w:val="center"/>
          </w:tcPr>
          <w:p>
            <w:pPr>
              <w:jc w:val="center"/>
              <w:rPr>
                <w:rFonts w:ascii="Times New Roman" w:hAnsi="Times New Roman"/>
                <w:bCs/>
                <w:color w:val="auto"/>
                <w:highlight w:val="none"/>
              </w:rPr>
            </w:pPr>
          </w:p>
        </w:tc>
        <w:tc>
          <w:tcPr>
            <w:tcW w:w="312" w:type="pct"/>
            <w:noWrap w:val="0"/>
            <w:vAlign w:val="center"/>
          </w:tcPr>
          <w:p>
            <w:pPr>
              <w:jc w:val="center"/>
              <w:rPr>
                <w:rFonts w:ascii="Times New Roman" w:hAnsi="Times New Roman"/>
                <w:bCs/>
                <w:color w:val="auto"/>
                <w:highlight w:val="none"/>
              </w:rPr>
            </w:pPr>
            <w:r>
              <w:rPr>
                <w:rFonts w:hint="eastAsia" w:ascii="Times New Roman" w:hAnsi="Times New Roman"/>
                <w:bCs/>
                <w:color w:val="auto"/>
                <w:highlight w:val="none"/>
              </w:rPr>
              <w:t>环境风险防控</w:t>
            </w:r>
          </w:p>
        </w:tc>
        <w:tc>
          <w:tcPr>
            <w:tcW w:w="2505" w:type="pct"/>
            <w:shd w:val="clear" w:color="auto" w:fill="auto"/>
            <w:noWrap w:val="0"/>
            <w:vAlign w:val="center"/>
          </w:tcPr>
          <w:p>
            <w:pPr>
              <w:pStyle w:val="33"/>
              <w:widowControl/>
              <w:shd w:val="clear" w:color="auto"/>
              <w:spacing w:line="240" w:lineRule="auto"/>
              <w:ind w:firstLine="0" w:firstLineChars="0"/>
              <w:jc w:val="left"/>
              <w:rPr>
                <w:rStyle w:val="21"/>
                <w:rFonts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严格管控类农用地管控要求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执行工业重点管控单元总体管控要求。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安全利用类农用地管控要求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执行工业重点管控单元总体管控要求。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污染地块管控要求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执行工业重点管控单元总体管控要求。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园区环境风险防控要求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（1）园区与城区和居住区接壤的地块，禁止引入</w:t>
            </w:r>
            <w:r>
              <w:rPr>
                <w:rStyle w:val="21"/>
                <w:rFonts w:hint="eastAsia" w:ascii="Times New Roman" w:hAnsi="Times New Roman" w:eastAsia="宋体" w:cs="Times New Roman"/>
                <w:kern w:val="2"/>
                <w:sz w:val="21"/>
                <w:szCs w:val="21"/>
                <w:shd w:val="clear" w:color="auto" w:fill="auto"/>
                <w:lang w:val="en-US" w:eastAsia="zh-CN" w:bidi="ar-SA"/>
              </w:rPr>
              <w:t>环境风险潜势大于III</w:t>
            </w:r>
            <w:r>
              <w:rPr>
                <w:rStyle w:val="21"/>
                <w:rFonts w:hint="eastAsia" w:ascii="Times New Roman" w:hAnsi="Times New Roman" w:eastAsia="宋体" w:cs="Times New Roman"/>
                <w:kern w:val="2"/>
                <w:sz w:val="21"/>
                <w:szCs w:val="21"/>
                <w:lang w:val="en-US" w:eastAsia="zh-CN" w:bidi="ar-SA"/>
              </w:rPr>
              <w:t>级及以上的项目。（2）其余执行工业重点管控单元总体准入要求。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企业环境风险防控要求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执行工业重点管控单元总体管控要求。</w:t>
            </w:r>
          </w:p>
          <w:p>
            <w:pPr>
              <w:rPr>
                <w:rFonts w:ascii="Times New Roman" w:hAnsi="Times New Roman"/>
                <w:bCs/>
                <w:color w:val="auto"/>
                <w:highlight w:val="none"/>
              </w:rPr>
            </w:pPr>
            <w:r>
              <w:rPr>
                <w:rStyle w:val="21"/>
                <w:rFonts w:hint="eastAsia" w:ascii="Times New Roman" w:hAnsi="Times New Roman" w:eastAsia="宋体" w:cs="Times New Roman"/>
                <w:kern w:val="2"/>
                <w:sz w:val="21"/>
                <w:szCs w:val="21"/>
                <w:lang w:val="en-US" w:eastAsia="zh-CN" w:bidi="ar-SA"/>
              </w:rPr>
              <w:t>其他环境风险防控要求</w:t>
            </w:r>
          </w:p>
        </w:tc>
        <w:tc>
          <w:tcPr>
            <w:tcW w:w="1464" w:type="pct"/>
            <w:noWrap w:val="0"/>
            <w:vAlign w:val="center"/>
          </w:tcPr>
          <w:p>
            <w:pPr>
              <w:jc w:val="center"/>
              <w:rPr>
                <w:rFonts w:hint="eastAsia" w:ascii="宋体" w:hAnsi="宋体" w:eastAsia="宋体" w:cs="宋体"/>
                <w:bCs/>
                <w:color w:val="auto"/>
                <w:highlight w:val="none"/>
                <w:lang w:val="en-US" w:eastAsia="zh-CN"/>
              </w:rPr>
            </w:pPr>
            <w:r>
              <w:rPr>
                <w:rFonts w:hint="eastAsia"/>
                <w:lang w:val="en-US" w:eastAsia="zh-CN"/>
              </w:rPr>
              <w:t>本项目风险潜势为</w:t>
            </w:r>
            <w:r>
              <w:rPr>
                <w:rFonts w:hint="eastAsia" w:ascii="宋体" w:hAnsi="宋体" w:eastAsia="宋体" w:cs="宋体"/>
                <w:lang w:val="en-US" w:eastAsia="zh-CN"/>
              </w:rPr>
              <w:t>Ⅰ</w:t>
            </w:r>
          </w:p>
        </w:tc>
        <w:tc>
          <w:tcPr>
            <w:tcW w:w="202" w:type="pct"/>
            <w:noWrap w:val="0"/>
            <w:vAlign w:val="center"/>
          </w:tcPr>
          <w:p>
            <w:pPr>
              <w:jc w:val="center"/>
              <w:rPr>
                <w:rFonts w:ascii="Times New Roman" w:hAnsi="Times New Roman"/>
                <w:bCs/>
                <w:color w:val="auto"/>
                <w:highlight w:val="none"/>
              </w:rPr>
            </w:pPr>
            <w:r>
              <w:rPr>
                <w:rFonts w:hint="eastAsia" w:ascii="Times New Roman" w:hAnsi="Times New Roman"/>
                <w:bCs/>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center"/>
          </w:tcPr>
          <w:p>
            <w:pPr>
              <w:jc w:val="center"/>
              <w:rPr>
                <w:rFonts w:ascii="Times New Roman" w:hAnsi="Times New Roman"/>
                <w:bCs/>
                <w:color w:val="auto"/>
                <w:highlight w:val="none"/>
              </w:rPr>
            </w:pPr>
          </w:p>
        </w:tc>
        <w:tc>
          <w:tcPr>
            <w:tcW w:w="207" w:type="pct"/>
            <w:vMerge w:val="continue"/>
            <w:noWrap w:val="0"/>
            <w:vAlign w:val="center"/>
          </w:tcPr>
          <w:p>
            <w:pPr>
              <w:jc w:val="center"/>
              <w:rPr>
                <w:rFonts w:ascii="Times New Roman" w:hAnsi="Times New Roman"/>
                <w:bCs/>
                <w:color w:val="auto"/>
                <w:highlight w:val="none"/>
              </w:rPr>
            </w:pPr>
          </w:p>
        </w:tc>
        <w:tc>
          <w:tcPr>
            <w:tcW w:w="312" w:type="pct"/>
            <w:noWrap w:val="0"/>
            <w:vAlign w:val="center"/>
          </w:tcPr>
          <w:p>
            <w:pPr>
              <w:jc w:val="center"/>
              <w:rPr>
                <w:rFonts w:ascii="Times New Roman" w:hAnsi="Times New Roman"/>
                <w:bCs/>
                <w:color w:val="auto"/>
                <w:highlight w:val="none"/>
              </w:rPr>
            </w:pPr>
            <w:r>
              <w:rPr>
                <w:rFonts w:hint="eastAsia" w:ascii="Times New Roman" w:hAnsi="Times New Roman"/>
                <w:bCs/>
                <w:color w:val="auto"/>
                <w:highlight w:val="none"/>
              </w:rPr>
              <w:t>资源开发效率要求</w:t>
            </w:r>
          </w:p>
        </w:tc>
        <w:tc>
          <w:tcPr>
            <w:tcW w:w="2505" w:type="pct"/>
            <w:noWrap w:val="0"/>
            <w:vAlign w:val="center"/>
          </w:tcPr>
          <w:p>
            <w:pPr>
              <w:pStyle w:val="33"/>
              <w:widowControl/>
              <w:shd w:val="clear" w:color="auto"/>
              <w:spacing w:line="240" w:lineRule="auto"/>
              <w:ind w:firstLine="0" w:firstLineChars="0"/>
              <w:jc w:val="left"/>
              <w:rPr>
                <w:rStyle w:val="21"/>
                <w:rFonts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水资源利用效率要求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执行工业重点管控单元总体管控要求。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地下水开采要求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执行工业重点管控单元总体管控要求。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能源利用效率要求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执行工业重点管控单元总体管控要求。</w:t>
            </w:r>
          </w:p>
          <w:p>
            <w:pPr>
              <w:shd w:val="clear"/>
              <w:rPr>
                <w:rFonts w:ascii="Times New Roman" w:hAnsi="Times New Roman"/>
                <w:bCs/>
                <w:color w:val="auto"/>
                <w:highlight w:val="none"/>
              </w:rPr>
            </w:pPr>
            <w:r>
              <w:rPr>
                <w:rStyle w:val="21"/>
                <w:rFonts w:hint="eastAsia" w:ascii="Times New Roman" w:hAnsi="Times New Roman" w:eastAsia="宋体" w:cs="Times New Roman"/>
                <w:kern w:val="2"/>
                <w:sz w:val="21"/>
                <w:szCs w:val="21"/>
                <w:lang w:val="en-US" w:eastAsia="zh-CN" w:bidi="ar-SA"/>
              </w:rPr>
              <w:t>其他资源利用效率要求</w:t>
            </w:r>
          </w:p>
        </w:tc>
        <w:tc>
          <w:tcPr>
            <w:tcW w:w="1464" w:type="pct"/>
            <w:noWrap w:val="0"/>
            <w:vAlign w:val="center"/>
          </w:tcPr>
          <w:p>
            <w:pPr>
              <w:jc w:val="center"/>
              <w:rPr>
                <w:rFonts w:hint="eastAsia" w:ascii="Times New Roman" w:hAnsi="Times New Roman" w:eastAsia="宋体"/>
                <w:bCs/>
                <w:color w:val="auto"/>
                <w:highlight w:val="none"/>
                <w:lang w:val="en-US" w:eastAsia="zh-CN"/>
              </w:rPr>
            </w:pPr>
            <w:r>
              <w:rPr>
                <w:rFonts w:hint="eastAsia" w:ascii="Times New Roman" w:hAnsi="Times New Roman"/>
                <w:bCs/>
                <w:color w:val="auto"/>
                <w:highlight w:val="none"/>
                <w:lang w:val="en-US" w:eastAsia="zh-CN"/>
              </w:rPr>
              <w:t>/</w:t>
            </w:r>
          </w:p>
        </w:tc>
        <w:tc>
          <w:tcPr>
            <w:tcW w:w="202" w:type="pct"/>
            <w:noWrap w:val="0"/>
            <w:vAlign w:val="center"/>
          </w:tcPr>
          <w:p>
            <w:pPr>
              <w:jc w:val="center"/>
              <w:rPr>
                <w:rFonts w:hint="eastAsia" w:ascii="Times New Roman" w:hAnsi="Times New Roman" w:eastAsia="宋体"/>
                <w:bCs/>
                <w:color w:val="auto"/>
                <w:highlight w:val="none"/>
                <w:lang w:eastAsia="zh-CN"/>
              </w:rPr>
            </w:pPr>
            <w:r>
              <w:rPr>
                <w:rFonts w:hint="eastAsia" w:ascii="Times New Roman" w:hAnsi="Times New Roman"/>
                <w:bCs/>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restart"/>
            <w:noWrap w:val="0"/>
            <w:vAlign w:val="center"/>
          </w:tcPr>
          <w:p>
            <w:pPr>
              <w:jc w:val="center"/>
              <w:rPr>
                <w:rFonts w:hint="eastAsia" w:ascii="Times New Roman" w:hAnsi="Times New Roman"/>
                <w:bCs/>
                <w:color w:val="auto"/>
                <w:highlight w:val="none"/>
              </w:rPr>
            </w:pPr>
            <w:r>
              <w:rPr>
                <w:rFonts w:hint="eastAsia" w:ascii="Times New Roman" w:hAnsi="Times New Roman"/>
                <w:bCs/>
                <w:color w:val="auto"/>
                <w:highlight w:val="none"/>
              </w:rPr>
              <w:t>水环境工业污染重点管控区</w:t>
            </w:r>
            <w:r>
              <w:rPr>
                <w:rStyle w:val="21"/>
                <w:rFonts w:hint="eastAsia" w:ascii="Times New Roman" w:hAnsi="Times New Roman" w:eastAsia="宋体" w:cs="Times New Roman"/>
                <w:kern w:val="2"/>
                <w:sz w:val="21"/>
                <w:szCs w:val="21"/>
                <w:lang w:val="en-US" w:eastAsia="zh-CN" w:bidi="ar-SA"/>
              </w:rPr>
              <w:t>YS5119022210001巴河（金碑）-巴州区-四川巴中经济开发区-控制单元</w:t>
            </w:r>
          </w:p>
        </w:tc>
        <w:tc>
          <w:tcPr>
            <w:tcW w:w="207" w:type="pct"/>
            <w:vMerge w:val="restart"/>
            <w:noWrap w:val="0"/>
            <w:vAlign w:val="center"/>
          </w:tcPr>
          <w:p>
            <w:pPr>
              <w:jc w:val="center"/>
              <w:rPr>
                <w:rFonts w:hint="eastAsia" w:ascii="Times New Roman" w:hAnsi="Times New Roman"/>
                <w:bCs/>
                <w:color w:val="auto"/>
                <w:highlight w:val="none"/>
              </w:rPr>
            </w:pPr>
            <w:r>
              <w:rPr>
                <w:rFonts w:hint="eastAsia" w:ascii="Times New Roman" w:hAnsi="Times New Roman"/>
                <w:bCs/>
                <w:color w:val="auto"/>
                <w:highlight w:val="none"/>
              </w:rPr>
              <w:t>普适性清单</w:t>
            </w:r>
            <w:r>
              <w:rPr>
                <w:rFonts w:hint="eastAsia" w:ascii="Times New Roman" w:hAnsi="Times New Roman"/>
                <w:bCs/>
                <w:color w:val="auto"/>
                <w:highlight w:val="none"/>
                <w:lang w:val="en-US" w:eastAsia="zh-CN"/>
              </w:rPr>
              <w:t>管控要求</w:t>
            </w:r>
          </w:p>
        </w:tc>
        <w:tc>
          <w:tcPr>
            <w:tcW w:w="312" w:type="pct"/>
            <w:noWrap w:val="0"/>
            <w:vAlign w:val="center"/>
          </w:tcPr>
          <w:p>
            <w:pPr>
              <w:jc w:val="center"/>
              <w:rPr>
                <w:rFonts w:hint="eastAsia"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cs="宋体"/>
                <w:color w:val="auto"/>
                <w:kern w:val="0"/>
                <w:szCs w:val="21"/>
                <w:highlight w:val="none"/>
              </w:rPr>
              <w:t>空间布局约束</w:t>
            </w:r>
          </w:p>
        </w:tc>
        <w:tc>
          <w:tcPr>
            <w:tcW w:w="2505" w:type="pct"/>
            <w:noWrap w:val="0"/>
            <w:vAlign w:val="center"/>
          </w:tcPr>
          <w:p>
            <w:pPr>
              <w:rPr>
                <w:rFonts w:hint="eastAsia" w:ascii="Times New Roman" w:hAnsi="Times New Roman"/>
                <w:bCs/>
                <w:color w:val="auto"/>
                <w:highlight w:val="none"/>
              </w:rPr>
            </w:pPr>
            <w:r>
              <w:rPr>
                <w:rFonts w:hint="eastAsia" w:ascii="Times New Roman" w:hAnsi="Times New Roman"/>
                <w:bCs/>
                <w:color w:val="auto"/>
                <w:highlight w:val="none"/>
              </w:rPr>
              <w:t>禁止开发建设活动的要求</w:t>
            </w:r>
          </w:p>
          <w:p>
            <w:pPr>
              <w:rPr>
                <w:rFonts w:hint="eastAsia" w:ascii="Times New Roman" w:hAnsi="Times New Roman"/>
                <w:bCs/>
                <w:color w:val="auto"/>
                <w:highlight w:val="none"/>
              </w:rPr>
            </w:pPr>
            <w:r>
              <w:rPr>
                <w:rFonts w:hint="eastAsia" w:ascii="Times New Roman" w:hAnsi="Times New Roman"/>
                <w:bCs/>
                <w:color w:val="auto"/>
                <w:highlight w:val="none"/>
              </w:rPr>
              <w:t>暂无</w:t>
            </w:r>
          </w:p>
          <w:p>
            <w:pPr>
              <w:rPr>
                <w:rFonts w:hint="eastAsia" w:ascii="Times New Roman" w:hAnsi="Times New Roman"/>
                <w:bCs/>
                <w:color w:val="auto"/>
                <w:highlight w:val="none"/>
              </w:rPr>
            </w:pPr>
            <w:r>
              <w:rPr>
                <w:rFonts w:hint="eastAsia" w:ascii="Times New Roman" w:hAnsi="Times New Roman"/>
                <w:bCs/>
                <w:color w:val="auto"/>
                <w:highlight w:val="none"/>
              </w:rPr>
              <w:t>限制开发建设活动的要求</w:t>
            </w:r>
          </w:p>
          <w:p>
            <w:pPr>
              <w:rPr>
                <w:rFonts w:hint="eastAsia" w:ascii="Times New Roman" w:hAnsi="Times New Roman"/>
                <w:bCs/>
                <w:color w:val="auto"/>
                <w:highlight w:val="none"/>
              </w:rPr>
            </w:pPr>
            <w:r>
              <w:rPr>
                <w:rFonts w:hint="eastAsia" w:ascii="Times New Roman" w:hAnsi="Times New Roman"/>
                <w:bCs/>
                <w:color w:val="auto"/>
                <w:highlight w:val="none"/>
              </w:rPr>
              <w:t>暂无</w:t>
            </w:r>
          </w:p>
          <w:p>
            <w:pPr>
              <w:rPr>
                <w:rFonts w:hint="eastAsia" w:ascii="Times New Roman" w:hAnsi="Times New Roman"/>
                <w:bCs/>
                <w:color w:val="auto"/>
                <w:highlight w:val="none"/>
              </w:rPr>
            </w:pPr>
            <w:r>
              <w:rPr>
                <w:rFonts w:hint="eastAsia" w:ascii="Times New Roman" w:hAnsi="Times New Roman"/>
                <w:bCs/>
                <w:color w:val="auto"/>
                <w:highlight w:val="none"/>
              </w:rPr>
              <w:t>不符合空间布局要求活动的退出要求</w:t>
            </w:r>
          </w:p>
          <w:p>
            <w:pPr>
              <w:rPr>
                <w:rFonts w:hint="eastAsia" w:ascii="Times New Roman" w:hAnsi="Times New Roman"/>
                <w:bCs/>
                <w:color w:val="auto"/>
                <w:highlight w:val="none"/>
              </w:rPr>
            </w:pPr>
            <w:r>
              <w:rPr>
                <w:rFonts w:hint="eastAsia" w:ascii="Times New Roman" w:hAnsi="Times New Roman"/>
                <w:bCs/>
                <w:color w:val="auto"/>
                <w:highlight w:val="none"/>
              </w:rPr>
              <w:t>暂无</w:t>
            </w:r>
          </w:p>
          <w:p>
            <w:pPr>
              <w:rPr>
                <w:rFonts w:hint="eastAsia" w:ascii="Times New Roman" w:hAnsi="Times New Roman"/>
                <w:bCs/>
                <w:color w:val="auto"/>
                <w:highlight w:val="none"/>
              </w:rPr>
            </w:pPr>
            <w:r>
              <w:rPr>
                <w:rFonts w:hint="eastAsia" w:ascii="Times New Roman" w:hAnsi="Times New Roman"/>
                <w:bCs/>
                <w:color w:val="auto"/>
                <w:highlight w:val="none"/>
              </w:rPr>
              <w:t>其他空间布局约束要求</w:t>
            </w:r>
          </w:p>
          <w:p>
            <w:pPr>
              <w:rPr>
                <w:rFonts w:hint="eastAsia" w:ascii="Times New Roman" w:hAnsi="Times New Roman"/>
                <w:bCs/>
                <w:color w:val="auto"/>
                <w:highlight w:val="none"/>
              </w:rPr>
            </w:pPr>
            <w:r>
              <w:rPr>
                <w:rFonts w:hint="eastAsia" w:ascii="Times New Roman" w:hAnsi="Times New Roman"/>
                <w:bCs/>
                <w:color w:val="auto"/>
                <w:highlight w:val="none"/>
              </w:rPr>
              <w:t>暂无</w:t>
            </w:r>
          </w:p>
        </w:tc>
        <w:tc>
          <w:tcPr>
            <w:tcW w:w="1464" w:type="pct"/>
            <w:noWrap w:val="0"/>
            <w:vAlign w:val="center"/>
          </w:tcPr>
          <w:p>
            <w:pPr>
              <w:jc w:val="center"/>
              <w:rPr>
                <w:rFonts w:hint="default" w:ascii="Times New Roman" w:hAnsi="Times New Roman" w:eastAsia="宋体"/>
                <w:bCs/>
                <w:color w:val="auto"/>
                <w:highlight w:val="none"/>
                <w:lang w:val="en-US" w:eastAsia="zh-CN"/>
              </w:rPr>
            </w:pPr>
            <w:r>
              <w:rPr>
                <w:rFonts w:hint="eastAsia" w:ascii="Times New Roman" w:hAnsi="Times New Roman" w:eastAsia="宋体"/>
                <w:bCs/>
                <w:color w:val="auto"/>
                <w:highlight w:val="none"/>
                <w:lang w:val="en-US" w:eastAsia="zh-CN"/>
              </w:rPr>
              <w:t>/</w:t>
            </w:r>
          </w:p>
        </w:tc>
        <w:tc>
          <w:tcPr>
            <w:tcW w:w="202" w:type="pct"/>
            <w:noWrap w:val="0"/>
            <w:vAlign w:val="center"/>
          </w:tcPr>
          <w:p>
            <w:pPr>
              <w:jc w:val="center"/>
              <w:rPr>
                <w:rFonts w:hint="default"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cs="Times New Roman"/>
                <w:bCs/>
                <w:color w:val="auto"/>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center"/>
          </w:tcPr>
          <w:p>
            <w:pPr>
              <w:jc w:val="center"/>
              <w:rPr>
                <w:rFonts w:hint="eastAsia" w:ascii="Times New Roman" w:hAnsi="Times New Roman"/>
                <w:bCs/>
                <w:color w:val="auto"/>
                <w:highlight w:val="none"/>
              </w:rPr>
            </w:pPr>
          </w:p>
        </w:tc>
        <w:tc>
          <w:tcPr>
            <w:tcW w:w="207" w:type="pct"/>
            <w:vMerge w:val="continue"/>
            <w:noWrap w:val="0"/>
            <w:vAlign w:val="center"/>
          </w:tcPr>
          <w:p>
            <w:pPr>
              <w:jc w:val="center"/>
              <w:rPr>
                <w:rFonts w:hint="eastAsia" w:ascii="Times New Roman" w:hAnsi="Times New Roman"/>
                <w:bCs/>
                <w:color w:val="auto"/>
                <w:highlight w:val="none"/>
              </w:rPr>
            </w:pPr>
          </w:p>
        </w:tc>
        <w:tc>
          <w:tcPr>
            <w:tcW w:w="312" w:type="pct"/>
            <w:noWrap w:val="0"/>
            <w:vAlign w:val="center"/>
          </w:tcPr>
          <w:p>
            <w:pPr>
              <w:jc w:val="center"/>
              <w:rPr>
                <w:rFonts w:hint="eastAsia"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bCs/>
                <w:color w:val="auto"/>
                <w:highlight w:val="none"/>
              </w:rPr>
              <w:t>污染物排放管控</w:t>
            </w:r>
          </w:p>
        </w:tc>
        <w:tc>
          <w:tcPr>
            <w:tcW w:w="2505" w:type="pct"/>
            <w:noWrap w:val="0"/>
            <w:vAlign w:val="center"/>
          </w:tcPr>
          <w:p>
            <w:pPr>
              <w:rPr>
                <w:rFonts w:hint="eastAsia" w:ascii="Times New Roman" w:hAnsi="Times New Roman"/>
                <w:bCs/>
                <w:color w:val="auto"/>
                <w:highlight w:val="none"/>
              </w:rPr>
            </w:pPr>
            <w:r>
              <w:rPr>
                <w:rFonts w:hint="eastAsia" w:ascii="Times New Roman" w:hAnsi="Times New Roman"/>
                <w:bCs/>
                <w:color w:val="auto"/>
                <w:highlight w:val="none"/>
              </w:rPr>
              <w:t>允许排放量要求</w:t>
            </w:r>
          </w:p>
          <w:p>
            <w:pPr>
              <w:rPr>
                <w:rFonts w:hint="eastAsia" w:ascii="Times New Roman" w:hAnsi="Times New Roman"/>
                <w:bCs/>
                <w:color w:val="auto"/>
                <w:highlight w:val="none"/>
              </w:rPr>
            </w:pPr>
            <w:r>
              <w:rPr>
                <w:rFonts w:hint="eastAsia" w:ascii="Times New Roman" w:hAnsi="Times New Roman"/>
                <w:bCs/>
                <w:color w:val="auto"/>
                <w:highlight w:val="none"/>
              </w:rPr>
              <w:t>暂无</w:t>
            </w:r>
          </w:p>
          <w:p>
            <w:pPr>
              <w:rPr>
                <w:rFonts w:hint="eastAsia" w:ascii="Times New Roman" w:hAnsi="Times New Roman"/>
                <w:bCs/>
                <w:color w:val="auto"/>
                <w:highlight w:val="none"/>
              </w:rPr>
            </w:pPr>
            <w:r>
              <w:rPr>
                <w:rFonts w:hint="eastAsia" w:ascii="Times New Roman" w:hAnsi="Times New Roman"/>
                <w:bCs/>
                <w:color w:val="auto"/>
                <w:highlight w:val="none"/>
              </w:rPr>
              <w:t>现有源提标升级改造</w:t>
            </w:r>
          </w:p>
          <w:p>
            <w:pPr>
              <w:rPr>
                <w:rFonts w:hint="eastAsia" w:ascii="Times New Roman" w:hAnsi="Times New Roman"/>
                <w:bCs/>
                <w:color w:val="auto"/>
                <w:highlight w:val="none"/>
              </w:rPr>
            </w:pPr>
            <w:r>
              <w:rPr>
                <w:rFonts w:hint="eastAsia" w:ascii="Times New Roman" w:hAnsi="Times New Roman"/>
                <w:bCs/>
                <w:color w:val="auto"/>
                <w:highlight w:val="none"/>
              </w:rPr>
              <w:t>暂无</w:t>
            </w:r>
          </w:p>
          <w:p>
            <w:pPr>
              <w:rPr>
                <w:rFonts w:hint="eastAsia" w:ascii="Times New Roman" w:hAnsi="Times New Roman"/>
                <w:bCs/>
                <w:color w:val="auto"/>
                <w:highlight w:val="none"/>
              </w:rPr>
            </w:pPr>
            <w:r>
              <w:rPr>
                <w:rFonts w:hint="eastAsia" w:ascii="Times New Roman" w:hAnsi="Times New Roman"/>
                <w:bCs/>
                <w:color w:val="auto"/>
                <w:highlight w:val="none"/>
              </w:rPr>
              <w:t>其他污染物排放管控要求</w:t>
            </w:r>
          </w:p>
          <w:p>
            <w:pPr>
              <w:rPr>
                <w:rFonts w:hint="eastAsia" w:ascii="Times New Roman" w:hAnsi="Times New Roman"/>
                <w:bCs/>
                <w:color w:val="auto"/>
                <w:highlight w:val="none"/>
              </w:rPr>
            </w:pPr>
            <w:r>
              <w:rPr>
                <w:rFonts w:hint="eastAsia" w:ascii="Times New Roman" w:hAnsi="Times New Roman"/>
                <w:bCs/>
                <w:color w:val="auto"/>
                <w:highlight w:val="none"/>
              </w:rPr>
              <w:t>暂无</w:t>
            </w:r>
          </w:p>
        </w:tc>
        <w:tc>
          <w:tcPr>
            <w:tcW w:w="1464" w:type="pct"/>
            <w:noWrap w:val="0"/>
            <w:vAlign w:val="center"/>
          </w:tcPr>
          <w:p>
            <w:pPr>
              <w:jc w:val="center"/>
              <w:rPr>
                <w:rFonts w:hint="default" w:ascii="Times New Roman" w:hAnsi="Times New Roman" w:eastAsia="宋体"/>
                <w:bCs/>
                <w:color w:val="auto"/>
                <w:highlight w:val="none"/>
                <w:lang w:val="en-US" w:eastAsia="zh-CN"/>
              </w:rPr>
            </w:pPr>
            <w:r>
              <w:rPr>
                <w:rFonts w:hint="eastAsia" w:ascii="Times New Roman" w:hAnsi="Times New Roman" w:eastAsia="宋体"/>
                <w:bCs/>
                <w:color w:val="auto"/>
                <w:highlight w:val="none"/>
                <w:lang w:val="en-US" w:eastAsia="zh-CN"/>
              </w:rPr>
              <w:t>/</w:t>
            </w:r>
          </w:p>
        </w:tc>
        <w:tc>
          <w:tcPr>
            <w:tcW w:w="202" w:type="pct"/>
            <w:noWrap w:val="0"/>
            <w:vAlign w:val="center"/>
          </w:tcPr>
          <w:p>
            <w:pPr>
              <w:jc w:val="center"/>
              <w:rPr>
                <w:rFonts w:hint="default"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cs="Times New Roman"/>
                <w:bCs/>
                <w:color w:val="auto"/>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center"/>
          </w:tcPr>
          <w:p>
            <w:pPr>
              <w:jc w:val="center"/>
              <w:rPr>
                <w:rFonts w:hint="eastAsia" w:ascii="Times New Roman" w:hAnsi="Times New Roman"/>
                <w:bCs/>
                <w:color w:val="auto"/>
                <w:highlight w:val="none"/>
              </w:rPr>
            </w:pPr>
          </w:p>
        </w:tc>
        <w:tc>
          <w:tcPr>
            <w:tcW w:w="207" w:type="pct"/>
            <w:vMerge w:val="continue"/>
            <w:noWrap w:val="0"/>
            <w:vAlign w:val="center"/>
          </w:tcPr>
          <w:p>
            <w:pPr>
              <w:jc w:val="center"/>
              <w:rPr>
                <w:rFonts w:hint="eastAsia" w:ascii="Times New Roman" w:hAnsi="Times New Roman"/>
                <w:bCs/>
                <w:color w:val="auto"/>
                <w:highlight w:val="none"/>
              </w:rPr>
            </w:pPr>
          </w:p>
        </w:tc>
        <w:tc>
          <w:tcPr>
            <w:tcW w:w="312" w:type="pct"/>
            <w:noWrap w:val="0"/>
            <w:vAlign w:val="center"/>
          </w:tcPr>
          <w:p>
            <w:pPr>
              <w:jc w:val="center"/>
              <w:rPr>
                <w:rFonts w:hint="eastAsia"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bCs/>
                <w:color w:val="auto"/>
                <w:highlight w:val="none"/>
              </w:rPr>
              <w:t>环境风险防控</w:t>
            </w:r>
          </w:p>
        </w:tc>
        <w:tc>
          <w:tcPr>
            <w:tcW w:w="2505" w:type="pct"/>
            <w:noWrap w:val="0"/>
            <w:vAlign w:val="center"/>
          </w:tcPr>
          <w:p>
            <w:pPr>
              <w:rPr>
                <w:rFonts w:hint="eastAsia" w:ascii="Times New Roman" w:hAnsi="Times New Roman"/>
                <w:bCs/>
                <w:color w:val="auto"/>
                <w:highlight w:val="none"/>
              </w:rPr>
            </w:pPr>
            <w:r>
              <w:rPr>
                <w:rFonts w:hint="eastAsia" w:ascii="Times New Roman" w:hAnsi="Times New Roman"/>
                <w:bCs/>
                <w:color w:val="auto"/>
                <w:highlight w:val="none"/>
              </w:rPr>
              <w:t>联防联控要求</w:t>
            </w:r>
          </w:p>
          <w:p>
            <w:pPr>
              <w:rPr>
                <w:rFonts w:hint="eastAsia" w:ascii="Times New Roman" w:hAnsi="Times New Roman"/>
                <w:bCs/>
                <w:color w:val="auto"/>
                <w:highlight w:val="none"/>
              </w:rPr>
            </w:pPr>
            <w:r>
              <w:rPr>
                <w:rFonts w:hint="eastAsia" w:ascii="Times New Roman" w:hAnsi="Times New Roman"/>
                <w:bCs/>
                <w:color w:val="auto"/>
                <w:highlight w:val="none"/>
              </w:rPr>
              <w:t>暂无</w:t>
            </w:r>
          </w:p>
          <w:p>
            <w:pPr>
              <w:rPr>
                <w:rFonts w:hint="eastAsia" w:ascii="Times New Roman" w:hAnsi="Times New Roman"/>
                <w:bCs/>
                <w:color w:val="auto"/>
                <w:highlight w:val="none"/>
              </w:rPr>
            </w:pPr>
            <w:r>
              <w:rPr>
                <w:rFonts w:hint="eastAsia" w:ascii="Times New Roman" w:hAnsi="Times New Roman"/>
                <w:bCs/>
                <w:color w:val="auto"/>
                <w:highlight w:val="none"/>
              </w:rPr>
              <w:t>其他环境风险防控要求</w:t>
            </w:r>
          </w:p>
          <w:p>
            <w:pPr>
              <w:rPr>
                <w:rFonts w:hint="eastAsia" w:ascii="Times New Roman" w:hAnsi="Times New Roman"/>
                <w:bCs/>
                <w:color w:val="auto"/>
                <w:highlight w:val="none"/>
              </w:rPr>
            </w:pPr>
            <w:r>
              <w:rPr>
                <w:rFonts w:hint="eastAsia" w:ascii="Times New Roman" w:hAnsi="Times New Roman"/>
                <w:bCs/>
                <w:color w:val="auto"/>
                <w:highlight w:val="none"/>
              </w:rPr>
              <w:t>暂无</w:t>
            </w:r>
          </w:p>
        </w:tc>
        <w:tc>
          <w:tcPr>
            <w:tcW w:w="1464" w:type="pct"/>
            <w:noWrap w:val="0"/>
            <w:vAlign w:val="center"/>
          </w:tcPr>
          <w:p>
            <w:pPr>
              <w:jc w:val="center"/>
              <w:rPr>
                <w:rFonts w:hint="default" w:ascii="Times New Roman" w:hAnsi="Times New Roman" w:eastAsia="宋体"/>
                <w:bCs/>
                <w:color w:val="auto"/>
                <w:highlight w:val="none"/>
                <w:lang w:val="en-US" w:eastAsia="zh-CN"/>
              </w:rPr>
            </w:pPr>
            <w:r>
              <w:rPr>
                <w:rFonts w:hint="eastAsia" w:ascii="Times New Roman" w:hAnsi="Times New Roman" w:eastAsia="宋体"/>
                <w:bCs/>
                <w:color w:val="auto"/>
                <w:highlight w:val="none"/>
                <w:lang w:val="en-US" w:eastAsia="zh-CN"/>
              </w:rPr>
              <w:t>/</w:t>
            </w:r>
          </w:p>
        </w:tc>
        <w:tc>
          <w:tcPr>
            <w:tcW w:w="202" w:type="pct"/>
            <w:noWrap w:val="0"/>
            <w:vAlign w:val="center"/>
          </w:tcPr>
          <w:p>
            <w:pPr>
              <w:jc w:val="center"/>
              <w:rPr>
                <w:rFonts w:hint="default"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cs="Times New Roman"/>
                <w:bCs/>
                <w:color w:val="auto"/>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center"/>
          </w:tcPr>
          <w:p>
            <w:pPr>
              <w:jc w:val="center"/>
              <w:rPr>
                <w:rFonts w:hint="eastAsia" w:ascii="Times New Roman" w:hAnsi="Times New Roman"/>
                <w:bCs/>
                <w:color w:val="auto"/>
                <w:highlight w:val="none"/>
              </w:rPr>
            </w:pPr>
          </w:p>
        </w:tc>
        <w:tc>
          <w:tcPr>
            <w:tcW w:w="207" w:type="pct"/>
            <w:vMerge w:val="continue"/>
            <w:noWrap w:val="0"/>
            <w:vAlign w:val="center"/>
          </w:tcPr>
          <w:p>
            <w:pPr>
              <w:jc w:val="center"/>
              <w:rPr>
                <w:rFonts w:hint="eastAsia" w:ascii="Times New Roman" w:hAnsi="Times New Roman"/>
                <w:bCs/>
                <w:color w:val="auto"/>
                <w:highlight w:val="none"/>
              </w:rPr>
            </w:pPr>
          </w:p>
        </w:tc>
        <w:tc>
          <w:tcPr>
            <w:tcW w:w="312" w:type="pct"/>
            <w:noWrap w:val="0"/>
            <w:vAlign w:val="center"/>
          </w:tcPr>
          <w:p>
            <w:pPr>
              <w:jc w:val="center"/>
              <w:rPr>
                <w:rFonts w:hint="eastAsia"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bCs/>
                <w:color w:val="auto"/>
                <w:highlight w:val="none"/>
              </w:rPr>
              <w:t>资源开发利用效率要求</w:t>
            </w:r>
          </w:p>
        </w:tc>
        <w:tc>
          <w:tcPr>
            <w:tcW w:w="2505" w:type="pct"/>
            <w:noWrap w:val="0"/>
            <w:vAlign w:val="center"/>
          </w:tcPr>
          <w:p>
            <w:pPr>
              <w:rPr>
                <w:rFonts w:hint="eastAsia" w:ascii="Times New Roman" w:hAnsi="Times New Roman"/>
                <w:bCs/>
                <w:color w:val="auto"/>
                <w:highlight w:val="none"/>
              </w:rPr>
            </w:pPr>
            <w:r>
              <w:rPr>
                <w:rFonts w:hint="eastAsia" w:ascii="Times New Roman" w:hAnsi="Times New Roman"/>
                <w:bCs/>
                <w:color w:val="auto"/>
                <w:highlight w:val="none"/>
              </w:rPr>
              <w:t>水资源利用总量要求</w:t>
            </w:r>
          </w:p>
          <w:p>
            <w:pPr>
              <w:rPr>
                <w:rFonts w:hint="eastAsia" w:ascii="Times New Roman" w:hAnsi="Times New Roman"/>
                <w:bCs/>
                <w:color w:val="auto"/>
                <w:highlight w:val="none"/>
              </w:rPr>
            </w:pPr>
            <w:r>
              <w:rPr>
                <w:rFonts w:hint="eastAsia" w:ascii="Times New Roman" w:hAnsi="Times New Roman"/>
                <w:bCs/>
                <w:color w:val="auto"/>
                <w:highlight w:val="none"/>
              </w:rPr>
              <w:t>暂无</w:t>
            </w:r>
          </w:p>
          <w:p>
            <w:pPr>
              <w:rPr>
                <w:rFonts w:hint="eastAsia" w:ascii="Times New Roman" w:hAnsi="Times New Roman"/>
                <w:bCs/>
                <w:color w:val="auto"/>
                <w:highlight w:val="none"/>
              </w:rPr>
            </w:pPr>
            <w:r>
              <w:rPr>
                <w:rFonts w:hint="eastAsia" w:ascii="Times New Roman" w:hAnsi="Times New Roman"/>
                <w:bCs/>
                <w:color w:val="auto"/>
                <w:highlight w:val="none"/>
              </w:rPr>
              <w:t>地下水开采要求</w:t>
            </w:r>
          </w:p>
          <w:p>
            <w:pPr>
              <w:rPr>
                <w:rFonts w:hint="eastAsia" w:ascii="Times New Roman" w:hAnsi="Times New Roman"/>
                <w:bCs/>
                <w:color w:val="auto"/>
                <w:highlight w:val="none"/>
              </w:rPr>
            </w:pPr>
            <w:r>
              <w:rPr>
                <w:rFonts w:hint="eastAsia" w:ascii="Times New Roman" w:hAnsi="Times New Roman"/>
                <w:bCs/>
                <w:color w:val="auto"/>
                <w:highlight w:val="none"/>
              </w:rPr>
              <w:t>暂无</w:t>
            </w:r>
          </w:p>
          <w:p>
            <w:pPr>
              <w:rPr>
                <w:rFonts w:hint="eastAsia" w:ascii="Times New Roman" w:hAnsi="Times New Roman"/>
                <w:bCs/>
                <w:color w:val="auto"/>
                <w:highlight w:val="none"/>
              </w:rPr>
            </w:pPr>
            <w:r>
              <w:rPr>
                <w:rFonts w:hint="eastAsia" w:ascii="Times New Roman" w:hAnsi="Times New Roman"/>
                <w:bCs/>
                <w:color w:val="auto"/>
                <w:highlight w:val="none"/>
              </w:rPr>
              <w:t>能源利用总量及效率要求</w:t>
            </w:r>
          </w:p>
          <w:p>
            <w:pPr>
              <w:rPr>
                <w:rFonts w:hint="eastAsia" w:ascii="Times New Roman" w:hAnsi="Times New Roman"/>
                <w:bCs/>
                <w:color w:val="auto"/>
                <w:highlight w:val="none"/>
              </w:rPr>
            </w:pPr>
            <w:r>
              <w:rPr>
                <w:rFonts w:hint="eastAsia" w:ascii="Times New Roman" w:hAnsi="Times New Roman"/>
                <w:bCs/>
                <w:color w:val="auto"/>
                <w:highlight w:val="none"/>
              </w:rPr>
              <w:t>暂无</w:t>
            </w:r>
          </w:p>
          <w:p>
            <w:pPr>
              <w:rPr>
                <w:rFonts w:hint="eastAsia" w:ascii="Times New Roman" w:hAnsi="Times New Roman"/>
                <w:bCs/>
                <w:color w:val="auto"/>
                <w:highlight w:val="none"/>
              </w:rPr>
            </w:pPr>
            <w:r>
              <w:rPr>
                <w:rFonts w:hint="eastAsia" w:ascii="Times New Roman" w:hAnsi="Times New Roman"/>
                <w:bCs/>
                <w:color w:val="auto"/>
                <w:highlight w:val="none"/>
              </w:rPr>
              <w:t>禁燃区要求</w:t>
            </w:r>
          </w:p>
          <w:p>
            <w:pPr>
              <w:rPr>
                <w:rFonts w:hint="eastAsia" w:ascii="Times New Roman" w:hAnsi="Times New Roman"/>
                <w:bCs/>
                <w:color w:val="auto"/>
                <w:highlight w:val="none"/>
              </w:rPr>
            </w:pPr>
            <w:r>
              <w:rPr>
                <w:rFonts w:hint="eastAsia" w:ascii="Times New Roman" w:hAnsi="Times New Roman"/>
                <w:bCs/>
                <w:color w:val="auto"/>
                <w:highlight w:val="none"/>
              </w:rPr>
              <w:t>暂无</w:t>
            </w:r>
          </w:p>
          <w:p>
            <w:pPr>
              <w:rPr>
                <w:rFonts w:hint="eastAsia" w:ascii="Times New Roman" w:hAnsi="Times New Roman"/>
                <w:bCs/>
                <w:color w:val="auto"/>
                <w:highlight w:val="none"/>
              </w:rPr>
            </w:pPr>
            <w:r>
              <w:rPr>
                <w:rFonts w:hint="eastAsia" w:ascii="Times New Roman" w:hAnsi="Times New Roman"/>
                <w:bCs/>
                <w:color w:val="auto"/>
                <w:highlight w:val="none"/>
              </w:rPr>
              <w:t>其他资源利用效率要求</w:t>
            </w:r>
          </w:p>
          <w:p>
            <w:pPr>
              <w:rPr>
                <w:rFonts w:hint="eastAsia" w:ascii="Times New Roman" w:hAnsi="Times New Roman"/>
                <w:bCs/>
                <w:color w:val="auto"/>
                <w:highlight w:val="none"/>
              </w:rPr>
            </w:pPr>
            <w:r>
              <w:rPr>
                <w:rFonts w:hint="eastAsia" w:ascii="Times New Roman" w:hAnsi="Times New Roman"/>
                <w:bCs/>
                <w:color w:val="auto"/>
                <w:highlight w:val="none"/>
              </w:rPr>
              <w:t>暂无</w:t>
            </w:r>
          </w:p>
        </w:tc>
        <w:tc>
          <w:tcPr>
            <w:tcW w:w="1464" w:type="pct"/>
            <w:noWrap w:val="0"/>
            <w:vAlign w:val="center"/>
          </w:tcPr>
          <w:p>
            <w:pPr>
              <w:jc w:val="center"/>
              <w:rPr>
                <w:rFonts w:hint="default" w:ascii="Times New Roman" w:hAnsi="Times New Roman" w:eastAsia="宋体"/>
                <w:bCs/>
                <w:color w:val="auto"/>
                <w:highlight w:val="none"/>
                <w:lang w:val="en-US" w:eastAsia="zh-CN"/>
              </w:rPr>
            </w:pPr>
            <w:r>
              <w:rPr>
                <w:rFonts w:hint="eastAsia" w:ascii="Times New Roman" w:hAnsi="Times New Roman" w:eastAsia="宋体"/>
                <w:bCs/>
                <w:color w:val="auto"/>
                <w:highlight w:val="none"/>
                <w:lang w:val="en-US" w:eastAsia="zh-CN"/>
              </w:rPr>
              <w:t>/</w:t>
            </w:r>
          </w:p>
        </w:tc>
        <w:tc>
          <w:tcPr>
            <w:tcW w:w="202" w:type="pct"/>
            <w:noWrap w:val="0"/>
            <w:vAlign w:val="center"/>
          </w:tcPr>
          <w:p>
            <w:pPr>
              <w:jc w:val="center"/>
              <w:rPr>
                <w:rFonts w:hint="default"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cs="Times New Roman"/>
                <w:bCs/>
                <w:color w:val="auto"/>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center"/>
          </w:tcPr>
          <w:p>
            <w:pPr>
              <w:jc w:val="center"/>
              <w:rPr>
                <w:rFonts w:hint="eastAsia" w:ascii="Times New Roman" w:hAnsi="Times New Roman"/>
                <w:bCs/>
                <w:color w:val="auto"/>
                <w:highlight w:val="none"/>
              </w:rPr>
            </w:pPr>
          </w:p>
        </w:tc>
        <w:tc>
          <w:tcPr>
            <w:tcW w:w="207" w:type="pct"/>
            <w:vMerge w:val="restart"/>
            <w:noWrap w:val="0"/>
            <w:vAlign w:val="center"/>
          </w:tcPr>
          <w:p>
            <w:pPr>
              <w:jc w:val="center"/>
              <w:rPr>
                <w:rFonts w:ascii="Times New Roman" w:hAnsi="Times New Roman"/>
                <w:bCs/>
                <w:color w:val="auto"/>
                <w:highlight w:val="none"/>
              </w:rPr>
            </w:pPr>
            <w:r>
              <w:rPr>
                <w:rFonts w:hint="eastAsia" w:ascii="Times New Roman" w:hAnsi="Times New Roman"/>
                <w:bCs/>
                <w:color w:val="auto"/>
                <w:highlight w:val="none"/>
              </w:rPr>
              <w:t>单元</w:t>
            </w:r>
            <w:r>
              <w:rPr>
                <w:rFonts w:hint="eastAsia" w:ascii="Times New Roman" w:hAnsi="Times New Roman"/>
                <w:bCs/>
                <w:color w:val="auto"/>
                <w:highlight w:val="none"/>
                <w:lang w:val="en-US" w:eastAsia="zh-CN"/>
              </w:rPr>
              <w:t>级清单</w:t>
            </w:r>
            <w:r>
              <w:rPr>
                <w:rFonts w:hint="eastAsia" w:ascii="Times New Roman" w:hAnsi="Times New Roman"/>
                <w:bCs/>
                <w:color w:val="auto"/>
                <w:highlight w:val="none"/>
              </w:rPr>
              <w:t>管控要求</w:t>
            </w:r>
          </w:p>
        </w:tc>
        <w:tc>
          <w:tcPr>
            <w:tcW w:w="312" w:type="pct"/>
            <w:noWrap w:val="0"/>
            <w:vAlign w:val="center"/>
          </w:tcPr>
          <w:p>
            <w:pPr>
              <w:pStyle w:val="33"/>
              <w:widowControl/>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空间布局约束</w:t>
            </w:r>
          </w:p>
        </w:tc>
        <w:tc>
          <w:tcPr>
            <w:tcW w:w="2505" w:type="pct"/>
            <w:noWrap w:val="0"/>
            <w:vAlign w:val="center"/>
          </w:tcPr>
          <w:p>
            <w:pPr>
              <w:rPr>
                <w:rFonts w:hint="eastAsia" w:ascii="Times New Roman" w:hAnsi="Times New Roman"/>
                <w:bCs/>
                <w:color w:val="auto"/>
                <w:highlight w:val="none"/>
              </w:rPr>
            </w:pPr>
            <w:r>
              <w:rPr>
                <w:rFonts w:hint="eastAsia" w:ascii="Times New Roman" w:hAnsi="Times New Roman"/>
                <w:bCs/>
                <w:color w:val="auto"/>
                <w:highlight w:val="none"/>
              </w:rPr>
              <w:t>禁止开发建设活动的要求</w:t>
            </w:r>
          </w:p>
          <w:p>
            <w:pPr>
              <w:rPr>
                <w:rFonts w:hint="eastAsia" w:ascii="Times New Roman" w:hAnsi="Times New Roman"/>
                <w:bCs/>
                <w:color w:val="auto"/>
                <w:highlight w:val="none"/>
              </w:rPr>
            </w:pPr>
            <w:r>
              <w:rPr>
                <w:rFonts w:hint="eastAsia" w:ascii="Times New Roman" w:hAnsi="Times New Roman"/>
                <w:bCs/>
                <w:color w:val="auto"/>
                <w:highlight w:val="none"/>
              </w:rPr>
              <w:t>限制开发建设活动的要求</w:t>
            </w:r>
          </w:p>
          <w:p>
            <w:pPr>
              <w:rPr>
                <w:rFonts w:hint="eastAsia" w:ascii="Times New Roman" w:hAnsi="Times New Roman"/>
                <w:bCs/>
                <w:color w:val="auto"/>
                <w:highlight w:val="none"/>
              </w:rPr>
            </w:pPr>
            <w:r>
              <w:rPr>
                <w:rFonts w:hint="eastAsia" w:ascii="Times New Roman" w:hAnsi="Times New Roman"/>
                <w:bCs/>
                <w:color w:val="auto"/>
                <w:highlight w:val="none"/>
              </w:rPr>
              <w:t>允许开发建设活动的要求</w:t>
            </w:r>
          </w:p>
          <w:p>
            <w:pPr>
              <w:rPr>
                <w:rFonts w:hint="eastAsia" w:ascii="Times New Roman" w:hAnsi="Times New Roman"/>
                <w:bCs/>
                <w:color w:val="auto"/>
                <w:highlight w:val="none"/>
              </w:rPr>
            </w:pPr>
            <w:r>
              <w:rPr>
                <w:rFonts w:hint="eastAsia" w:ascii="Times New Roman" w:hAnsi="Times New Roman"/>
                <w:bCs/>
                <w:color w:val="auto"/>
                <w:highlight w:val="none"/>
              </w:rPr>
              <w:t>不符合空间布局要求活动的退出要求</w:t>
            </w:r>
          </w:p>
          <w:p>
            <w:pPr>
              <w:rPr>
                <w:rFonts w:ascii="Times New Roman" w:hAnsi="Times New Roman"/>
                <w:bCs/>
                <w:color w:val="auto"/>
                <w:highlight w:val="none"/>
              </w:rPr>
            </w:pPr>
            <w:r>
              <w:rPr>
                <w:rFonts w:hint="eastAsia" w:ascii="Times New Roman" w:hAnsi="Times New Roman"/>
                <w:bCs/>
                <w:color w:val="auto"/>
                <w:highlight w:val="none"/>
              </w:rPr>
              <w:t>其他空间布局约束要求</w:t>
            </w:r>
          </w:p>
        </w:tc>
        <w:tc>
          <w:tcPr>
            <w:tcW w:w="1464" w:type="pct"/>
            <w:noWrap w:val="0"/>
            <w:vAlign w:val="center"/>
          </w:tcPr>
          <w:p>
            <w:pPr>
              <w:jc w:val="center"/>
              <w:rPr>
                <w:rFonts w:hint="eastAsia" w:ascii="Times New Roman" w:hAnsi="Times New Roman" w:eastAsia="宋体"/>
                <w:bCs/>
                <w:color w:val="auto"/>
                <w:highlight w:val="none"/>
                <w:lang w:val="en-US" w:eastAsia="zh-CN"/>
              </w:rPr>
            </w:pPr>
            <w:r>
              <w:rPr>
                <w:rFonts w:hint="eastAsia" w:ascii="Times New Roman" w:hAnsi="Times New Roman"/>
                <w:bCs/>
                <w:color w:val="auto"/>
                <w:highlight w:val="none"/>
                <w:lang w:val="en-US" w:eastAsia="zh-CN"/>
              </w:rPr>
              <w:t>/</w:t>
            </w:r>
          </w:p>
        </w:tc>
        <w:tc>
          <w:tcPr>
            <w:tcW w:w="202" w:type="pct"/>
            <w:noWrap w:val="0"/>
            <w:vAlign w:val="center"/>
          </w:tcPr>
          <w:p>
            <w:pPr>
              <w:jc w:val="center"/>
              <w:rPr>
                <w:rFonts w:hint="eastAsia" w:ascii="Times New Roman" w:hAnsi="Times New Roman" w:eastAsia="宋体"/>
                <w:bCs/>
                <w:color w:val="auto"/>
                <w:highlight w:val="none"/>
                <w:lang w:eastAsia="zh-CN"/>
              </w:rPr>
            </w:pPr>
            <w:r>
              <w:rPr>
                <w:rFonts w:hint="eastAsia" w:ascii="Times New Roman" w:hAnsi="Times New Roman"/>
                <w:bCs/>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top"/>
          </w:tcPr>
          <w:p>
            <w:pPr>
              <w:jc w:val="center"/>
              <w:rPr>
                <w:rFonts w:ascii="Times New Roman" w:hAnsi="Times New Roman"/>
                <w:bCs/>
                <w:color w:val="auto"/>
                <w:highlight w:val="none"/>
              </w:rPr>
            </w:pPr>
          </w:p>
        </w:tc>
        <w:tc>
          <w:tcPr>
            <w:tcW w:w="207" w:type="pct"/>
            <w:vMerge w:val="continue"/>
            <w:noWrap w:val="0"/>
            <w:vAlign w:val="top"/>
          </w:tcPr>
          <w:p>
            <w:pPr>
              <w:jc w:val="center"/>
              <w:rPr>
                <w:rFonts w:ascii="Times New Roman" w:hAnsi="Times New Roman"/>
                <w:bCs/>
                <w:color w:val="auto"/>
                <w:highlight w:val="none"/>
              </w:rPr>
            </w:pPr>
          </w:p>
        </w:tc>
        <w:tc>
          <w:tcPr>
            <w:tcW w:w="312" w:type="pct"/>
            <w:noWrap w:val="0"/>
            <w:vAlign w:val="center"/>
          </w:tcPr>
          <w:p>
            <w:pPr>
              <w:pStyle w:val="33"/>
              <w:widowControl/>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污染物排放管控</w:t>
            </w:r>
          </w:p>
        </w:tc>
        <w:tc>
          <w:tcPr>
            <w:tcW w:w="2505" w:type="pct"/>
            <w:noWrap w:val="0"/>
            <w:vAlign w:val="center"/>
          </w:tcPr>
          <w:p>
            <w:pPr>
              <w:pStyle w:val="33"/>
              <w:widowControl/>
              <w:shd w:val="clear" w:color="auto"/>
              <w:spacing w:line="240" w:lineRule="auto"/>
              <w:ind w:firstLine="0" w:firstLineChars="0"/>
              <w:jc w:val="left"/>
              <w:rPr>
                <w:rStyle w:val="21"/>
                <w:rFonts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城镇污水污染控制措施要求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工业废水污染控制措施要求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现有源提标升级改造：污水收集处理率达101%。推进工业园区污水处理设施建设，确保园区工业废水达标排放。项目产生的生产废水由企业自行处理达到《污水排放综合标准》三级或相应的行业排放标准后排入园区污水处理厂处理达《城镇污水处理厂污染物排放标准》一级A标或更严格标准后排放。</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农业面源水污染控制措施要求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船舶港口水污染控制措施要求</w:t>
            </w:r>
          </w:p>
          <w:p>
            <w:pPr>
              <w:rPr>
                <w:rFonts w:ascii="Times New Roman" w:hAnsi="Times New Roman"/>
                <w:bCs/>
                <w:color w:val="auto"/>
                <w:highlight w:val="none"/>
              </w:rPr>
            </w:pPr>
            <w:r>
              <w:rPr>
                <w:rStyle w:val="21"/>
                <w:rFonts w:hint="eastAsia" w:ascii="Times New Roman" w:hAnsi="Times New Roman" w:eastAsia="宋体" w:cs="Times New Roman"/>
                <w:kern w:val="2"/>
                <w:sz w:val="21"/>
                <w:szCs w:val="21"/>
                <w:lang w:val="en-US" w:eastAsia="zh-CN" w:bidi="ar-SA"/>
              </w:rPr>
              <w:t>饮用水水源和其它特殊水体保护要求</w:t>
            </w:r>
          </w:p>
        </w:tc>
        <w:tc>
          <w:tcPr>
            <w:tcW w:w="1464" w:type="pct"/>
            <w:noWrap w:val="0"/>
            <w:vAlign w:val="center"/>
          </w:tcPr>
          <w:p>
            <w:pPr>
              <w:rPr>
                <w:rFonts w:ascii="Times New Roman" w:hAnsi="Times New Roman"/>
                <w:bCs/>
                <w:color w:val="auto"/>
                <w:highlight w:val="none"/>
              </w:rPr>
            </w:pPr>
            <w:r>
              <w:rPr>
                <w:rFonts w:hint="eastAsia" w:ascii="Times New Roman" w:hAnsi="Times New Roman"/>
                <w:bCs/>
                <w:color w:val="auto"/>
                <w:highlight w:val="none"/>
                <w:lang w:val="en-US" w:eastAsia="zh-CN"/>
              </w:rPr>
              <w:t>本项目不涉及废水。</w:t>
            </w:r>
          </w:p>
        </w:tc>
        <w:tc>
          <w:tcPr>
            <w:tcW w:w="202" w:type="pct"/>
            <w:noWrap w:val="0"/>
            <w:vAlign w:val="center"/>
          </w:tcPr>
          <w:p>
            <w:pPr>
              <w:jc w:val="center"/>
              <w:rPr>
                <w:rFonts w:ascii="Times New Roman" w:hAnsi="Times New Roman"/>
                <w:bCs/>
                <w:color w:val="auto"/>
                <w:highlight w:val="none"/>
              </w:rPr>
            </w:pPr>
            <w:r>
              <w:rPr>
                <w:rFonts w:hint="eastAsia" w:ascii="Times New Roman" w:hAnsi="Times New Roman"/>
                <w:bCs/>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top"/>
          </w:tcPr>
          <w:p>
            <w:pPr>
              <w:jc w:val="center"/>
              <w:rPr>
                <w:rFonts w:ascii="Times New Roman" w:hAnsi="Times New Roman"/>
                <w:bCs/>
                <w:color w:val="auto"/>
                <w:highlight w:val="none"/>
              </w:rPr>
            </w:pPr>
          </w:p>
        </w:tc>
        <w:tc>
          <w:tcPr>
            <w:tcW w:w="207" w:type="pct"/>
            <w:vMerge w:val="continue"/>
            <w:noWrap w:val="0"/>
            <w:vAlign w:val="top"/>
          </w:tcPr>
          <w:p>
            <w:pPr>
              <w:jc w:val="center"/>
              <w:rPr>
                <w:rFonts w:ascii="Times New Roman" w:hAnsi="Times New Roman"/>
                <w:bCs/>
                <w:color w:val="auto"/>
                <w:highlight w:val="none"/>
              </w:rPr>
            </w:pPr>
          </w:p>
        </w:tc>
        <w:tc>
          <w:tcPr>
            <w:tcW w:w="312" w:type="pct"/>
            <w:noWrap w:val="0"/>
            <w:vAlign w:val="center"/>
          </w:tcPr>
          <w:p>
            <w:pPr>
              <w:pStyle w:val="33"/>
              <w:widowControl/>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环境风险防控</w:t>
            </w:r>
          </w:p>
        </w:tc>
        <w:tc>
          <w:tcPr>
            <w:tcW w:w="2505" w:type="pct"/>
            <w:noWrap w:val="0"/>
            <w:vAlign w:val="center"/>
          </w:tcPr>
          <w:p>
            <w:pPr>
              <w:rPr>
                <w:rFonts w:ascii="Times New Roman" w:hAnsi="Times New Roman"/>
                <w:bCs/>
                <w:color w:val="auto"/>
                <w:highlight w:val="none"/>
              </w:rPr>
            </w:pPr>
            <w:r>
              <w:rPr>
                <w:rStyle w:val="21"/>
                <w:rFonts w:hint="eastAsia" w:ascii="Times New Roman" w:hAnsi="Times New Roman" w:eastAsia="宋体" w:cs="Times New Roman"/>
                <w:kern w:val="2"/>
                <w:sz w:val="21"/>
                <w:szCs w:val="21"/>
                <w:lang w:val="en-US" w:eastAsia="zh-CN" w:bidi="ar-SA"/>
              </w:rPr>
              <w:t>要加强对重点区域和重点源环境风险综合管控。强化工业园区环境风险防控工作，突出全防全控，完善各项环境风险防范制度，确保将风险防范融入日常环境管理制度体系。加强执法监督，逐步实现对重点工业园区、重点工矿企业和主要环境风险类型的动态监控。加快布局分散企业向园区集中，按要求设置生态隔离带，建设相应的防护工程。强化沿河水电站监管，强化废油收集、储存、转运处置全过程管控。</w:t>
            </w:r>
          </w:p>
        </w:tc>
        <w:tc>
          <w:tcPr>
            <w:tcW w:w="1464" w:type="pct"/>
            <w:noWrap w:val="0"/>
            <w:vAlign w:val="center"/>
          </w:tcPr>
          <w:p>
            <w:pPr>
              <w:rPr>
                <w:rFonts w:hint="eastAsia" w:ascii="Times New Roman" w:hAnsi="Times New Roman"/>
                <w:bCs/>
                <w:color w:val="auto"/>
                <w:highlight w:val="none"/>
                <w:lang w:val="en-US" w:eastAsia="zh-CN"/>
              </w:rPr>
            </w:pPr>
            <w:r>
              <w:rPr>
                <w:rFonts w:hint="eastAsia" w:ascii="Times New Roman" w:hAnsi="Times New Roman"/>
                <w:bCs/>
                <w:color w:val="auto"/>
                <w:highlight w:val="none"/>
                <w:lang w:val="en-US" w:eastAsia="zh-CN"/>
              </w:rPr>
              <w:t>本项目涉及的有毒有害、易燃易爆物质主要为柴油，采取风险防范措施后，风险可控。</w:t>
            </w:r>
          </w:p>
          <w:p>
            <w:pPr>
              <w:rPr>
                <w:rFonts w:ascii="Times New Roman" w:hAnsi="Times New Roman"/>
                <w:bCs/>
                <w:color w:val="auto"/>
                <w:highlight w:val="none"/>
              </w:rPr>
            </w:pPr>
            <w:r>
              <w:rPr>
                <w:rFonts w:hint="eastAsia" w:ascii="Times New Roman" w:hAnsi="Times New Roman"/>
                <w:bCs/>
                <w:color w:val="auto"/>
                <w:highlight w:val="none"/>
                <w:lang w:val="en-US" w:eastAsia="zh-CN"/>
              </w:rPr>
              <w:t>含油</w:t>
            </w:r>
            <w:r>
              <w:rPr>
                <w:rFonts w:hint="eastAsia" w:ascii="Times New Roman" w:hAnsi="Times New Roman"/>
                <w:color w:val="auto"/>
                <w:lang w:val="en-US" w:eastAsia="zh-CN"/>
              </w:rPr>
              <w:t>废抹布手套</w:t>
            </w:r>
            <w:r>
              <w:rPr>
                <w:rFonts w:hint="eastAsia" w:ascii="Times New Roman" w:hAnsi="Times New Roman"/>
                <w:color w:val="auto"/>
              </w:rPr>
              <w:t>、</w:t>
            </w:r>
            <w:r>
              <w:rPr>
                <w:rFonts w:hint="eastAsia" w:ascii="Times New Roman" w:hAnsi="Times New Roman"/>
                <w:color w:val="000000"/>
                <w:spacing w:val="0"/>
                <w:w w:val="100"/>
                <w:position w:val="0"/>
                <w:lang w:eastAsia="zh-CN"/>
              </w:rPr>
              <w:t>设备检修</w:t>
            </w:r>
            <w:r>
              <w:rPr>
                <w:rFonts w:ascii="Times New Roman" w:hAnsi="Times New Roman"/>
                <w:color w:val="000000"/>
                <w:spacing w:val="0"/>
                <w:w w:val="100"/>
                <w:position w:val="0"/>
              </w:rPr>
              <w:t>产生的废机油及油垢</w:t>
            </w:r>
            <w:r>
              <w:rPr>
                <w:rFonts w:hint="eastAsia" w:ascii="Times New Roman" w:hAnsi="Times New Roman"/>
                <w:bCs/>
                <w:color w:val="auto"/>
                <w:highlight w:val="none"/>
                <w:lang w:val="en-US" w:eastAsia="zh-CN"/>
              </w:rPr>
              <w:t>废油、油罐清洗废水暂存于危废暂存间，交由有资质的单位处理。</w:t>
            </w:r>
          </w:p>
        </w:tc>
        <w:tc>
          <w:tcPr>
            <w:tcW w:w="202" w:type="pct"/>
            <w:noWrap w:val="0"/>
            <w:vAlign w:val="center"/>
          </w:tcPr>
          <w:p>
            <w:pPr>
              <w:jc w:val="center"/>
              <w:rPr>
                <w:rFonts w:ascii="Times New Roman" w:hAnsi="Times New Roman"/>
                <w:bCs/>
                <w:color w:val="auto"/>
                <w:highlight w:val="none"/>
              </w:rPr>
            </w:pPr>
            <w:r>
              <w:rPr>
                <w:rFonts w:hint="eastAsia" w:ascii="Times New Roman" w:hAnsi="Times New Roman"/>
                <w:bCs/>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top"/>
          </w:tcPr>
          <w:p>
            <w:pPr>
              <w:jc w:val="center"/>
              <w:rPr>
                <w:rFonts w:ascii="Times New Roman" w:hAnsi="Times New Roman"/>
                <w:bCs/>
                <w:color w:val="auto"/>
                <w:highlight w:val="none"/>
              </w:rPr>
            </w:pPr>
          </w:p>
        </w:tc>
        <w:tc>
          <w:tcPr>
            <w:tcW w:w="207" w:type="pct"/>
            <w:vMerge w:val="continue"/>
            <w:noWrap w:val="0"/>
            <w:vAlign w:val="top"/>
          </w:tcPr>
          <w:p>
            <w:pPr>
              <w:jc w:val="center"/>
              <w:rPr>
                <w:rFonts w:ascii="Times New Roman" w:hAnsi="Times New Roman"/>
                <w:bCs/>
                <w:color w:val="auto"/>
                <w:highlight w:val="none"/>
              </w:rPr>
            </w:pPr>
          </w:p>
        </w:tc>
        <w:tc>
          <w:tcPr>
            <w:tcW w:w="312" w:type="pct"/>
            <w:noWrap w:val="0"/>
            <w:vAlign w:val="center"/>
          </w:tcPr>
          <w:p>
            <w:pPr>
              <w:pStyle w:val="33"/>
              <w:widowControl/>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资源开发效率要求</w:t>
            </w:r>
          </w:p>
        </w:tc>
        <w:tc>
          <w:tcPr>
            <w:tcW w:w="2505" w:type="pct"/>
            <w:noWrap w:val="0"/>
            <w:vAlign w:val="center"/>
          </w:tcPr>
          <w:p>
            <w:pPr>
              <w:rPr>
                <w:rFonts w:hint="eastAsia" w:ascii="Times New Roman" w:hAnsi="Times New Roman" w:eastAsia="宋体"/>
                <w:bCs/>
                <w:color w:val="auto"/>
                <w:highlight w:val="none"/>
                <w:lang w:val="en-US" w:eastAsia="zh-CN"/>
              </w:rPr>
            </w:pPr>
            <w:r>
              <w:rPr>
                <w:rFonts w:hint="eastAsia" w:ascii="Times New Roman" w:hAnsi="Times New Roman"/>
                <w:bCs/>
                <w:color w:val="auto"/>
                <w:highlight w:val="none"/>
                <w:lang w:val="en-US" w:eastAsia="zh-CN"/>
              </w:rPr>
              <w:t>/</w:t>
            </w:r>
          </w:p>
        </w:tc>
        <w:tc>
          <w:tcPr>
            <w:tcW w:w="1464" w:type="pct"/>
            <w:noWrap w:val="0"/>
            <w:vAlign w:val="center"/>
          </w:tcPr>
          <w:p>
            <w:pPr>
              <w:jc w:val="center"/>
              <w:rPr>
                <w:rFonts w:hint="eastAsia" w:ascii="Times New Roman" w:hAnsi="Times New Roman" w:eastAsia="宋体"/>
                <w:bCs/>
                <w:color w:val="auto"/>
                <w:highlight w:val="none"/>
                <w:lang w:val="en-US" w:eastAsia="zh-CN"/>
              </w:rPr>
            </w:pPr>
            <w:r>
              <w:rPr>
                <w:rFonts w:hint="eastAsia" w:ascii="Times New Roman" w:hAnsi="Times New Roman"/>
                <w:bCs/>
                <w:color w:val="auto"/>
                <w:highlight w:val="none"/>
                <w:lang w:val="en-US" w:eastAsia="zh-CN"/>
              </w:rPr>
              <w:t>/</w:t>
            </w:r>
          </w:p>
        </w:tc>
        <w:tc>
          <w:tcPr>
            <w:tcW w:w="202" w:type="pct"/>
            <w:noWrap w:val="0"/>
            <w:vAlign w:val="center"/>
          </w:tcPr>
          <w:p>
            <w:pPr>
              <w:jc w:val="center"/>
              <w:rPr>
                <w:rFonts w:hint="eastAsia" w:ascii="Times New Roman" w:hAnsi="Times New Roman" w:eastAsia="宋体"/>
                <w:bCs/>
                <w:color w:val="auto"/>
                <w:highlight w:val="none"/>
                <w:lang w:eastAsia="zh-CN"/>
              </w:rPr>
            </w:pPr>
            <w:r>
              <w:rPr>
                <w:rFonts w:hint="eastAsia" w:ascii="Times New Roman" w:hAnsi="Times New Roman"/>
                <w:bCs/>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restart"/>
            <w:noWrap w:val="0"/>
            <w:vAlign w:val="center"/>
          </w:tcPr>
          <w:p>
            <w:pPr>
              <w:jc w:val="center"/>
              <w:rPr>
                <w:rFonts w:hint="eastAsia" w:ascii="Times New Roman" w:hAnsi="Times New Roman" w:cs="Times New Roman"/>
                <w:bCs/>
                <w:color w:val="auto"/>
                <w:highlight w:val="none"/>
              </w:rPr>
            </w:pPr>
            <w:r>
              <w:rPr>
                <w:rFonts w:hint="eastAsia" w:ascii="Times New Roman" w:hAnsi="Times New Roman" w:cs="Times New Roman"/>
                <w:bCs/>
                <w:color w:val="auto"/>
                <w:highlight w:val="none"/>
              </w:rPr>
              <w:t>大气环境高排放重点管控区</w:t>
            </w:r>
            <w:r>
              <w:rPr>
                <w:rStyle w:val="21"/>
                <w:rFonts w:hint="eastAsia" w:ascii="Times New Roman" w:hAnsi="Times New Roman" w:eastAsia="宋体" w:cs="Times New Roman"/>
                <w:kern w:val="2"/>
                <w:sz w:val="21"/>
                <w:szCs w:val="21"/>
                <w:lang w:val="en-US" w:eastAsia="zh-CN" w:bidi="ar-SA"/>
              </w:rPr>
              <w:t>YS5119022310005四川巴中经济开发区</w:t>
            </w:r>
          </w:p>
        </w:tc>
        <w:tc>
          <w:tcPr>
            <w:tcW w:w="207" w:type="pct"/>
            <w:vMerge w:val="restart"/>
            <w:noWrap w:val="0"/>
            <w:vAlign w:val="center"/>
          </w:tcPr>
          <w:p>
            <w:pPr>
              <w:jc w:val="center"/>
              <w:rPr>
                <w:rFonts w:hint="eastAsia"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bCs/>
                <w:color w:val="auto"/>
                <w:highlight w:val="none"/>
              </w:rPr>
              <w:t>普适性清单</w:t>
            </w:r>
            <w:r>
              <w:rPr>
                <w:rFonts w:hint="eastAsia" w:ascii="Times New Roman" w:hAnsi="Times New Roman"/>
                <w:bCs/>
                <w:color w:val="auto"/>
                <w:highlight w:val="none"/>
                <w:lang w:val="en-US" w:eastAsia="zh-CN"/>
              </w:rPr>
              <w:t>管控要求</w:t>
            </w:r>
          </w:p>
        </w:tc>
        <w:tc>
          <w:tcPr>
            <w:tcW w:w="312" w:type="pct"/>
            <w:noWrap w:val="0"/>
            <w:vAlign w:val="center"/>
          </w:tcPr>
          <w:p>
            <w:pPr>
              <w:jc w:val="center"/>
              <w:rPr>
                <w:rFonts w:hint="eastAsia"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cs="宋体"/>
                <w:color w:val="auto"/>
                <w:kern w:val="0"/>
                <w:szCs w:val="21"/>
                <w:highlight w:val="none"/>
              </w:rPr>
              <w:t>空间布局约束</w:t>
            </w:r>
          </w:p>
        </w:tc>
        <w:tc>
          <w:tcPr>
            <w:tcW w:w="2505" w:type="pct"/>
            <w:noWrap w:val="0"/>
            <w:vAlign w:val="center"/>
          </w:tcPr>
          <w:p>
            <w:pPr>
              <w:rPr>
                <w:rFonts w:hint="eastAsia" w:ascii="Times New Roman" w:hAnsi="Times New Roman"/>
                <w:bCs/>
                <w:color w:val="auto"/>
                <w:highlight w:val="none"/>
              </w:rPr>
            </w:pPr>
            <w:r>
              <w:rPr>
                <w:rFonts w:hint="eastAsia" w:ascii="Times New Roman" w:hAnsi="Times New Roman"/>
                <w:bCs/>
                <w:color w:val="auto"/>
                <w:highlight w:val="none"/>
              </w:rPr>
              <w:t>禁止开发建设活动的要求</w:t>
            </w:r>
          </w:p>
          <w:p>
            <w:pPr>
              <w:rPr>
                <w:rFonts w:hint="eastAsia" w:ascii="Times New Roman" w:hAnsi="Times New Roman"/>
                <w:bCs/>
                <w:color w:val="auto"/>
                <w:highlight w:val="none"/>
              </w:rPr>
            </w:pPr>
            <w:r>
              <w:rPr>
                <w:rFonts w:hint="eastAsia" w:ascii="Times New Roman" w:hAnsi="Times New Roman"/>
                <w:bCs/>
                <w:color w:val="auto"/>
                <w:highlight w:val="none"/>
              </w:rPr>
              <w:t>暂无</w:t>
            </w:r>
          </w:p>
          <w:p>
            <w:pPr>
              <w:rPr>
                <w:rFonts w:hint="eastAsia" w:ascii="Times New Roman" w:hAnsi="Times New Roman"/>
                <w:bCs/>
                <w:color w:val="auto"/>
                <w:highlight w:val="none"/>
              </w:rPr>
            </w:pPr>
            <w:r>
              <w:rPr>
                <w:rFonts w:hint="eastAsia" w:ascii="Times New Roman" w:hAnsi="Times New Roman"/>
                <w:bCs/>
                <w:color w:val="auto"/>
                <w:highlight w:val="none"/>
              </w:rPr>
              <w:t>限制开发建设活动的要求</w:t>
            </w:r>
          </w:p>
          <w:p>
            <w:pPr>
              <w:rPr>
                <w:rFonts w:hint="eastAsia" w:ascii="Times New Roman" w:hAnsi="Times New Roman"/>
                <w:bCs/>
                <w:color w:val="auto"/>
                <w:highlight w:val="none"/>
              </w:rPr>
            </w:pPr>
            <w:r>
              <w:rPr>
                <w:rFonts w:hint="eastAsia" w:ascii="Times New Roman" w:hAnsi="Times New Roman"/>
                <w:bCs/>
                <w:color w:val="auto"/>
                <w:highlight w:val="none"/>
              </w:rPr>
              <w:t>暂无</w:t>
            </w:r>
          </w:p>
          <w:p>
            <w:pPr>
              <w:rPr>
                <w:rFonts w:hint="eastAsia" w:ascii="Times New Roman" w:hAnsi="Times New Roman"/>
                <w:bCs/>
                <w:color w:val="auto"/>
                <w:highlight w:val="none"/>
              </w:rPr>
            </w:pPr>
            <w:r>
              <w:rPr>
                <w:rFonts w:hint="eastAsia" w:ascii="Times New Roman" w:hAnsi="Times New Roman"/>
                <w:bCs/>
                <w:color w:val="auto"/>
                <w:highlight w:val="none"/>
              </w:rPr>
              <w:t>不符合空间布局要求活动的退出要求</w:t>
            </w:r>
          </w:p>
          <w:p>
            <w:pPr>
              <w:rPr>
                <w:rFonts w:hint="eastAsia" w:ascii="Times New Roman" w:hAnsi="Times New Roman"/>
                <w:bCs/>
                <w:color w:val="auto"/>
                <w:highlight w:val="none"/>
              </w:rPr>
            </w:pPr>
            <w:r>
              <w:rPr>
                <w:rFonts w:hint="eastAsia" w:ascii="Times New Roman" w:hAnsi="Times New Roman"/>
                <w:bCs/>
                <w:color w:val="auto"/>
                <w:highlight w:val="none"/>
              </w:rPr>
              <w:t>暂无</w:t>
            </w:r>
          </w:p>
          <w:p>
            <w:pPr>
              <w:rPr>
                <w:rFonts w:hint="eastAsia" w:ascii="Times New Roman" w:hAnsi="Times New Roman"/>
                <w:bCs/>
                <w:color w:val="auto"/>
                <w:highlight w:val="none"/>
              </w:rPr>
            </w:pPr>
            <w:r>
              <w:rPr>
                <w:rFonts w:hint="eastAsia" w:ascii="Times New Roman" w:hAnsi="Times New Roman"/>
                <w:bCs/>
                <w:color w:val="auto"/>
                <w:highlight w:val="none"/>
              </w:rPr>
              <w:t>其他空间布局约束要求</w:t>
            </w:r>
          </w:p>
          <w:p>
            <w:pPr>
              <w:rPr>
                <w:rFonts w:hint="eastAsia" w:ascii="Times New Roman" w:hAnsi="Times New Roman"/>
                <w:bCs/>
                <w:color w:val="auto"/>
                <w:kern w:val="2"/>
                <w:sz w:val="21"/>
                <w:szCs w:val="24"/>
                <w:highlight w:val="none"/>
                <w:lang w:val="en-US" w:eastAsia="zh-CN" w:bidi="ar-SA"/>
              </w:rPr>
            </w:pPr>
            <w:r>
              <w:rPr>
                <w:rFonts w:hint="eastAsia" w:ascii="Times New Roman" w:hAnsi="Times New Roman"/>
                <w:bCs/>
                <w:color w:val="auto"/>
                <w:highlight w:val="none"/>
              </w:rPr>
              <w:t>暂无</w:t>
            </w:r>
          </w:p>
        </w:tc>
        <w:tc>
          <w:tcPr>
            <w:tcW w:w="1464" w:type="pct"/>
            <w:noWrap w:val="0"/>
            <w:vAlign w:val="center"/>
          </w:tcPr>
          <w:p>
            <w:pPr>
              <w:jc w:val="center"/>
              <w:rPr>
                <w:rFonts w:hint="default"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eastAsia="宋体" w:cs="Times New Roman"/>
                <w:bCs/>
                <w:color w:val="auto"/>
                <w:kern w:val="2"/>
                <w:sz w:val="21"/>
                <w:szCs w:val="24"/>
                <w:highlight w:val="none"/>
                <w:lang w:val="en-US" w:eastAsia="zh-CN" w:bidi="ar-SA"/>
              </w:rPr>
              <w:t>/</w:t>
            </w:r>
          </w:p>
        </w:tc>
        <w:tc>
          <w:tcPr>
            <w:tcW w:w="202" w:type="pct"/>
            <w:noWrap w:val="0"/>
            <w:vAlign w:val="center"/>
          </w:tcPr>
          <w:p>
            <w:pPr>
              <w:jc w:val="center"/>
              <w:rPr>
                <w:rFonts w:hint="default"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cs="Times New Roman"/>
                <w:bCs/>
                <w:color w:val="auto"/>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top"/>
          </w:tcPr>
          <w:p>
            <w:pPr>
              <w:jc w:val="center"/>
              <w:rPr>
                <w:rFonts w:hint="eastAsia" w:ascii="Times New Roman" w:hAnsi="Times New Roman" w:cs="Times New Roman"/>
                <w:bCs/>
                <w:color w:val="auto"/>
                <w:highlight w:val="none"/>
              </w:rPr>
            </w:pPr>
          </w:p>
        </w:tc>
        <w:tc>
          <w:tcPr>
            <w:tcW w:w="207" w:type="pct"/>
            <w:vMerge w:val="continue"/>
            <w:noWrap w:val="0"/>
            <w:vAlign w:val="center"/>
          </w:tcPr>
          <w:p>
            <w:pPr>
              <w:jc w:val="center"/>
              <w:rPr>
                <w:rFonts w:hint="eastAsia" w:ascii="Times New Roman" w:hAnsi="Times New Roman"/>
                <w:bCs/>
                <w:color w:val="auto"/>
                <w:highlight w:val="none"/>
              </w:rPr>
            </w:pPr>
          </w:p>
        </w:tc>
        <w:tc>
          <w:tcPr>
            <w:tcW w:w="312" w:type="pct"/>
            <w:noWrap w:val="0"/>
            <w:vAlign w:val="center"/>
          </w:tcPr>
          <w:p>
            <w:pPr>
              <w:jc w:val="center"/>
              <w:rPr>
                <w:rFonts w:hint="eastAsia"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bCs/>
                <w:color w:val="auto"/>
                <w:highlight w:val="none"/>
              </w:rPr>
              <w:t>污染物排放管控</w:t>
            </w:r>
          </w:p>
        </w:tc>
        <w:tc>
          <w:tcPr>
            <w:tcW w:w="2505" w:type="pct"/>
            <w:noWrap w:val="0"/>
            <w:vAlign w:val="center"/>
          </w:tcPr>
          <w:p>
            <w:pPr>
              <w:rPr>
                <w:rFonts w:hint="eastAsia" w:ascii="Times New Roman" w:hAnsi="Times New Roman"/>
                <w:bCs/>
                <w:color w:val="auto"/>
                <w:highlight w:val="none"/>
              </w:rPr>
            </w:pPr>
            <w:r>
              <w:rPr>
                <w:rFonts w:hint="eastAsia" w:ascii="Times New Roman" w:hAnsi="Times New Roman"/>
                <w:bCs/>
                <w:color w:val="auto"/>
                <w:highlight w:val="none"/>
              </w:rPr>
              <w:t>允许排放量要求</w:t>
            </w:r>
          </w:p>
          <w:p>
            <w:pPr>
              <w:rPr>
                <w:rFonts w:hint="eastAsia" w:ascii="Times New Roman" w:hAnsi="Times New Roman"/>
                <w:bCs/>
                <w:color w:val="auto"/>
                <w:highlight w:val="none"/>
              </w:rPr>
            </w:pPr>
            <w:r>
              <w:rPr>
                <w:rFonts w:hint="eastAsia" w:ascii="Times New Roman" w:hAnsi="Times New Roman"/>
                <w:bCs/>
                <w:color w:val="auto"/>
                <w:highlight w:val="none"/>
              </w:rPr>
              <w:t>暂无</w:t>
            </w:r>
          </w:p>
          <w:p>
            <w:pPr>
              <w:rPr>
                <w:rFonts w:hint="eastAsia" w:ascii="Times New Roman" w:hAnsi="Times New Roman"/>
                <w:bCs/>
                <w:color w:val="auto"/>
                <w:highlight w:val="none"/>
              </w:rPr>
            </w:pPr>
            <w:r>
              <w:rPr>
                <w:rFonts w:hint="eastAsia" w:ascii="Times New Roman" w:hAnsi="Times New Roman"/>
                <w:bCs/>
                <w:color w:val="auto"/>
                <w:highlight w:val="none"/>
              </w:rPr>
              <w:t>现有源提标升级改造</w:t>
            </w:r>
          </w:p>
          <w:p>
            <w:pPr>
              <w:rPr>
                <w:rFonts w:hint="eastAsia" w:ascii="Times New Roman" w:hAnsi="Times New Roman"/>
                <w:bCs/>
                <w:color w:val="auto"/>
                <w:highlight w:val="none"/>
              </w:rPr>
            </w:pPr>
            <w:r>
              <w:rPr>
                <w:rFonts w:hint="eastAsia" w:ascii="Times New Roman" w:hAnsi="Times New Roman"/>
                <w:bCs/>
                <w:color w:val="auto"/>
                <w:highlight w:val="none"/>
              </w:rPr>
              <w:t>暂无</w:t>
            </w:r>
          </w:p>
          <w:p>
            <w:pPr>
              <w:rPr>
                <w:rFonts w:hint="eastAsia" w:ascii="Times New Roman" w:hAnsi="Times New Roman"/>
                <w:bCs/>
                <w:color w:val="auto"/>
                <w:highlight w:val="none"/>
              </w:rPr>
            </w:pPr>
            <w:r>
              <w:rPr>
                <w:rFonts w:hint="eastAsia" w:ascii="Times New Roman" w:hAnsi="Times New Roman"/>
                <w:bCs/>
                <w:color w:val="auto"/>
                <w:highlight w:val="none"/>
              </w:rPr>
              <w:t>其他污染物排放管控要求</w:t>
            </w:r>
          </w:p>
          <w:p>
            <w:pPr>
              <w:rPr>
                <w:rFonts w:hint="eastAsia" w:ascii="Times New Roman" w:hAnsi="Times New Roman"/>
                <w:bCs/>
                <w:color w:val="auto"/>
                <w:kern w:val="2"/>
                <w:sz w:val="21"/>
                <w:szCs w:val="24"/>
                <w:highlight w:val="none"/>
                <w:lang w:val="en-US" w:eastAsia="zh-CN" w:bidi="ar-SA"/>
              </w:rPr>
            </w:pPr>
            <w:r>
              <w:rPr>
                <w:rFonts w:hint="eastAsia" w:ascii="Times New Roman" w:hAnsi="Times New Roman"/>
                <w:bCs/>
                <w:color w:val="auto"/>
                <w:highlight w:val="none"/>
              </w:rPr>
              <w:t>暂无</w:t>
            </w:r>
          </w:p>
        </w:tc>
        <w:tc>
          <w:tcPr>
            <w:tcW w:w="1464" w:type="pct"/>
            <w:noWrap w:val="0"/>
            <w:vAlign w:val="center"/>
          </w:tcPr>
          <w:p>
            <w:pPr>
              <w:jc w:val="center"/>
              <w:rPr>
                <w:rFonts w:hint="default"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eastAsia="宋体" w:cs="Times New Roman"/>
                <w:bCs/>
                <w:color w:val="auto"/>
                <w:kern w:val="2"/>
                <w:sz w:val="21"/>
                <w:szCs w:val="24"/>
                <w:highlight w:val="none"/>
                <w:lang w:val="en-US" w:eastAsia="zh-CN" w:bidi="ar-SA"/>
              </w:rPr>
              <w:t>/</w:t>
            </w:r>
          </w:p>
        </w:tc>
        <w:tc>
          <w:tcPr>
            <w:tcW w:w="202" w:type="pct"/>
            <w:noWrap w:val="0"/>
            <w:vAlign w:val="center"/>
          </w:tcPr>
          <w:p>
            <w:pPr>
              <w:jc w:val="center"/>
              <w:rPr>
                <w:rFonts w:hint="default"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cs="Times New Roman"/>
                <w:bCs/>
                <w:color w:val="auto"/>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top"/>
          </w:tcPr>
          <w:p>
            <w:pPr>
              <w:jc w:val="center"/>
              <w:rPr>
                <w:rFonts w:hint="eastAsia" w:ascii="Times New Roman" w:hAnsi="Times New Roman" w:cs="Times New Roman"/>
                <w:bCs/>
                <w:color w:val="auto"/>
                <w:highlight w:val="none"/>
              </w:rPr>
            </w:pPr>
          </w:p>
        </w:tc>
        <w:tc>
          <w:tcPr>
            <w:tcW w:w="207" w:type="pct"/>
            <w:vMerge w:val="continue"/>
            <w:noWrap w:val="0"/>
            <w:vAlign w:val="center"/>
          </w:tcPr>
          <w:p>
            <w:pPr>
              <w:jc w:val="center"/>
              <w:rPr>
                <w:rFonts w:hint="eastAsia" w:ascii="Times New Roman" w:hAnsi="Times New Roman"/>
                <w:bCs/>
                <w:color w:val="auto"/>
                <w:highlight w:val="none"/>
              </w:rPr>
            </w:pPr>
          </w:p>
        </w:tc>
        <w:tc>
          <w:tcPr>
            <w:tcW w:w="312" w:type="pct"/>
            <w:noWrap w:val="0"/>
            <w:vAlign w:val="center"/>
          </w:tcPr>
          <w:p>
            <w:pPr>
              <w:jc w:val="center"/>
              <w:rPr>
                <w:rFonts w:hint="eastAsia"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bCs/>
                <w:color w:val="auto"/>
                <w:highlight w:val="none"/>
              </w:rPr>
              <w:t>环境风险防控</w:t>
            </w:r>
          </w:p>
        </w:tc>
        <w:tc>
          <w:tcPr>
            <w:tcW w:w="2505" w:type="pct"/>
            <w:noWrap w:val="0"/>
            <w:vAlign w:val="center"/>
          </w:tcPr>
          <w:p>
            <w:pPr>
              <w:rPr>
                <w:rFonts w:hint="eastAsia" w:ascii="Times New Roman" w:hAnsi="Times New Roman"/>
                <w:bCs/>
                <w:color w:val="auto"/>
                <w:highlight w:val="none"/>
              </w:rPr>
            </w:pPr>
            <w:r>
              <w:rPr>
                <w:rFonts w:hint="eastAsia" w:ascii="Times New Roman" w:hAnsi="Times New Roman"/>
                <w:bCs/>
                <w:color w:val="auto"/>
                <w:highlight w:val="none"/>
              </w:rPr>
              <w:t>联防联控要求</w:t>
            </w:r>
          </w:p>
          <w:p>
            <w:pPr>
              <w:rPr>
                <w:rFonts w:hint="eastAsia" w:ascii="Times New Roman" w:hAnsi="Times New Roman"/>
                <w:bCs/>
                <w:color w:val="auto"/>
                <w:highlight w:val="none"/>
              </w:rPr>
            </w:pPr>
            <w:r>
              <w:rPr>
                <w:rFonts w:hint="eastAsia" w:ascii="Times New Roman" w:hAnsi="Times New Roman"/>
                <w:bCs/>
                <w:color w:val="auto"/>
                <w:highlight w:val="none"/>
              </w:rPr>
              <w:t>暂无</w:t>
            </w:r>
          </w:p>
          <w:p>
            <w:pPr>
              <w:rPr>
                <w:rFonts w:hint="eastAsia" w:ascii="Times New Roman" w:hAnsi="Times New Roman"/>
                <w:bCs/>
                <w:color w:val="auto"/>
                <w:highlight w:val="none"/>
              </w:rPr>
            </w:pPr>
            <w:r>
              <w:rPr>
                <w:rFonts w:hint="eastAsia" w:ascii="Times New Roman" w:hAnsi="Times New Roman"/>
                <w:bCs/>
                <w:color w:val="auto"/>
                <w:highlight w:val="none"/>
              </w:rPr>
              <w:t>其他环境风险防控要求</w:t>
            </w:r>
          </w:p>
          <w:p>
            <w:pPr>
              <w:rPr>
                <w:rFonts w:hint="eastAsia" w:ascii="Times New Roman" w:hAnsi="Times New Roman"/>
                <w:bCs/>
                <w:color w:val="auto"/>
                <w:kern w:val="2"/>
                <w:sz w:val="21"/>
                <w:szCs w:val="24"/>
                <w:highlight w:val="none"/>
                <w:lang w:val="en-US" w:eastAsia="zh-CN" w:bidi="ar-SA"/>
              </w:rPr>
            </w:pPr>
            <w:r>
              <w:rPr>
                <w:rFonts w:hint="eastAsia" w:ascii="Times New Roman" w:hAnsi="Times New Roman"/>
                <w:bCs/>
                <w:color w:val="auto"/>
                <w:highlight w:val="none"/>
              </w:rPr>
              <w:t>暂无</w:t>
            </w:r>
          </w:p>
        </w:tc>
        <w:tc>
          <w:tcPr>
            <w:tcW w:w="1464" w:type="pct"/>
            <w:noWrap w:val="0"/>
            <w:vAlign w:val="center"/>
          </w:tcPr>
          <w:p>
            <w:pPr>
              <w:jc w:val="center"/>
              <w:rPr>
                <w:rFonts w:hint="default"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eastAsia="宋体" w:cs="Times New Roman"/>
                <w:bCs/>
                <w:color w:val="auto"/>
                <w:kern w:val="2"/>
                <w:sz w:val="21"/>
                <w:szCs w:val="24"/>
                <w:highlight w:val="none"/>
                <w:lang w:val="en-US" w:eastAsia="zh-CN" w:bidi="ar-SA"/>
              </w:rPr>
              <w:t>/</w:t>
            </w:r>
          </w:p>
        </w:tc>
        <w:tc>
          <w:tcPr>
            <w:tcW w:w="202" w:type="pct"/>
            <w:noWrap w:val="0"/>
            <w:vAlign w:val="center"/>
          </w:tcPr>
          <w:p>
            <w:pPr>
              <w:jc w:val="center"/>
              <w:rPr>
                <w:rFonts w:hint="default"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cs="Times New Roman"/>
                <w:bCs/>
                <w:color w:val="auto"/>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top"/>
          </w:tcPr>
          <w:p>
            <w:pPr>
              <w:jc w:val="center"/>
              <w:rPr>
                <w:rFonts w:hint="eastAsia" w:ascii="Times New Roman" w:hAnsi="Times New Roman" w:cs="Times New Roman"/>
                <w:bCs/>
                <w:color w:val="auto"/>
                <w:highlight w:val="none"/>
              </w:rPr>
            </w:pPr>
          </w:p>
        </w:tc>
        <w:tc>
          <w:tcPr>
            <w:tcW w:w="207" w:type="pct"/>
            <w:vMerge w:val="continue"/>
            <w:noWrap w:val="0"/>
            <w:vAlign w:val="center"/>
          </w:tcPr>
          <w:p>
            <w:pPr>
              <w:jc w:val="center"/>
              <w:rPr>
                <w:rFonts w:hint="eastAsia" w:ascii="Times New Roman" w:hAnsi="Times New Roman"/>
                <w:bCs/>
                <w:color w:val="auto"/>
                <w:highlight w:val="none"/>
              </w:rPr>
            </w:pPr>
          </w:p>
        </w:tc>
        <w:tc>
          <w:tcPr>
            <w:tcW w:w="312" w:type="pct"/>
            <w:noWrap w:val="0"/>
            <w:vAlign w:val="center"/>
          </w:tcPr>
          <w:p>
            <w:pPr>
              <w:jc w:val="center"/>
              <w:rPr>
                <w:rFonts w:hint="eastAsia"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bCs/>
                <w:color w:val="auto"/>
                <w:highlight w:val="none"/>
              </w:rPr>
              <w:t>资源开发利用效率要求</w:t>
            </w:r>
          </w:p>
        </w:tc>
        <w:tc>
          <w:tcPr>
            <w:tcW w:w="2505" w:type="pct"/>
            <w:noWrap w:val="0"/>
            <w:vAlign w:val="center"/>
          </w:tcPr>
          <w:p>
            <w:pPr>
              <w:rPr>
                <w:rFonts w:hint="eastAsia" w:ascii="Times New Roman" w:hAnsi="Times New Roman"/>
                <w:bCs/>
                <w:color w:val="auto"/>
                <w:highlight w:val="none"/>
              </w:rPr>
            </w:pPr>
            <w:r>
              <w:rPr>
                <w:rFonts w:hint="eastAsia" w:ascii="Times New Roman" w:hAnsi="Times New Roman"/>
                <w:bCs/>
                <w:color w:val="auto"/>
                <w:highlight w:val="none"/>
              </w:rPr>
              <w:t>水资源利用总量要求</w:t>
            </w:r>
          </w:p>
          <w:p>
            <w:pPr>
              <w:rPr>
                <w:rFonts w:hint="eastAsia" w:ascii="Times New Roman" w:hAnsi="Times New Roman"/>
                <w:bCs/>
                <w:color w:val="auto"/>
                <w:highlight w:val="none"/>
              </w:rPr>
            </w:pPr>
            <w:r>
              <w:rPr>
                <w:rFonts w:hint="eastAsia" w:ascii="Times New Roman" w:hAnsi="Times New Roman"/>
                <w:bCs/>
                <w:color w:val="auto"/>
                <w:highlight w:val="none"/>
              </w:rPr>
              <w:t>暂无</w:t>
            </w:r>
          </w:p>
          <w:p>
            <w:pPr>
              <w:rPr>
                <w:rFonts w:hint="eastAsia" w:ascii="Times New Roman" w:hAnsi="Times New Roman"/>
                <w:bCs/>
                <w:color w:val="auto"/>
                <w:highlight w:val="none"/>
              </w:rPr>
            </w:pPr>
            <w:r>
              <w:rPr>
                <w:rFonts w:hint="eastAsia" w:ascii="Times New Roman" w:hAnsi="Times New Roman"/>
                <w:bCs/>
                <w:color w:val="auto"/>
                <w:highlight w:val="none"/>
              </w:rPr>
              <w:t>地下水开采要求</w:t>
            </w:r>
          </w:p>
          <w:p>
            <w:pPr>
              <w:rPr>
                <w:rFonts w:hint="eastAsia" w:ascii="Times New Roman" w:hAnsi="Times New Roman"/>
                <w:bCs/>
                <w:color w:val="auto"/>
                <w:highlight w:val="none"/>
              </w:rPr>
            </w:pPr>
            <w:r>
              <w:rPr>
                <w:rFonts w:hint="eastAsia" w:ascii="Times New Roman" w:hAnsi="Times New Roman"/>
                <w:bCs/>
                <w:color w:val="auto"/>
                <w:highlight w:val="none"/>
              </w:rPr>
              <w:t>暂无</w:t>
            </w:r>
          </w:p>
          <w:p>
            <w:pPr>
              <w:rPr>
                <w:rFonts w:hint="eastAsia" w:ascii="Times New Roman" w:hAnsi="Times New Roman"/>
                <w:bCs/>
                <w:color w:val="auto"/>
                <w:highlight w:val="none"/>
              </w:rPr>
            </w:pPr>
            <w:r>
              <w:rPr>
                <w:rFonts w:hint="eastAsia" w:ascii="Times New Roman" w:hAnsi="Times New Roman"/>
                <w:bCs/>
                <w:color w:val="auto"/>
                <w:highlight w:val="none"/>
              </w:rPr>
              <w:t>能源利用总量及效率要求</w:t>
            </w:r>
          </w:p>
          <w:p>
            <w:pPr>
              <w:rPr>
                <w:rFonts w:hint="eastAsia" w:ascii="Times New Roman" w:hAnsi="Times New Roman"/>
                <w:bCs/>
                <w:color w:val="auto"/>
                <w:highlight w:val="none"/>
              </w:rPr>
            </w:pPr>
            <w:r>
              <w:rPr>
                <w:rFonts w:hint="eastAsia" w:ascii="Times New Roman" w:hAnsi="Times New Roman"/>
                <w:bCs/>
                <w:color w:val="auto"/>
                <w:highlight w:val="none"/>
              </w:rPr>
              <w:t>暂无</w:t>
            </w:r>
          </w:p>
          <w:p>
            <w:pPr>
              <w:rPr>
                <w:rFonts w:hint="eastAsia" w:ascii="Times New Roman" w:hAnsi="Times New Roman"/>
                <w:bCs/>
                <w:color w:val="auto"/>
                <w:highlight w:val="none"/>
              </w:rPr>
            </w:pPr>
            <w:r>
              <w:rPr>
                <w:rFonts w:hint="eastAsia" w:ascii="Times New Roman" w:hAnsi="Times New Roman"/>
                <w:bCs/>
                <w:color w:val="auto"/>
                <w:highlight w:val="none"/>
              </w:rPr>
              <w:t>禁燃区要求</w:t>
            </w:r>
          </w:p>
          <w:p>
            <w:pPr>
              <w:rPr>
                <w:rFonts w:hint="eastAsia" w:ascii="Times New Roman" w:hAnsi="Times New Roman"/>
                <w:bCs/>
                <w:color w:val="auto"/>
                <w:highlight w:val="none"/>
              </w:rPr>
            </w:pPr>
            <w:r>
              <w:rPr>
                <w:rFonts w:hint="eastAsia" w:ascii="Times New Roman" w:hAnsi="Times New Roman"/>
                <w:bCs/>
                <w:color w:val="auto"/>
                <w:highlight w:val="none"/>
              </w:rPr>
              <w:t>暂无</w:t>
            </w:r>
          </w:p>
          <w:p>
            <w:pPr>
              <w:rPr>
                <w:rFonts w:hint="eastAsia" w:ascii="Times New Roman" w:hAnsi="Times New Roman"/>
                <w:bCs/>
                <w:color w:val="auto"/>
                <w:highlight w:val="none"/>
              </w:rPr>
            </w:pPr>
            <w:r>
              <w:rPr>
                <w:rFonts w:hint="eastAsia" w:ascii="Times New Roman" w:hAnsi="Times New Roman"/>
                <w:bCs/>
                <w:color w:val="auto"/>
                <w:highlight w:val="none"/>
              </w:rPr>
              <w:t>其他资源利用效率要求</w:t>
            </w:r>
          </w:p>
          <w:p>
            <w:pPr>
              <w:rPr>
                <w:rFonts w:hint="eastAsia" w:ascii="Times New Roman" w:hAnsi="Times New Roman"/>
                <w:bCs/>
                <w:color w:val="auto"/>
                <w:kern w:val="2"/>
                <w:sz w:val="21"/>
                <w:szCs w:val="24"/>
                <w:highlight w:val="none"/>
                <w:lang w:val="en-US" w:eastAsia="zh-CN" w:bidi="ar-SA"/>
              </w:rPr>
            </w:pPr>
            <w:r>
              <w:rPr>
                <w:rFonts w:hint="eastAsia" w:ascii="Times New Roman" w:hAnsi="Times New Roman"/>
                <w:bCs/>
                <w:color w:val="auto"/>
                <w:highlight w:val="none"/>
              </w:rPr>
              <w:t>暂无</w:t>
            </w:r>
          </w:p>
        </w:tc>
        <w:tc>
          <w:tcPr>
            <w:tcW w:w="1464" w:type="pct"/>
            <w:noWrap w:val="0"/>
            <w:vAlign w:val="center"/>
          </w:tcPr>
          <w:p>
            <w:pPr>
              <w:jc w:val="center"/>
              <w:rPr>
                <w:rFonts w:hint="default"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eastAsia="宋体" w:cs="Times New Roman"/>
                <w:bCs/>
                <w:color w:val="auto"/>
                <w:kern w:val="2"/>
                <w:sz w:val="21"/>
                <w:szCs w:val="24"/>
                <w:highlight w:val="none"/>
                <w:lang w:val="en-US" w:eastAsia="zh-CN" w:bidi="ar-SA"/>
              </w:rPr>
              <w:t>/</w:t>
            </w:r>
          </w:p>
        </w:tc>
        <w:tc>
          <w:tcPr>
            <w:tcW w:w="202" w:type="pct"/>
            <w:noWrap w:val="0"/>
            <w:vAlign w:val="center"/>
          </w:tcPr>
          <w:p>
            <w:pPr>
              <w:jc w:val="center"/>
              <w:rPr>
                <w:rFonts w:hint="default"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cs="Times New Roman"/>
                <w:bCs/>
                <w:color w:val="auto"/>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top"/>
          </w:tcPr>
          <w:p>
            <w:pPr>
              <w:jc w:val="center"/>
              <w:rPr>
                <w:rFonts w:hint="eastAsia" w:ascii="Times New Roman" w:hAnsi="Times New Roman" w:cs="Times New Roman"/>
                <w:bCs/>
                <w:color w:val="auto"/>
                <w:highlight w:val="none"/>
              </w:rPr>
            </w:pPr>
          </w:p>
        </w:tc>
        <w:tc>
          <w:tcPr>
            <w:tcW w:w="207" w:type="pct"/>
            <w:vMerge w:val="restart"/>
            <w:noWrap w:val="0"/>
            <w:vAlign w:val="center"/>
          </w:tcPr>
          <w:p>
            <w:pPr>
              <w:jc w:val="center"/>
              <w:rPr>
                <w:rFonts w:ascii="Times New Roman" w:hAnsi="Times New Roman"/>
                <w:bCs/>
                <w:color w:val="auto"/>
                <w:highlight w:val="none"/>
              </w:rPr>
            </w:pPr>
            <w:r>
              <w:rPr>
                <w:rFonts w:hint="eastAsia" w:ascii="Times New Roman" w:hAnsi="Times New Roman"/>
                <w:bCs/>
                <w:color w:val="auto"/>
                <w:highlight w:val="none"/>
              </w:rPr>
              <w:t>单元</w:t>
            </w:r>
            <w:r>
              <w:rPr>
                <w:rFonts w:hint="eastAsia" w:ascii="Times New Roman" w:hAnsi="Times New Roman"/>
                <w:bCs/>
                <w:color w:val="auto"/>
                <w:highlight w:val="none"/>
                <w:lang w:val="en-US" w:eastAsia="zh-CN"/>
              </w:rPr>
              <w:t>级清单</w:t>
            </w:r>
            <w:r>
              <w:rPr>
                <w:rFonts w:hint="eastAsia" w:ascii="Times New Roman" w:hAnsi="Times New Roman"/>
                <w:bCs/>
                <w:color w:val="auto"/>
                <w:highlight w:val="none"/>
              </w:rPr>
              <w:t>管控要求</w:t>
            </w:r>
          </w:p>
        </w:tc>
        <w:tc>
          <w:tcPr>
            <w:tcW w:w="312" w:type="pct"/>
            <w:noWrap w:val="0"/>
            <w:vAlign w:val="center"/>
          </w:tcPr>
          <w:p>
            <w:pPr>
              <w:pStyle w:val="33"/>
              <w:widowControl/>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highlight w:val="none"/>
              </w:rPr>
              <w:t>空间布局约束</w:t>
            </w:r>
          </w:p>
        </w:tc>
        <w:tc>
          <w:tcPr>
            <w:tcW w:w="2505" w:type="pct"/>
            <w:noWrap w:val="0"/>
            <w:vAlign w:val="center"/>
          </w:tcPr>
          <w:p>
            <w:pPr>
              <w:pStyle w:val="33"/>
              <w:widowControl/>
              <w:shd w:val="clear" w:color="auto"/>
              <w:spacing w:line="240" w:lineRule="auto"/>
              <w:ind w:firstLine="0" w:firstLineChars="0"/>
              <w:jc w:val="left"/>
              <w:rPr>
                <w:rStyle w:val="21"/>
                <w:rFonts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禁止开发建设活动的要求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限制开发建设活动的要求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允许开发建设活动的要求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不符合空间布局要求活动的退出要求</w:t>
            </w:r>
          </w:p>
          <w:p>
            <w:pPr>
              <w:rPr>
                <w:rFonts w:ascii="Times New Roman" w:hAnsi="Times New Roman"/>
                <w:bCs/>
                <w:color w:val="auto"/>
                <w:highlight w:val="none"/>
              </w:rPr>
            </w:pPr>
            <w:r>
              <w:rPr>
                <w:rStyle w:val="21"/>
                <w:rFonts w:hint="eastAsia" w:ascii="Times New Roman" w:hAnsi="Times New Roman" w:eastAsia="宋体" w:cs="Times New Roman"/>
                <w:kern w:val="2"/>
                <w:sz w:val="21"/>
                <w:szCs w:val="21"/>
                <w:lang w:val="en-US" w:eastAsia="zh-CN" w:bidi="ar-SA"/>
              </w:rPr>
              <w:t>其他空间布局约束要求</w:t>
            </w:r>
          </w:p>
        </w:tc>
        <w:tc>
          <w:tcPr>
            <w:tcW w:w="1464" w:type="pct"/>
            <w:noWrap w:val="0"/>
            <w:vAlign w:val="center"/>
          </w:tcPr>
          <w:p>
            <w:pPr>
              <w:jc w:val="center"/>
              <w:rPr>
                <w:rFonts w:hint="eastAsia" w:ascii="Times New Roman" w:hAnsi="Times New Roman" w:eastAsia="宋体"/>
                <w:bCs/>
                <w:color w:val="auto"/>
                <w:highlight w:val="none"/>
                <w:lang w:val="en-US" w:eastAsia="zh-CN"/>
              </w:rPr>
            </w:pPr>
            <w:r>
              <w:rPr>
                <w:rFonts w:hint="eastAsia" w:ascii="Times New Roman" w:hAnsi="Times New Roman"/>
                <w:bCs/>
                <w:color w:val="auto"/>
                <w:highlight w:val="none"/>
                <w:lang w:val="en-US" w:eastAsia="zh-CN"/>
              </w:rPr>
              <w:t>/</w:t>
            </w:r>
          </w:p>
        </w:tc>
        <w:tc>
          <w:tcPr>
            <w:tcW w:w="202" w:type="pct"/>
            <w:noWrap w:val="0"/>
            <w:vAlign w:val="center"/>
          </w:tcPr>
          <w:p>
            <w:pPr>
              <w:jc w:val="center"/>
              <w:rPr>
                <w:rFonts w:hint="eastAsia" w:ascii="Times New Roman" w:hAnsi="Times New Roman" w:eastAsia="宋体"/>
                <w:bCs/>
                <w:color w:val="auto"/>
                <w:highlight w:val="none"/>
                <w:lang w:eastAsia="zh-CN"/>
              </w:rPr>
            </w:pPr>
            <w:r>
              <w:rPr>
                <w:rFonts w:hint="eastAsia" w:ascii="Times New Roman" w:hAnsi="Times New Roman"/>
                <w:bCs/>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top"/>
          </w:tcPr>
          <w:p>
            <w:pPr>
              <w:jc w:val="center"/>
              <w:rPr>
                <w:rFonts w:hint="eastAsia" w:ascii="Times New Roman" w:hAnsi="Times New Roman" w:cs="Times New Roman"/>
                <w:bCs/>
                <w:color w:val="auto"/>
                <w:highlight w:val="none"/>
              </w:rPr>
            </w:pPr>
          </w:p>
        </w:tc>
        <w:tc>
          <w:tcPr>
            <w:tcW w:w="207" w:type="pct"/>
            <w:vMerge w:val="continue"/>
            <w:noWrap w:val="0"/>
            <w:vAlign w:val="top"/>
          </w:tcPr>
          <w:p>
            <w:pPr>
              <w:jc w:val="center"/>
              <w:rPr>
                <w:rFonts w:ascii="Times New Roman" w:hAnsi="Times New Roman"/>
                <w:bCs/>
                <w:color w:val="auto"/>
                <w:highlight w:val="none"/>
              </w:rPr>
            </w:pPr>
          </w:p>
        </w:tc>
        <w:tc>
          <w:tcPr>
            <w:tcW w:w="312" w:type="pct"/>
            <w:noWrap w:val="0"/>
            <w:vAlign w:val="center"/>
          </w:tcPr>
          <w:p>
            <w:pPr>
              <w:pStyle w:val="33"/>
              <w:widowControl/>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highlight w:val="none"/>
              </w:rPr>
              <w:t>污染物排放管控</w:t>
            </w:r>
          </w:p>
        </w:tc>
        <w:tc>
          <w:tcPr>
            <w:tcW w:w="2505" w:type="pct"/>
            <w:noWrap w:val="0"/>
            <w:vAlign w:val="center"/>
          </w:tcPr>
          <w:p>
            <w:pPr>
              <w:pStyle w:val="33"/>
              <w:widowControl/>
              <w:shd w:val="clear" w:color="auto"/>
              <w:spacing w:line="240" w:lineRule="auto"/>
              <w:ind w:firstLine="0" w:firstLineChars="0"/>
              <w:jc w:val="left"/>
              <w:rPr>
                <w:rStyle w:val="21"/>
                <w:rFonts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大气环境质量执行标准</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《环境空气质量标准》（GB3095-2012）：二级</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区域大气污染物削减/替代要求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对新建排放二氧化硫、氮氧化物和挥发性有机物的项目实施现役源等量削减量替代。</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燃煤和其他能源大气污染控制要求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工业废气污染控制要求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机动车船大气污染控制要求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加强城市交通管理。优化城市功能和布局规划，调整城区路网结构。通过错峰上下班、调整停车费、智能交通管理和服务等手段，提高机动车通行效率。实施公交优先战略，加快公共交通一体化发展，大幅提高公共交通出行分担率，建立公众出行信息服务平台。加快步行和自行车交通系统建设，改善居民步行、自行车出行条件，倡导绿色出行。新建或改扩建的城市主干道、次干道，设置步行道和自行车道，城市支路和居住区道路设置步行道。鼓励燃油机动车驾驶人在不影响道路通行且需停车三分钟以上的情况下熄灭发动机。</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扬尘污染控制要求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强化施工扬尘监管。严格执行《四川省建筑工程扬尘污染防治技术导则（试行）》、《四川省施工场地扬尘排放标准》（DB51/2682</w:t>
            </w:r>
            <w:r>
              <w:rPr>
                <w:rStyle w:val="21"/>
                <w:rFonts w:hint="eastAsia" w:ascii="Times New Roman" w:hAnsi="Times New Roman" w:eastAsia="宋体" w:cs="Times New Roman"/>
                <w:kern w:val="2"/>
                <w:sz w:val="21"/>
                <w:szCs w:val="21"/>
                <w:shd w:val="clear" w:color="auto" w:fill="auto"/>
                <w:lang w:val="en-US" w:eastAsia="zh-CN" w:bidi="ar-SA"/>
              </w:rPr>
              <w:t>-2020）</w:t>
            </w:r>
            <w:r>
              <w:rPr>
                <w:rStyle w:val="21"/>
                <w:rFonts w:hint="eastAsia" w:ascii="Times New Roman" w:hAnsi="Times New Roman" w:eastAsia="宋体" w:cs="Times New Roman"/>
                <w:kern w:val="2"/>
                <w:sz w:val="21"/>
                <w:szCs w:val="21"/>
                <w:lang w:val="en-US" w:eastAsia="zh-CN" w:bidi="ar-SA"/>
              </w:rPr>
              <w:t>、《巴中市扬尘污染防治条例》相关要求。建立和完善扬尘污染防治长效机制，以新区开发建设和旧城改造区域为重点，实施建设工地扬尘精细化管理。推进绿色文明施工，严格落实施工现场扬尘治理“六必须、六不准”的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农业生产经营活动大气污染控制要求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重点行业企业专项治理要求</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推进重点行业污染治理升级改造。强化工业企业无组织排放管控，推动实施水泥行业超低排放改造。开展砖瓦行业及燃煤锅炉无组织排放排查，建立管理台账，对物料（含废渣）运输、装卸、储存、转移和工艺过程等无组织排放实施有效治理。</w:t>
            </w:r>
          </w:p>
          <w:p>
            <w:pPr>
              <w:pStyle w:val="33"/>
              <w:widowControl/>
              <w:shd w:val="clear" w:color="auto"/>
              <w:spacing w:line="240" w:lineRule="auto"/>
              <w:ind w:firstLine="0" w:firstLineChars="0"/>
              <w:jc w:val="left"/>
              <w:rPr>
                <w:rStyle w:val="21"/>
                <w:rFonts w:hint="eastAsia" w:ascii="Times New Roman" w:hAnsi="Times New Roman" w:eastAsia="宋体" w:cs="Times New Roman"/>
                <w:kern w:val="2"/>
                <w:sz w:val="21"/>
                <w:szCs w:val="21"/>
                <w:lang w:val="en-US" w:eastAsia="zh-CN" w:bidi="ar-SA"/>
              </w:rPr>
            </w:pPr>
            <w:r>
              <w:rPr>
                <w:rStyle w:val="21"/>
                <w:rFonts w:hint="eastAsia" w:ascii="Times New Roman" w:hAnsi="Times New Roman" w:eastAsia="宋体" w:cs="Times New Roman"/>
                <w:kern w:val="2"/>
                <w:sz w:val="21"/>
                <w:szCs w:val="21"/>
                <w:lang w:val="en-US" w:eastAsia="zh-CN" w:bidi="ar-SA"/>
              </w:rPr>
              <w:t>其他大气污染物排放管控要求</w:t>
            </w:r>
          </w:p>
          <w:p>
            <w:pPr>
              <w:rPr>
                <w:rFonts w:ascii="Times New Roman" w:hAnsi="Times New Roman"/>
                <w:bCs/>
                <w:color w:val="auto"/>
                <w:highlight w:val="none"/>
              </w:rPr>
            </w:pPr>
            <w:r>
              <w:rPr>
                <w:rStyle w:val="21"/>
                <w:rFonts w:hint="eastAsia" w:ascii="Times New Roman" w:hAnsi="Times New Roman" w:eastAsia="宋体" w:cs="Times New Roman"/>
                <w:kern w:val="2"/>
                <w:sz w:val="21"/>
                <w:szCs w:val="21"/>
                <w:lang w:val="en-US" w:eastAsia="zh-CN" w:bidi="ar-SA"/>
              </w:rPr>
              <w:t>减少工业化、城镇化对大气环境的影响，严格执行国家、省、市下达的相关大气污染防治要求。</w:t>
            </w:r>
          </w:p>
        </w:tc>
        <w:tc>
          <w:tcPr>
            <w:tcW w:w="1464" w:type="pct"/>
            <w:noWrap w:val="0"/>
            <w:vAlign w:val="center"/>
          </w:tcPr>
          <w:p>
            <w:pPr>
              <w:rPr>
                <w:rFonts w:hint="default" w:ascii="Times New Roman" w:hAnsi="Times New Roman" w:eastAsia="宋体"/>
                <w:bCs/>
                <w:color w:val="auto"/>
                <w:highlight w:val="none"/>
                <w:lang w:val="en-US" w:eastAsia="zh-CN"/>
              </w:rPr>
            </w:pPr>
            <w:r>
              <w:rPr>
                <w:rFonts w:hint="eastAsia" w:ascii="Times New Roman" w:hAnsi="Times New Roman"/>
                <w:bCs/>
                <w:color w:val="auto"/>
                <w:highlight w:val="none"/>
              </w:rPr>
              <w:t>本项目施工期扬尘严格执行《四川省建筑工程扬尘污染防治技术导则（试行）》、</w:t>
            </w:r>
            <w:r>
              <w:rPr>
                <w:rFonts w:hint="eastAsia" w:ascii="Times New Roman" w:hAnsi="Times New Roman"/>
                <w:bCs/>
                <w:color w:val="auto"/>
                <w:highlight w:val="none"/>
                <w:shd w:val="clear" w:color="auto" w:fill="auto"/>
              </w:rPr>
              <w:t>《四川省施工场地扬尘排放标准》（DB51/2682-20</w:t>
            </w:r>
            <w:r>
              <w:rPr>
                <w:rFonts w:hint="eastAsia" w:ascii="Times New Roman" w:hAnsi="Times New Roman"/>
                <w:bCs/>
                <w:color w:val="auto"/>
                <w:highlight w:val="none"/>
                <w:shd w:val="clear" w:color="auto" w:fill="auto"/>
                <w:lang w:val="en-US" w:eastAsia="zh-CN"/>
              </w:rPr>
              <w:t>2</w:t>
            </w:r>
            <w:r>
              <w:rPr>
                <w:rFonts w:hint="eastAsia" w:ascii="Times New Roman" w:hAnsi="Times New Roman"/>
                <w:bCs/>
                <w:color w:val="auto"/>
                <w:highlight w:val="none"/>
                <w:shd w:val="clear" w:color="auto" w:fill="auto"/>
              </w:rPr>
              <w:t>0）、</w:t>
            </w:r>
            <w:r>
              <w:rPr>
                <w:rFonts w:hint="eastAsia" w:ascii="Times New Roman" w:hAnsi="Times New Roman"/>
                <w:bCs/>
                <w:color w:val="auto"/>
                <w:highlight w:val="none"/>
              </w:rPr>
              <w:t>《巴中市扬尘污染防治条例》相关要求，尽量减少扬尘对环境的影响。</w:t>
            </w:r>
          </w:p>
        </w:tc>
        <w:tc>
          <w:tcPr>
            <w:tcW w:w="202" w:type="pct"/>
            <w:noWrap w:val="0"/>
            <w:vAlign w:val="center"/>
          </w:tcPr>
          <w:p>
            <w:pPr>
              <w:jc w:val="center"/>
              <w:rPr>
                <w:rFonts w:ascii="Times New Roman" w:hAnsi="Times New Roman"/>
                <w:bCs/>
                <w:color w:val="auto"/>
                <w:highlight w:val="none"/>
              </w:rPr>
            </w:pPr>
            <w:r>
              <w:rPr>
                <w:rFonts w:hint="eastAsia" w:ascii="Times New Roman" w:hAnsi="Times New Roman"/>
                <w:bCs/>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top"/>
          </w:tcPr>
          <w:p>
            <w:pPr>
              <w:jc w:val="center"/>
              <w:rPr>
                <w:rFonts w:ascii="Times New Roman" w:hAnsi="Times New Roman"/>
                <w:bCs/>
                <w:color w:val="auto"/>
                <w:highlight w:val="none"/>
              </w:rPr>
            </w:pPr>
          </w:p>
        </w:tc>
        <w:tc>
          <w:tcPr>
            <w:tcW w:w="207" w:type="pct"/>
            <w:vMerge w:val="continue"/>
            <w:noWrap w:val="0"/>
            <w:vAlign w:val="top"/>
          </w:tcPr>
          <w:p>
            <w:pPr>
              <w:jc w:val="center"/>
              <w:rPr>
                <w:rFonts w:ascii="Times New Roman" w:hAnsi="Times New Roman"/>
                <w:bCs/>
                <w:color w:val="auto"/>
                <w:highlight w:val="none"/>
              </w:rPr>
            </w:pPr>
          </w:p>
        </w:tc>
        <w:tc>
          <w:tcPr>
            <w:tcW w:w="312" w:type="pct"/>
            <w:noWrap w:val="0"/>
            <w:vAlign w:val="center"/>
          </w:tcPr>
          <w:p>
            <w:pPr>
              <w:pStyle w:val="33"/>
              <w:widowControl/>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highlight w:val="none"/>
              </w:rPr>
              <w:t>环境风险防控</w:t>
            </w:r>
          </w:p>
        </w:tc>
        <w:tc>
          <w:tcPr>
            <w:tcW w:w="2505" w:type="pct"/>
            <w:vMerge w:val="restart"/>
            <w:noWrap w:val="0"/>
            <w:vAlign w:val="center"/>
          </w:tcPr>
          <w:p>
            <w:pPr>
              <w:rPr>
                <w:rFonts w:ascii="Times New Roman" w:hAnsi="Times New Roman"/>
                <w:bCs/>
                <w:color w:val="auto"/>
                <w:highlight w:val="none"/>
              </w:rPr>
            </w:pPr>
            <w:r>
              <w:rPr>
                <w:rFonts w:hint="eastAsia" w:ascii="Times New Roman" w:hAnsi="Times New Roman"/>
                <w:bCs/>
                <w:color w:val="auto"/>
                <w:highlight w:val="none"/>
              </w:rPr>
              <w:t>/</w:t>
            </w:r>
          </w:p>
        </w:tc>
        <w:tc>
          <w:tcPr>
            <w:tcW w:w="1464" w:type="pct"/>
            <w:vMerge w:val="restart"/>
            <w:noWrap w:val="0"/>
            <w:vAlign w:val="center"/>
          </w:tcPr>
          <w:p>
            <w:pPr>
              <w:jc w:val="center"/>
              <w:rPr>
                <w:rFonts w:ascii="Times New Roman" w:hAnsi="Times New Roman"/>
                <w:bCs/>
                <w:color w:val="auto"/>
                <w:highlight w:val="none"/>
              </w:rPr>
            </w:pPr>
            <w:r>
              <w:rPr>
                <w:rFonts w:hint="eastAsia" w:ascii="Times New Roman" w:hAnsi="Times New Roman"/>
                <w:bCs/>
                <w:color w:val="auto"/>
                <w:highlight w:val="none"/>
              </w:rPr>
              <w:t>/</w:t>
            </w:r>
          </w:p>
        </w:tc>
        <w:tc>
          <w:tcPr>
            <w:tcW w:w="202" w:type="pct"/>
            <w:vMerge w:val="restart"/>
            <w:noWrap w:val="0"/>
            <w:vAlign w:val="center"/>
          </w:tcPr>
          <w:p>
            <w:pPr>
              <w:jc w:val="center"/>
              <w:rPr>
                <w:rFonts w:hint="eastAsia" w:ascii="Times New Roman" w:hAnsi="Times New Roman" w:eastAsia="宋体"/>
                <w:bCs/>
                <w:color w:val="auto"/>
                <w:highlight w:val="none"/>
                <w:lang w:eastAsia="zh-CN"/>
              </w:rPr>
            </w:pPr>
            <w:r>
              <w:rPr>
                <w:rFonts w:hint="eastAsia" w:ascii="Times New Roman" w:hAnsi="Times New Roman"/>
                <w:bCs/>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top"/>
          </w:tcPr>
          <w:p>
            <w:pPr>
              <w:jc w:val="center"/>
              <w:rPr>
                <w:rFonts w:ascii="Times New Roman" w:hAnsi="Times New Roman"/>
                <w:bCs/>
                <w:color w:val="auto"/>
                <w:highlight w:val="none"/>
              </w:rPr>
            </w:pPr>
          </w:p>
        </w:tc>
        <w:tc>
          <w:tcPr>
            <w:tcW w:w="207" w:type="pct"/>
            <w:vMerge w:val="continue"/>
            <w:noWrap w:val="0"/>
            <w:vAlign w:val="top"/>
          </w:tcPr>
          <w:p>
            <w:pPr>
              <w:jc w:val="center"/>
              <w:rPr>
                <w:rFonts w:ascii="Times New Roman" w:hAnsi="Times New Roman"/>
                <w:bCs/>
                <w:color w:val="auto"/>
                <w:highlight w:val="none"/>
              </w:rPr>
            </w:pPr>
          </w:p>
        </w:tc>
        <w:tc>
          <w:tcPr>
            <w:tcW w:w="312" w:type="pct"/>
            <w:noWrap w:val="0"/>
            <w:vAlign w:val="center"/>
          </w:tcPr>
          <w:p>
            <w:pPr>
              <w:pStyle w:val="33"/>
              <w:widowControl/>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highlight w:val="none"/>
              </w:rPr>
              <w:t>资源开发效率要求</w:t>
            </w:r>
          </w:p>
        </w:tc>
        <w:tc>
          <w:tcPr>
            <w:tcW w:w="2505" w:type="pct"/>
            <w:vMerge w:val="continue"/>
            <w:noWrap w:val="0"/>
            <w:vAlign w:val="center"/>
          </w:tcPr>
          <w:p>
            <w:pPr>
              <w:rPr>
                <w:rFonts w:ascii="Times New Roman" w:hAnsi="Times New Roman"/>
                <w:bCs/>
                <w:color w:val="auto"/>
                <w:highlight w:val="none"/>
              </w:rPr>
            </w:pPr>
          </w:p>
        </w:tc>
        <w:tc>
          <w:tcPr>
            <w:tcW w:w="1464" w:type="pct"/>
            <w:vMerge w:val="continue"/>
            <w:noWrap w:val="0"/>
            <w:vAlign w:val="center"/>
          </w:tcPr>
          <w:p>
            <w:pPr>
              <w:rPr>
                <w:rFonts w:ascii="Times New Roman" w:hAnsi="Times New Roman"/>
                <w:bCs/>
                <w:color w:val="auto"/>
                <w:highlight w:val="none"/>
              </w:rPr>
            </w:pPr>
          </w:p>
        </w:tc>
        <w:tc>
          <w:tcPr>
            <w:tcW w:w="202" w:type="pct"/>
            <w:vMerge w:val="continue"/>
            <w:noWrap w:val="0"/>
            <w:vAlign w:val="center"/>
          </w:tcPr>
          <w:p>
            <w:pPr>
              <w:jc w:val="center"/>
              <w:rPr>
                <w:rFonts w:ascii="Times New Roman" w:hAnsi="Times New Roman"/>
                <w:bCs/>
                <w:color w:val="auto"/>
                <w:highlight w:val="none"/>
              </w:rPr>
            </w:pPr>
          </w:p>
        </w:tc>
      </w:tr>
    </w:tbl>
    <w:p>
      <w:pPr>
        <w:rPr>
          <w:rFonts w:ascii="Times New Roman" w:hAnsi="Times New Roman"/>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p>
      <w:pPr>
        <w:autoSpaceDE w:val="0"/>
        <w:autoSpaceDN w:val="0"/>
        <w:adjustRightInd w:val="0"/>
        <w:snapToGrid w:val="0"/>
        <w:jc w:val="both"/>
        <w:rPr>
          <w:rFonts w:hint="eastAsia" w:ascii="Times New Roman" w:hAnsi="Times New Roman" w:cs="宋体"/>
          <w:kern w:val="0"/>
          <w:szCs w:val="21"/>
        </w:rPr>
      </w:pP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80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50" w:type="dxa"/>
            <w:noWrap w:val="0"/>
            <w:vAlign w:val="center"/>
          </w:tcPr>
          <w:p>
            <w:pPr>
              <w:pStyle w:val="18"/>
              <w:rPr>
                <w:rFonts w:hint="eastAsia" w:ascii="Times New Roman" w:hAnsi="Times New Roman"/>
              </w:rPr>
            </w:pPr>
          </w:p>
        </w:tc>
        <w:tc>
          <w:tcPr>
            <w:tcW w:w="8020" w:type="dxa"/>
            <w:noWrap w:val="0"/>
            <w:vAlign w:val="center"/>
          </w:tcPr>
          <w:p>
            <w:pPr>
              <w:spacing w:line="360" w:lineRule="auto"/>
              <w:ind w:firstLine="482" w:firstLineChars="200"/>
              <w:rPr>
                <w:rFonts w:ascii="Times New Roman" w:hAnsi="Times New Roman"/>
                <w:b/>
                <w:color w:val="auto"/>
                <w:sz w:val="24"/>
                <w:highlight w:val="none"/>
              </w:rPr>
            </w:pPr>
            <w:r>
              <w:rPr>
                <w:rFonts w:hint="eastAsia" w:ascii="Times New Roman" w:hAnsi="Times New Roman"/>
                <w:b/>
                <w:color w:val="auto"/>
                <w:sz w:val="24"/>
                <w:highlight w:val="none"/>
              </w:rPr>
              <w:t>（</w:t>
            </w:r>
            <w:r>
              <w:rPr>
                <w:rFonts w:hint="eastAsia" w:ascii="Times New Roman" w:hAnsi="Times New Roman"/>
                <w:b/>
                <w:color w:val="auto"/>
                <w:sz w:val="24"/>
                <w:highlight w:val="none"/>
                <w:lang w:val="en-US" w:eastAsia="zh-CN"/>
              </w:rPr>
              <w:t>3</w:t>
            </w:r>
            <w:r>
              <w:rPr>
                <w:rFonts w:hint="eastAsia" w:ascii="Times New Roman" w:hAnsi="Times New Roman"/>
                <w:b/>
                <w:color w:val="auto"/>
                <w:sz w:val="24"/>
                <w:highlight w:val="none"/>
              </w:rPr>
              <w:t>）</w:t>
            </w:r>
            <w:r>
              <w:rPr>
                <w:rFonts w:ascii="Times New Roman" w:hAnsi="Times New Roman"/>
                <w:b/>
                <w:color w:val="auto"/>
                <w:sz w:val="24"/>
                <w:highlight w:val="none"/>
              </w:rPr>
              <w:t>项目与</w:t>
            </w:r>
            <w:r>
              <w:rPr>
                <w:rFonts w:hint="eastAsia" w:ascii="Times New Roman" w:hAnsi="Times New Roman" w:cs="宋体"/>
                <w:b/>
                <w:color w:val="auto"/>
                <w:sz w:val="24"/>
                <w:highlight w:val="none"/>
              </w:rPr>
              <w:t>“三线一单”</w:t>
            </w:r>
            <w:r>
              <w:rPr>
                <w:rFonts w:ascii="Times New Roman" w:hAnsi="Times New Roman"/>
                <w:b/>
                <w:color w:val="auto"/>
                <w:sz w:val="24"/>
                <w:highlight w:val="none"/>
              </w:rPr>
              <w:t>的符合性分析结论</w:t>
            </w:r>
          </w:p>
          <w:p>
            <w:pPr>
              <w:spacing w:line="360" w:lineRule="auto"/>
              <w:ind w:firstLine="480" w:firstLineChars="200"/>
              <w:rPr>
                <w:rFonts w:ascii="Times New Roman" w:hAnsi="Times New Roman"/>
                <w:b/>
                <w:color w:val="auto"/>
                <w:sz w:val="24"/>
                <w:highlight w:val="none"/>
              </w:rPr>
            </w:pPr>
            <w:r>
              <w:rPr>
                <w:rFonts w:ascii="Times New Roman" w:hAnsi="Times New Roman"/>
                <w:color w:val="auto"/>
                <w:sz w:val="24"/>
                <w:highlight w:val="none"/>
              </w:rPr>
              <w:t>本项目位于</w:t>
            </w:r>
            <w:r>
              <w:rPr>
                <w:rFonts w:hint="eastAsia" w:ascii="Times New Roman" w:hAnsi="Times New Roman" w:eastAsia="宋体" w:cs="宋体"/>
                <w:color w:val="auto"/>
                <w:sz w:val="24"/>
                <w:szCs w:val="24"/>
                <w:highlight w:val="none"/>
                <w:lang w:val="en-US" w:eastAsia="zh-CN"/>
              </w:rPr>
              <w:t>四川</w:t>
            </w:r>
            <w:r>
              <w:rPr>
                <w:rFonts w:hint="eastAsia" w:ascii="Times New Roman" w:hAnsi="Times New Roman" w:eastAsia="宋体" w:cs="宋体"/>
                <w:color w:val="auto"/>
                <w:sz w:val="24"/>
                <w:szCs w:val="24"/>
                <w:highlight w:val="none"/>
              </w:rPr>
              <w:t>省</w:t>
            </w:r>
            <w:r>
              <w:rPr>
                <w:rFonts w:hint="eastAsia" w:ascii="Times New Roman" w:hAnsi="Times New Roman" w:eastAsia="宋体" w:cs="宋体"/>
                <w:color w:val="000000"/>
                <w:sz w:val="24"/>
                <w:szCs w:val="24"/>
                <w:lang w:val="en-US" w:eastAsia="zh-CN"/>
              </w:rPr>
              <w:t>巴州市经济开发区工业园区</w:t>
            </w:r>
            <w:r>
              <w:rPr>
                <w:rFonts w:ascii="Times New Roman" w:hAnsi="Times New Roman"/>
                <w:color w:val="auto"/>
                <w:sz w:val="24"/>
                <w:highlight w:val="none"/>
              </w:rPr>
              <w:t>，属于</w:t>
            </w:r>
            <w:r>
              <w:rPr>
                <w:rFonts w:hint="eastAsia" w:ascii="Times New Roman" w:hAnsi="Times New Roman"/>
                <w:color w:val="auto"/>
                <w:sz w:val="24"/>
                <w:highlight w:val="none"/>
                <w:lang w:val="en-US" w:eastAsia="zh-CN"/>
              </w:rPr>
              <w:t>加油、加气站项目</w:t>
            </w:r>
            <w:r>
              <w:rPr>
                <w:rFonts w:ascii="Times New Roman" w:hAnsi="Times New Roman"/>
                <w:color w:val="auto"/>
                <w:sz w:val="24"/>
                <w:highlight w:val="none"/>
              </w:rPr>
              <w:t>，项目相关建设内容符合该管控单元的普适性清单和单元级清单要求。</w:t>
            </w:r>
          </w:p>
          <w:p>
            <w:pPr>
              <w:adjustRightInd w:val="0"/>
              <w:snapToGrid w:val="0"/>
              <w:spacing w:line="360" w:lineRule="auto"/>
              <w:jc w:val="both"/>
              <w:rPr>
                <w:rFonts w:hint="default" w:ascii="Times New Roman" w:hAnsi="Times New Roman" w:eastAsia="宋体" w:cs="宋体"/>
                <w:b/>
                <w:bCs/>
                <w:color w:val="auto"/>
                <w:kern w:val="0"/>
                <w:sz w:val="24"/>
                <w:szCs w:val="24"/>
                <w:highlight w:val="none"/>
                <w:lang w:val="en-US" w:eastAsia="zh-CN" w:bidi="ar"/>
              </w:rPr>
            </w:pPr>
            <w:r>
              <w:rPr>
                <w:rFonts w:hint="eastAsia" w:ascii="Times New Roman" w:hAnsi="Times New Roman" w:eastAsia="宋体" w:cs="宋体"/>
                <w:b/>
                <w:bCs/>
                <w:color w:val="auto"/>
                <w:kern w:val="0"/>
                <w:sz w:val="24"/>
                <w:szCs w:val="24"/>
                <w:highlight w:val="none"/>
                <w:lang w:val="en-US" w:eastAsia="zh-CN" w:bidi="ar"/>
              </w:rPr>
              <w:t>4、选址合理性分析</w:t>
            </w:r>
          </w:p>
          <w:p>
            <w:pPr>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外环境关系</w:t>
            </w:r>
          </w:p>
          <w:p>
            <w:pPr>
              <w:wordWrap w:val="0"/>
              <w:spacing w:line="360" w:lineRule="auto"/>
              <w:ind w:firstLine="480" w:firstLineChars="200"/>
              <w:jc w:val="left"/>
              <w:rPr>
                <w:rFonts w:hint="eastAsia" w:ascii="Times New Roman" w:hAnsi="Times New Roman" w:eastAsia="宋体" w:cs="宋体"/>
                <w:color w:val="000000"/>
                <w:sz w:val="24"/>
                <w:szCs w:val="24"/>
                <w:lang w:val="en-US" w:eastAsia="zh-CN"/>
              </w:rPr>
            </w:pPr>
            <w:r>
              <w:rPr>
                <w:rFonts w:hint="eastAsia" w:ascii="Times New Roman" w:hAnsi="Times New Roman" w:eastAsia="宋体" w:cs="宋体"/>
                <w:color w:val="auto"/>
                <w:sz w:val="24"/>
                <w:szCs w:val="24"/>
                <w:highlight w:val="none"/>
              </w:rPr>
              <w:t>根</w:t>
            </w:r>
            <w:r>
              <w:rPr>
                <w:rFonts w:hint="eastAsia" w:ascii="Times New Roman" w:hAnsi="Times New Roman" w:eastAsia="宋体" w:cs="宋体"/>
                <w:color w:val="auto"/>
                <w:sz w:val="24"/>
                <w:szCs w:val="24"/>
                <w:highlight w:val="none"/>
                <w:lang w:val="en-US" w:eastAsia="zh-CN"/>
              </w:rPr>
              <w:t>据现场踏勘，</w:t>
            </w:r>
            <w:r>
              <w:rPr>
                <w:rFonts w:hint="eastAsia" w:ascii="Times New Roman" w:hAnsi="Times New Roman" w:eastAsia="宋体" w:cs="宋体"/>
                <w:color w:val="000000"/>
                <w:sz w:val="24"/>
                <w:szCs w:val="24"/>
                <w:lang w:val="en-US" w:eastAsia="zh-CN"/>
              </w:rPr>
              <w:t>本项目位于四川省巴州市经济开发区工业园区（兴文镇中山村）。</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本项目外环境关系表如下表所示。</w:t>
            </w:r>
          </w:p>
          <w:p>
            <w:pPr>
              <w:adjustRightInd w:val="0"/>
              <w:snapToGrid w:val="0"/>
              <w:spacing w:line="360" w:lineRule="auto"/>
              <w:jc w:val="center"/>
              <w:rPr>
                <w:rFonts w:hint="eastAsia" w:ascii="Times New Roman" w:hAnsi="Times New Roman" w:eastAsia="宋体" w:cs="Times New Roman"/>
                <w:b/>
                <w:bCs/>
                <w:color w:val="auto"/>
                <w:kern w:val="0"/>
                <w:szCs w:val="21"/>
                <w:highlight w:val="none"/>
                <w:lang w:val="en-US" w:eastAsia="zh-CN"/>
              </w:rPr>
            </w:pPr>
            <w:r>
              <w:rPr>
                <w:rFonts w:hint="eastAsia" w:ascii="Times New Roman" w:hAnsi="Times New Roman" w:eastAsia="宋体" w:cs="Times New Roman"/>
                <w:b/>
                <w:bCs/>
                <w:color w:val="auto"/>
                <w:kern w:val="0"/>
                <w:szCs w:val="21"/>
                <w:highlight w:val="none"/>
                <w:lang w:val="en-US" w:eastAsia="zh-CN"/>
              </w:rPr>
              <w:t>表1-4  项目外环境关系表</w:t>
            </w:r>
          </w:p>
          <w:tbl>
            <w:tblPr>
              <w:tblStyle w:val="20"/>
              <w:tblW w:w="77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3401"/>
              <w:gridCol w:w="1429"/>
              <w:gridCol w:w="22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21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企业名称</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方位</w:t>
                  </w:r>
                </w:p>
              </w:tc>
              <w:tc>
                <w:tcPr>
                  <w:tcW w:w="14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w:t>
                  </w:r>
                </w:p>
              </w:tc>
              <w:tc>
                <w:tcPr>
                  <w:tcW w:w="21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四川羽玺电子科技有限公司</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NE</w:t>
                  </w:r>
                </w:p>
              </w:tc>
              <w:tc>
                <w:tcPr>
                  <w:tcW w:w="14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紧邻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w:t>
                  </w:r>
                </w:p>
              </w:tc>
              <w:tc>
                <w:tcPr>
                  <w:tcW w:w="21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四川雅姿家居有限公司</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E</w:t>
                  </w:r>
                </w:p>
              </w:tc>
              <w:tc>
                <w:tcPr>
                  <w:tcW w:w="14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w:t>
                  </w:r>
                </w:p>
              </w:tc>
              <w:tc>
                <w:tcPr>
                  <w:tcW w:w="21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巴中市小微企业创业孵化园</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NE</w:t>
                  </w:r>
                </w:p>
              </w:tc>
              <w:tc>
                <w:tcPr>
                  <w:tcW w:w="14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w:t>
                  </w:r>
                </w:p>
              </w:tc>
              <w:tc>
                <w:tcPr>
                  <w:tcW w:w="21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大众创业孵化园</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NE</w:t>
                  </w:r>
                </w:p>
              </w:tc>
              <w:tc>
                <w:tcPr>
                  <w:tcW w:w="14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350m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w:t>
                  </w:r>
                </w:p>
              </w:tc>
              <w:tc>
                <w:tcPr>
                  <w:tcW w:w="21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巴中市经开区消防救援大队</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SE</w:t>
                  </w:r>
                </w:p>
              </w:tc>
              <w:tc>
                <w:tcPr>
                  <w:tcW w:w="14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紧邻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w:t>
                  </w:r>
                </w:p>
              </w:tc>
              <w:tc>
                <w:tcPr>
                  <w:tcW w:w="21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四川宇光光学玻璃有限公司</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w:t>
                  </w:r>
                </w:p>
              </w:tc>
              <w:tc>
                <w:tcPr>
                  <w:tcW w:w="14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紧邻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7</w:t>
                  </w:r>
                </w:p>
              </w:tc>
              <w:tc>
                <w:tcPr>
                  <w:tcW w:w="21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汇通运输（巴中营业部）</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w:t>
                  </w:r>
                </w:p>
              </w:tc>
              <w:tc>
                <w:tcPr>
                  <w:tcW w:w="14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8</w:t>
                  </w:r>
                </w:p>
              </w:tc>
              <w:tc>
                <w:tcPr>
                  <w:tcW w:w="21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四川中兴纺织有限公司</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w:t>
                  </w:r>
                </w:p>
              </w:tc>
              <w:tc>
                <w:tcPr>
                  <w:tcW w:w="14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9</w:t>
                  </w:r>
                </w:p>
              </w:tc>
              <w:tc>
                <w:tcPr>
                  <w:tcW w:w="21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巴中日报印刷厂</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w:t>
                  </w:r>
                </w:p>
              </w:tc>
              <w:tc>
                <w:tcPr>
                  <w:tcW w:w="14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110m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w:t>
                  </w:r>
                </w:p>
              </w:tc>
              <w:tc>
                <w:tcPr>
                  <w:tcW w:w="21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家知源全屋定制（生产车间）</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SW</w:t>
                  </w:r>
                </w:p>
              </w:tc>
              <w:tc>
                <w:tcPr>
                  <w:tcW w:w="14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11</w:t>
                  </w:r>
                </w:p>
              </w:tc>
              <w:tc>
                <w:tcPr>
                  <w:tcW w:w="21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空置厂房1</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w:t>
                  </w:r>
                </w:p>
              </w:tc>
              <w:tc>
                <w:tcPr>
                  <w:tcW w:w="14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234m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12</w:t>
                  </w:r>
                </w:p>
              </w:tc>
              <w:tc>
                <w:tcPr>
                  <w:tcW w:w="21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四川鑫锐齿轮有限公司</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w:t>
                  </w:r>
                </w:p>
              </w:tc>
              <w:tc>
                <w:tcPr>
                  <w:tcW w:w="14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472m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13</w:t>
                  </w:r>
                </w:p>
              </w:tc>
              <w:tc>
                <w:tcPr>
                  <w:tcW w:w="21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空置厂房2</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w:t>
                  </w:r>
                </w:p>
              </w:tc>
              <w:tc>
                <w:tcPr>
                  <w:tcW w:w="14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260m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14</w:t>
                  </w:r>
                </w:p>
              </w:tc>
              <w:tc>
                <w:tcPr>
                  <w:tcW w:w="21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达芙妮（四川）鞋业有限公司</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SW</w:t>
                  </w:r>
                </w:p>
              </w:tc>
              <w:tc>
                <w:tcPr>
                  <w:tcW w:w="14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15</w:t>
                  </w:r>
                </w:p>
              </w:tc>
              <w:tc>
                <w:tcPr>
                  <w:tcW w:w="21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堤河</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E</w:t>
                  </w:r>
                </w:p>
              </w:tc>
              <w:tc>
                <w:tcPr>
                  <w:tcW w:w="14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107m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16</w:t>
                  </w:r>
                </w:p>
              </w:tc>
              <w:tc>
                <w:tcPr>
                  <w:tcW w:w="21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人才大厦</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SE</w:t>
                  </w:r>
                </w:p>
              </w:tc>
              <w:tc>
                <w:tcPr>
                  <w:tcW w:w="14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17</w:t>
                  </w:r>
                </w:p>
              </w:tc>
              <w:tc>
                <w:tcPr>
                  <w:tcW w:w="21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散户居民</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SE</w:t>
                  </w:r>
                </w:p>
              </w:tc>
              <w:tc>
                <w:tcPr>
                  <w:tcW w:w="14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251m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18</w:t>
                  </w:r>
                </w:p>
              </w:tc>
              <w:tc>
                <w:tcPr>
                  <w:tcW w:w="21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散户居民</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w:t>
                  </w:r>
                </w:p>
              </w:tc>
              <w:tc>
                <w:tcPr>
                  <w:tcW w:w="14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249m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19</w:t>
                  </w:r>
                </w:p>
              </w:tc>
              <w:tc>
                <w:tcPr>
                  <w:tcW w:w="21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散户居民</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NW</w:t>
                  </w:r>
                </w:p>
              </w:tc>
              <w:tc>
                <w:tcPr>
                  <w:tcW w:w="14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136m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w:t>
                  </w:r>
                </w:p>
              </w:tc>
              <w:tc>
                <w:tcPr>
                  <w:tcW w:w="21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散户居民</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w:t>
                  </w:r>
                </w:p>
              </w:tc>
              <w:tc>
                <w:tcPr>
                  <w:tcW w:w="14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75m</w:t>
                  </w:r>
                </w:p>
              </w:tc>
            </w:tr>
          </w:tbl>
          <w:p>
            <w:pPr>
              <w:rPr>
                <w:rFonts w:ascii="Times New Roman" w:hAnsi="Times New Roman"/>
              </w:rPr>
            </w:pPr>
          </w:p>
          <w:p>
            <w:pPr>
              <w:spacing w:line="360" w:lineRule="auto"/>
              <w:ind w:firstLine="482" w:firstLineChars="200"/>
              <w:rPr>
                <w:rFonts w:hint="eastAsia" w:ascii="Times New Roman" w:hAnsi="Times New Roman" w:eastAsia="宋体" w:cs="宋体"/>
                <w:color w:val="auto"/>
                <w:sz w:val="24"/>
                <w:szCs w:val="24"/>
                <w:highlight w:val="none"/>
                <w:lang w:val="en-US" w:eastAsia="zh-CN"/>
              </w:rPr>
            </w:pPr>
            <w:r>
              <w:rPr>
                <w:rFonts w:hint="eastAsia" w:ascii="Times New Roman" w:hAnsi="Times New Roman"/>
                <w:b/>
                <w:color w:val="auto"/>
                <w:sz w:val="24"/>
                <w:highlight w:val="none"/>
                <w:lang w:val="zh-CN"/>
              </w:rPr>
              <w:t>（</w:t>
            </w:r>
            <w:r>
              <w:rPr>
                <w:rFonts w:hint="eastAsia" w:ascii="Times New Roman" w:hAnsi="Times New Roman"/>
                <w:b/>
                <w:color w:val="auto"/>
                <w:sz w:val="24"/>
                <w:highlight w:val="none"/>
                <w:lang w:val="en-US" w:eastAsia="zh-CN"/>
              </w:rPr>
              <w:t>2</w:t>
            </w:r>
            <w:r>
              <w:rPr>
                <w:rFonts w:hint="eastAsia" w:ascii="Times New Roman" w:hAnsi="Times New Roman"/>
                <w:b/>
                <w:color w:val="auto"/>
                <w:sz w:val="24"/>
                <w:highlight w:val="none"/>
                <w:lang w:val="zh-CN"/>
              </w:rPr>
              <w:t>）外环境对本项目的影响</w:t>
            </w:r>
          </w:p>
          <w:p>
            <w:pPr>
              <w:spacing w:line="360" w:lineRule="auto"/>
              <w:ind w:firstLine="480" w:firstLineChars="20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lang w:val="en-US" w:eastAsia="zh-CN"/>
              </w:rPr>
              <w:t>本项目为加油、加气站，为厂区</w:t>
            </w:r>
            <w:r>
              <w:rPr>
                <w:rFonts w:hint="eastAsia" w:ascii="Times New Roman" w:hAnsi="Times New Roman" w:eastAsia="宋体" w:cs="宋体"/>
                <w:color w:val="000000"/>
                <w:sz w:val="24"/>
                <w:szCs w:val="24"/>
                <w:lang w:val="en-US" w:eastAsia="zh-CN"/>
              </w:rPr>
              <w:t>内部运输车辆提供柴油，</w:t>
            </w:r>
            <w:r>
              <w:rPr>
                <w:rFonts w:hint="eastAsia" w:ascii="Times New Roman" w:hAnsi="Times New Roman"/>
                <w:color w:val="auto"/>
                <w:sz w:val="24"/>
                <w:szCs w:val="24"/>
                <w:highlight w:val="none"/>
              </w:rPr>
              <w:t>外环境</w:t>
            </w:r>
            <w:r>
              <w:rPr>
                <w:rFonts w:hint="eastAsia" w:ascii="Times New Roman" w:hAnsi="Times New Roman"/>
                <w:color w:val="auto"/>
                <w:sz w:val="24"/>
                <w:szCs w:val="24"/>
                <w:highlight w:val="none"/>
                <w:lang w:val="en-US" w:eastAsia="zh-CN"/>
              </w:rPr>
              <w:t>主要</w:t>
            </w:r>
            <w:r>
              <w:rPr>
                <w:rFonts w:hint="eastAsia" w:ascii="Times New Roman" w:hAnsi="Times New Roman"/>
                <w:color w:val="auto"/>
                <w:sz w:val="24"/>
                <w:szCs w:val="24"/>
                <w:highlight w:val="none"/>
              </w:rPr>
              <w:t>为工业企业，</w:t>
            </w:r>
            <w:r>
              <w:rPr>
                <w:rFonts w:hint="eastAsia" w:ascii="Times New Roman" w:hAnsi="Times New Roman" w:eastAsia="宋体" w:cs="宋体"/>
                <w:color w:val="auto"/>
                <w:sz w:val="24"/>
                <w:szCs w:val="24"/>
                <w:highlight w:val="none"/>
                <w:lang w:val="en-US" w:eastAsia="zh-CN"/>
              </w:rPr>
              <w:t>项目周边设施不会对本项目造成影响，故项目外环境与本项目相容。</w:t>
            </w:r>
          </w:p>
          <w:p>
            <w:pPr>
              <w:spacing w:line="360" w:lineRule="auto"/>
              <w:ind w:firstLine="482" w:firstLineChars="200"/>
              <w:rPr>
                <w:rFonts w:hint="eastAsia" w:ascii="Times New Roman" w:hAnsi="Times New Roman"/>
                <w:b/>
                <w:color w:val="auto"/>
                <w:sz w:val="24"/>
                <w:highlight w:val="none"/>
                <w:lang w:val="zh-CN"/>
              </w:rPr>
            </w:pPr>
            <w:r>
              <w:rPr>
                <w:rFonts w:hint="eastAsia" w:ascii="Times New Roman" w:hAnsi="Times New Roman"/>
                <w:b/>
                <w:color w:val="auto"/>
                <w:sz w:val="24"/>
                <w:highlight w:val="none"/>
                <w:lang w:val="zh-CN"/>
              </w:rPr>
              <w:t>（</w:t>
            </w:r>
            <w:r>
              <w:rPr>
                <w:rFonts w:hint="eastAsia" w:ascii="Times New Roman" w:hAnsi="Times New Roman"/>
                <w:b/>
                <w:color w:val="auto"/>
                <w:sz w:val="24"/>
                <w:highlight w:val="none"/>
                <w:lang w:val="en-US" w:eastAsia="zh-CN"/>
              </w:rPr>
              <w:t>3</w:t>
            </w:r>
            <w:r>
              <w:rPr>
                <w:rFonts w:hint="eastAsia" w:ascii="Times New Roman" w:hAnsi="Times New Roman"/>
                <w:b/>
                <w:color w:val="auto"/>
                <w:sz w:val="24"/>
                <w:highlight w:val="none"/>
                <w:lang w:val="zh-CN"/>
              </w:rPr>
              <w:t>）本项目</w:t>
            </w:r>
            <w:r>
              <w:rPr>
                <w:rFonts w:hint="eastAsia" w:ascii="Times New Roman" w:hAnsi="Times New Roman"/>
                <w:b/>
                <w:color w:val="auto"/>
                <w:sz w:val="24"/>
                <w:highlight w:val="none"/>
              </w:rPr>
              <w:t>对</w:t>
            </w:r>
            <w:r>
              <w:rPr>
                <w:rFonts w:hint="eastAsia" w:ascii="Times New Roman" w:hAnsi="Times New Roman"/>
                <w:b/>
                <w:color w:val="auto"/>
                <w:sz w:val="24"/>
                <w:highlight w:val="none"/>
                <w:lang w:val="zh-CN"/>
              </w:rPr>
              <w:t>外环境的影响</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本项目对外环境的影响主要为废气噪声。本项目产生的废气量较少，经处理后可达标排放；噪声采取隔声、合理布局等综合降噪措施处理后达标排放。</w:t>
            </w:r>
          </w:p>
          <w:p>
            <w:pPr>
              <w:pStyle w:val="35"/>
              <w:ind w:firstLine="482"/>
              <w:rPr>
                <w:rFonts w:ascii="Times New Roman" w:hAnsi="Times New Roman"/>
                <w:color w:val="auto"/>
                <w:highlight w:val="none"/>
              </w:rPr>
            </w:pPr>
            <w:r>
              <w:rPr>
                <w:rFonts w:ascii="Times New Roman" w:hAnsi="Times New Roman"/>
                <w:color w:val="auto"/>
                <w:sz w:val="24"/>
                <w:highlight w:val="none"/>
              </w:rPr>
              <w:t>项目所在地周围</w:t>
            </w:r>
            <w:r>
              <w:rPr>
                <w:rFonts w:hint="eastAsia" w:ascii="Times New Roman" w:hAnsi="Times New Roman"/>
                <w:color w:val="auto"/>
                <w:sz w:val="24"/>
                <w:highlight w:val="none"/>
                <w:lang w:val="en-US" w:eastAsia="zh-CN"/>
              </w:rPr>
              <w:t>5</w:t>
            </w:r>
            <w:r>
              <w:rPr>
                <w:rFonts w:ascii="Times New Roman" w:hAnsi="Times New Roman"/>
                <w:color w:val="auto"/>
                <w:sz w:val="24"/>
                <w:highlight w:val="none"/>
              </w:rPr>
              <w:t>00m范围内无自然保护区、文化遗产保护区、世界文化自然遗产和森林公园、地质公园等保护地</w:t>
            </w:r>
            <w:r>
              <w:rPr>
                <w:rFonts w:ascii="Times New Roman" w:hAnsi="Times New Roman"/>
                <w:color w:val="auto"/>
                <w:highlight w:val="none"/>
              </w:rPr>
              <w:t>，外环境无重大环境制约因素。因此，本项目与周边外环境相容。</w:t>
            </w:r>
          </w:p>
          <w:p>
            <w:pPr>
              <w:spacing w:line="360" w:lineRule="auto"/>
              <w:ind w:firstLine="482" w:firstLineChars="200"/>
              <w:rPr>
                <w:rFonts w:hint="eastAsia" w:ascii="Times New Roman" w:hAnsi="Times New Roman" w:eastAsia="宋体" w:cs="宋体"/>
                <w:b/>
                <w:bCs w:val="0"/>
                <w:color w:val="auto"/>
                <w:sz w:val="24"/>
                <w:highlight w:val="none"/>
                <w:lang w:val="en-US" w:eastAsia="zh-CN"/>
              </w:rPr>
            </w:pPr>
            <w:r>
              <w:rPr>
                <w:rFonts w:hint="eastAsia" w:ascii="Times New Roman" w:hAnsi="Times New Roman" w:eastAsia="宋体" w:cs="Times New Roman"/>
                <w:b/>
                <w:color w:val="auto"/>
                <w:sz w:val="24"/>
                <w:highlight w:val="none"/>
                <w:lang w:eastAsia="zh-CN"/>
              </w:rPr>
              <w:t>（</w:t>
            </w:r>
            <w:r>
              <w:rPr>
                <w:rFonts w:hint="eastAsia" w:ascii="Times New Roman" w:hAnsi="Times New Roman" w:eastAsia="宋体" w:cs="Times New Roman"/>
                <w:b/>
                <w:color w:val="auto"/>
                <w:sz w:val="24"/>
                <w:highlight w:val="none"/>
                <w:lang w:val="en-US" w:eastAsia="zh-CN"/>
              </w:rPr>
              <w:t>4</w:t>
            </w:r>
            <w:r>
              <w:rPr>
                <w:rFonts w:hint="eastAsia" w:ascii="Times New Roman" w:hAnsi="Times New Roman" w:eastAsia="宋体" w:cs="Times New Roman"/>
                <w:b/>
                <w:color w:val="auto"/>
                <w:sz w:val="24"/>
                <w:highlight w:val="none"/>
                <w:lang w:eastAsia="zh-CN"/>
              </w:rPr>
              <w:t>）</w:t>
            </w:r>
            <w:r>
              <w:rPr>
                <w:rFonts w:hint="eastAsia" w:ascii="Times New Roman" w:hAnsi="Times New Roman" w:eastAsia="宋体" w:cs="宋体"/>
                <w:b/>
                <w:bCs w:val="0"/>
                <w:color w:val="auto"/>
                <w:sz w:val="24"/>
                <w:highlight w:val="none"/>
                <w:lang w:val="en-US" w:eastAsia="zh-CN"/>
              </w:rPr>
              <w:t>与</w:t>
            </w:r>
            <w:r>
              <w:rPr>
                <w:rFonts w:hint="eastAsia" w:ascii="Times New Roman" w:hAnsi="Times New Roman" w:eastAsia="宋体" w:cs="宋体"/>
                <w:b/>
                <w:bCs w:val="0"/>
                <w:color w:val="000000"/>
                <w:kern w:val="0"/>
                <w:sz w:val="24"/>
                <w:szCs w:val="24"/>
              </w:rPr>
              <w:t>《采用橇装式加油装置的汽车加油站技术规范》SH/T3134-2002</w:t>
            </w:r>
            <w:r>
              <w:rPr>
                <w:rFonts w:hint="eastAsia" w:ascii="Times New Roman" w:hAnsi="Times New Roman" w:eastAsia="宋体" w:cs="宋体"/>
                <w:b/>
                <w:bCs w:val="0"/>
                <w:color w:val="auto"/>
                <w:sz w:val="24"/>
                <w:highlight w:val="none"/>
                <w:lang w:val="en-US" w:eastAsia="zh-CN"/>
              </w:rPr>
              <w:t>中选址要求符合性分析</w:t>
            </w:r>
          </w:p>
          <w:p>
            <w:pPr>
              <w:adjustRightInd w:val="0"/>
              <w:snapToGrid w:val="0"/>
              <w:spacing w:line="360" w:lineRule="auto"/>
              <w:jc w:val="center"/>
              <w:rPr>
                <w:rFonts w:hint="default" w:ascii="Times New Roman" w:hAnsi="Times New Roman" w:eastAsia="宋体" w:cs="Times New Roman"/>
                <w:b/>
                <w:bCs/>
                <w:color w:val="auto"/>
                <w:kern w:val="0"/>
                <w:szCs w:val="21"/>
                <w:highlight w:val="none"/>
                <w:lang w:val="en-US" w:eastAsia="zh-CN"/>
              </w:rPr>
            </w:pPr>
            <w:r>
              <w:rPr>
                <w:rFonts w:hint="eastAsia" w:ascii="Times New Roman" w:hAnsi="Times New Roman" w:eastAsia="宋体" w:cs="Times New Roman"/>
                <w:b/>
                <w:bCs/>
                <w:color w:val="auto"/>
                <w:kern w:val="0"/>
                <w:szCs w:val="21"/>
                <w:highlight w:val="none"/>
                <w:lang w:val="en-US" w:eastAsia="zh-CN"/>
              </w:rPr>
              <w:t>表1-5  本项目选址与</w:t>
            </w:r>
            <w:r>
              <w:rPr>
                <w:rFonts w:hint="eastAsia" w:ascii="Times New Roman" w:hAnsi="Times New Roman" w:eastAsia="宋体" w:cs="宋体"/>
                <w:b/>
                <w:bCs/>
                <w:color w:val="000000"/>
                <w:kern w:val="0"/>
                <w:sz w:val="21"/>
                <w:szCs w:val="21"/>
              </w:rPr>
              <w:t>《采用橇装式加油装置的汽车加油站技术规范》</w:t>
            </w:r>
            <w:r>
              <w:rPr>
                <w:rFonts w:hint="eastAsia" w:ascii="Times New Roman" w:hAnsi="Times New Roman" w:eastAsia="宋体" w:cs="Times New Roman"/>
                <w:b/>
                <w:bCs/>
                <w:color w:val="auto"/>
                <w:kern w:val="0"/>
                <w:szCs w:val="21"/>
                <w:highlight w:val="none"/>
                <w:lang w:val="en-US" w:eastAsia="zh-CN"/>
              </w:rPr>
              <w:t>符合性分析</w:t>
            </w:r>
          </w:p>
          <w:tbl>
            <w:tblPr>
              <w:tblStyle w:val="20"/>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4108"/>
              <w:gridCol w:w="1939"/>
              <w:gridCol w:w="10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tcBorders>
                    <w:tl2br w:val="nil"/>
                    <w:tr2bl w:val="nil"/>
                  </w:tcBorders>
                  <w:noWrap w:val="0"/>
                  <w:vAlign w:val="center"/>
                </w:tcPr>
                <w:p>
                  <w:pPr>
                    <w:adjustRightInd w:val="0"/>
                    <w:snapToGrid w:val="0"/>
                    <w:jc w:val="center"/>
                    <w:rPr>
                      <w:rFonts w:hint="default"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序号</w:t>
                  </w:r>
                </w:p>
              </w:tc>
              <w:tc>
                <w:tcPr>
                  <w:tcW w:w="2631" w:type="pct"/>
                  <w:tcBorders>
                    <w:tl2br w:val="nil"/>
                    <w:tr2bl w:val="nil"/>
                  </w:tcBorders>
                  <w:noWrap w:val="0"/>
                  <w:vAlign w:val="center"/>
                </w:tcPr>
                <w:p>
                  <w:pPr>
                    <w:adjustRightInd w:val="0"/>
                    <w:snapToGrid w:val="0"/>
                    <w:jc w:val="center"/>
                    <w:rPr>
                      <w:rFonts w:hint="default"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要求</w:t>
                  </w:r>
                </w:p>
              </w:tc>
              <w:tc>
                <w:tcPr>
                  <w:tcW w:w="1242" w:type="pct"/>
                  <w:tcBorders>
                    <w:tl2br w:val="nil"/>
                    <w:tr2bl w:val="nil"/>
                  </w:tcBorders>
                  <w:noWrap w:val="0"/>
                  <w:vAlign w:val="center"/>
                </w:tcPr>
                <w:p>
                  <w:pPr>
                    <w:adjustRightInd w:val="0"/>
                    <w:snapToGrid w:val="0"/>
                    <w:jc w:val="center"/>
                    <w:rPr>
                      <w:rFonts w:hint="default"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本项目情况</w:t>
                  </w:r>
                </w:p>
              </w:tc>
              <w:tc>
                <w:tcPr>
                  <w:tcW w:w="666" w:type="pct"/>
                  <w:tcBorders>
                    <w:tl2br w:val="nil"/>
                    <w:tr2bl w:val="nil"/>
                  </w:tcBorders>
                  <w:noWrap w:val="0"/>
                  <w:vAlign w:val="center"/>
                </w:tcPr>
                <w:p>
                  <w:pPr>
                    <w:adjustRightInd w:val="0"/>
                    <w:snapToGrid w:val="0"/>
                    <w:jc w:val="center"/>
                    <w:rPr>
                      <w:rFonts w:hint="default"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458"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w:t>
                  </w:r>
                </w:p>
              </w:tc>
              <w:tc>
                <w:tcPr>
                  <w:tcW w:w="2631"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采用撬装式加油装置的加油站应单独建站</w:t>
                  </w:r>
                </w:p>
              </w:tc>
              <w:tc>
                <w:tcPr>
                  <w:tcW w:w="1242"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本项目单独设立</w:t>
                  </w:r>
                </w:p>
              </w:tc>
              <w:tc>
                <w:tcPr>
                  <w:tcW w:w="666"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符合</w:t>
                  </w:r>
                </w:p>
              </w:tc>
            </w:tr>
          </w:tbl>
          <w:p>
            <w:pPr>
              <w:rPr>
                <w:rFonts w:ascii="Times New Roman" w:hAnsi="Times New Roman"/>
              </w:rPr>
            </w:pPr>
          </w:p>
          <w:p>
            <w:pPr>
              <w:adjustRightInd w:val="0"/>
              <w:snapToGrid w:val="0"/>
              <w:spacing w:line="360" w:lineRule="auto"/>
              <w:jc w:val="center"/>
              <w:rPr>
                <w:rFonts w:hint="eastAsia" w:ascii="Times New Roman" w:hAnsi="Times New Roman" w:eastAsia="宋体" w:cs="Times New Roman"/>
                <w:b/>
                <w:bCs/>
                <w:color w:val="auto"/>
                <w:kern w:val="0"/>
                <w:szCs w:val="21"/>
                <w:highlight w:val="none"/>
                <w:lang w:val="en-US" w:eastAsia="zh-CN"/>
              </w:rPr>
            </w:pPr>
            <w:r>
              <w:rPr>
                <w:rFonts w:hint="eastAsia" w:ascii="Times New Roman" w:hAnsi="Times New Roman" w:eastAsia="宋体" w:cs="Times New Roman"/>
                <w:b/>
                <w:bCs/>
                <w:color w:val="auto"/>
                <w:kern w:val="0"/>
                <w:szCs w:val="21"/>
                <w:highlight w:val="none"/>
                <w:lang w:val="en-US" w:eastAsia="zh-CN"/>
              </w:rPr>
              <w:t>表1-6        本项目主要设备设施与站外周边环境的间距 (m )</w:t>
            </w:r>
          </w:p>
          <w:tbl>
            <w:tblPr>
              <w:tblStyle w:val="36"/>
              <w:tblW w:w="4998" w:type="pct"/>
              <w:tblInd w:w="0" w:type="dxa"/>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577"/>
              <w:gridCol w:w="710"/>
              <w:gridCol w:w="1571"/>
              <w:gridCol w:w="1908"/>
              <w:gridCol w:w="1141"/>
              <w:gridCol w:w="1190"/>
              <w:gridCol w:w="704"/>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600" w:hRule="atLeast"/>
              </w:trPr>
              <w:tc>
                <w:tcPr>
                  <w:tcW w:w="370" w:type="pct"/>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b/>
                      <w:bCs/>
                      <w:sz w:val="21"/>
                      <w:szCs w:val="21"/>
                    </w:rPr>
                  </w:pPr>
                  <w:r>
                    <w:rPr>
                      <w:rFonts w:ascii="Times New Roman" w:hAnsi="Times New Roman" w:eastAsia="宋体" w:cs="宋体"/>
                      <w:b/>
                      <w:bCs/>
                      <w:spacing w:val="-7"/>
                      <w:sz w:val="21"/>
                      <w:szCs w:val="21"/>
                    </w:rPr>
                    <w:t>序</w:t>
                  </w:r>
                  <w:r>
                    <w:rPr>
                      <w:rFonts w:ascii="Times New Roman" w:hAnsi="Times New Roman" w:eastAsia="宋体" w:cs="宋体"/>
                      <w:b/>
                      <w:bCs/>
                      <w:spacing w:val="-5"/>
                      <w:sz w:val="21"/>
                      <w:szCs w:val="21"/>
                    </w:rPr>
                    <w:t xml:space="preserve"> 号</w:t>
                  </w:r>
                </w:p>
              </w:tc>
              <w:tc>
                <w:tcPr>
                  <w:tcW w:w="4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b/>
                      <w:bCs/>
                      <w:sz w:val="21"/>
                      <w:szCs w:val="21"/>
                    </w:rPr>
                  </w:pPr>
                  <w:r>
                    <w:rPr>
                      <w:rFonts w:ascii="Times New Roman" w:hAnsi="Times New Roman" w:eastAsia="宋体" w:cs="宋体"/>
                      <w:b/>
                      <w:bCs/>
                      <w:spacing w:val="6"/>
                      <w:sz w:val="21"/>
                      <w:szCs w:val="21"/>
                    </w:rPr>
                    <w:t>方</w:t>
                  </w:r>
                  <w:r>
                    <w:rPr>
                      <w:rFonts w:ascii="Times New Roman" w:hAnsi="Times New Roman" w:eastAsia="宋体" w:cs="宋体"/>
                      <w:b/>
                      <w:bCs/>
                      <w:spacing w:val="5"/>
                      <w:sz w:val="21"/>
                      <w:szCs w:val="21"/>
                    </w:rPr>
                    <w:t>位</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b/>
                      <w:bCs/>
                      <w:sz w:val="21"/>
                      <w:szCs w:val="21"/>
                    </w:rPr>
                  </w:pPr>
                  <w:r>
                    <w:rPr>
                      <w:rFonts w:ascii="Times New Roman" w:hAnsi="Times New Roman" w:eastAsia="宋体" w:cs="宋体"/>
                      <w:b/>
                      <w:bCs/>
                      <w:spacing w:val="9"/>
                      <w:sz w:val="21"/>
                      <w:szCs w:val="21"/>
                    </w:rPr>
                    <w:t>周</w:t>
                  </w:r>
                  <w:r>
                    <w:rPr>
                      <w:rFonts w:ascii="Times New Roman" w:hAnsi="Times New Roman" w:eastAsia="宋体" w:cs="宋体"/>
                      <w:b/>
                      <w:bCs/>
                      <w:spacing w:val="8"/>
                      <w:sz w:val="21"/>
                      <w:szCs w:val="21"/>
                    </w:rPr>
                    <w:t>边建构</w:t>
                  </w:r>
                  <w:r>
                    <w:rPr>
                      <w:rFonts w:ascii="Times New Roman" w:hAnsi="Times New Roman" w:eastAsia="宋体" w:cs="宋体"/>
                      <w:b/>
                      <w:bCs/>
                      <w:sz w:val="21"/>
                      <w:szCs w:val="21"/>
                    </w:rPr>
                    <w:t xml:space="preserve"> </w:t>
                  </w:r>
                  <w:r>
                    <w:rPr>
                      <w:rFonts w:ascii="Times New Roman" w:hAnsi="Times New Roman" w:eastAsia="宋体" w:cs="宋体"/>
                      <w:b/>
                      <w:bCs/>
                      <w:spacing w:val="5"/>
                      <w:sz w:val="21"/>
                      <w:szCs w:val="21"/>
                    </w:rPr>
                    <w:t>筑物</w:t>
                  </w:r>
                </w:p>
              </w:tc>
              <w:tc>
                <w:tcPr>
                  <w:tcW w:w="12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项目性质</w:t>
                  </w:r>
                </w:p>
              </w:tc>
              <w:tc>
                <w:tcPr>
                  <w:tcW w:w="7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b/>
                      <w:bCs/>
                      <w:sz w:val="21"/>
                      <w:szCs w:val="21"/>
                    </w:rPr>
                  </w:pPr>
                  <w:r>
                    <w:rPr>
                      <w:rFonts w:ascii="Times New Roman" w:hAnsi="Times New Roman" w:eastAsia="宋体" w:cs="宋体"/>
                      <w:b/>
                      <w:bCs/>
                      <w:spacing w:val="9"/>
                      <w:sz w:val="21"/>
                      <w:szCs w:val="21"/>
                    </w:rPr>
                    <w:t>要</w:t>
                  </w:r>
                  <w:r>
                    <w:rPr>
                      <w:rFonts w:ascii="Times New Roman" w:hAnsi="Times New Roman" w:eastAsia="宋体" w:cs="宋体"/>
                      <w:b/>
                      <w:bCs/>
                      <w:spacing w:val="8"/>
                      <w:sz w:val="21"/>
                      <w:szCs w:val="21"/>
                    </w:rPr>
                    <w:t>求距离</w:t>
                  </w:r>
                </w:p>
              </w:tc>
              <w:tc>
                <w:tcPr>
                  <w:tcW w:w="7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b/>
                      <w:bCs/>
                      <w:sz w:val="21"/>
                      <w:szCs w:val="21"/>
                    </w:rPr>
                  </w:pPr>
                  <w:r>
                    <w:rPr>
                      <w:rFonts w:ascii="Times New Roman" w:hAnsi="Times New Roman" w:eastAsia="宋体" w:cs="宋体"/>
                      <w:b/>
                      <w:bCs/>
                      <w:spacing w:val="8"/>
                      <w:sz w:val="21"/>
                      <w:szCs w:val="21"/>
                    </w:rPr>
                    <w:t>实</w:t>
                  </w:r>
                  <w:r>
                    <w:rPr>
                      <w:rFonts w:ascii="Times New Roman" w:hAnsi="Times New Roman" w:eastAsia="宋体" w:cs="宋体"/>
                      <w:b/>
                      <w:bCs/>
                      <w:spacing w:val="7"/>
                      <w:sz w:val="21"/>
                      <w:szCs w:val="21"/>
                    </w:rPr>
                    <w:t>际距离</w:t>
                  </w:r>
                </w:p>
              </w:tc>
              <w:tc>
                <w:tcPr>
                  <w:tcW w:w="4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b/>
                      <w:bCs/>
                      <w:sz w:val="21"/>
                      <w:szCs w:val="21"/>
                    </w:rPr>
                  </w:pPr>
                  <w:r>
                    <w:rPr>
                      <w:rFonts w:ascii="Times New Roman" w:hAnsi="Times New Roman" w:eastAsia="宋体" w:cs="宋体"/>
                      <w:b/>
                      <w:bCs/>
                      <w:spacing w:val="5"/>
                      <w:sz w:val="21"/>
                      <w:szCs w:val="21"/>
                    </w:rPr>
                    <w:t>备</w:t>
                  </w:r>
                  <w:r>
                    <w:rPr>
                      <w:rFonts w:ascii="Times New Roman" w:hAnsi="Times New Roman" w:eastAsia="宋体" w:cs="宋体"/>
                      <w:b/>
                      <w:bCs/>
                      <w:spacing w:val="4"/>
                      <w:sz w:val="21"/>
                      <w:szCs w:val="21"/>
                    </w:rPr>
                    <w:t>注</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05" w:hRule="atLeast"/>
              </w:trPr>
              <w:tc>
                <w:tcPr>
                  <w:tcW w:w="370" w:type="pct"/>
                  <w:tcBorders>
                    <w:tl2br w:val="nil"/>
                    <w:tr2bl w:val="nil"/>
                  </w:tcBorders>
                  <w:noWrap w:val="0"/>
                  <w:vAlign w:val="center"/>
                </w:tcPr>
                <w:p>
                  <w:pPr>
                    <w:spacing w:before="57" w:line="240" w:lineRule="auto"/>
                    <w:jc w:val="center"/>
                    <w:rPr>
                      <w:rFonts w:ascii="Times New Roman" w:hAnsi="Times New Roman" w:eastAsia="Times New Roman" w:cs="Times New Roman"/>
                      <w:sz w:val="21"/>
                      <w:szCs w:val="21"/>
                    </w:rPr>
                  </w:pPr>
                  <w:r>
                    <w:rPr>
                      <w:rFonts w:hint="eastAsia" w:ascii="Times New Roman" w:hAnsi="Times New Roman" w:eastAsia="宋体" w:cs="Times New Roman"/>
                      <w:sz w:val="21"/>
                      <w:szCs w:val="21"/>
                      <w:lang w:val="en-US" w:eastAsia="zh-CN"/>
                    </w:rPr>
                    <w:t xml:space="preserve">   </w:t>
                  </w:r>
                  <w:r>
                    <w:rPr>
                      <w:rFonts w:ascii="Times New Roman" w:hAnsi="Times New Roman" w:eastAsia="Times New Roman" w:cs="Times New Roman"/>
                      <w:sz w:val="21"/>
                      <w:szCs w:val="21"/>
                    </w:rPr>
                    <w:t>1</w:t>
                  </w:r>
                </w:p>
              </w:tc>
              <w:tc>
                <w:tcPr>
                  <w:tcW w:w="455" w:type="pct"/>
                  <w:tcBorders>
                    <w:tl2br w:val="nil"/>
                    <w:tr2bl w:val="nil"/>
                  </w:tcBorders>
                  <w:noWrap w:val="0"/>
                  <w:vAlign w:val="center"/>
                </w:tcPr>
                <w:p>
                  <w:pPr>
                    <w:spacing w:line="240" w:lineRule="auto"/>
                    <w:jc w:val="center"/>
                    <w:rPr>
                      <w:rFonts w:hint="default" w:ascii="Times New Roman" w:hAnsi="Times New Roman" w:eastAsia="宋体" w:cs="宋体"/>
                      <w:b w:val="0"/>
                      <w:bCs w:val="0"/>
                      <w:color w:val="000000"/>
                      <w:kern w:val="0"/>
                      <w:sz w:val="21"/>
                      <w:szCs w:val="21"/>
                      <w:lang w:val="en-US" w:eastAsia="zh-CN" w:bidi="ar-SA"/>
                    </w:rPr>
                  </w:pPr>
                  <w:r>
                    <w:rPr>
                      <w:rFonts w:hint="eastAsia" w:ascii="Times New Roman" w:hAnsi="Times New Roman" w:eastAsia="宋体" w:cs="宋体"/>
                      <w:b w:val="0"/>
                      <w:bCs w:val="0"/>
                      <w:color w:val="000000"/>
                      <w:kern w:val="0"/>
                      <w:sz w:val="21"/>
                      <w:szCs w:val="21"/>
                      <w:lang w:val="en-US" w:eastAsia="zh-CN"/>
                    </w:rPr>
                    <w:t>北</w:t>
                  </w:r>
                </w:p>
              </w:tc>
              <w:tc>
                <w:tcPr>
                  <w:tcW w:w="1006" w:type="pct"/>
                  <w:tcBorders>
                    <w:tl2br w:val="nil"/>
                    <w:tr2bl w:val="nil"/>
                  </w:tcBorders>
                  <w:noWrap w:val="0"/>
                  <w:vAlign w:val="center"/>
                </w:tcPr>
                <w:p>
                  <w:pPr>
                    <w:spacing w:line="240" w:lineRule="auto"/>
                    <w:jc w:val="center"/>
                    <w:rPr>
                      <w:rFonts w:hint="default"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木料临时堆场（露天）（按V＞10000m³计）</w:t>
                  </w:r>
                </w:p>
              </w:tc>
              <w:tc>
                <w:tcPr>
                  <w:tcW w:w="12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45" w:line="240" w:lineRule="auto"/>
                    <w:ind w:left="0"/>
                    <w:jc w:val="center"/>
                    <w:textAlignment w:val="auto"/>
                    <w:rPr>
                      <w:rFonts w:hint="default"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lang w:val="en-US" w:eastAsia="zh-CN"/>
                    </w:rPr>
                    <w:t>其他类物品生产厂房、库房和丙类液体储罐以及容积不大于50m</w:t>
                  </w:r>
                  <w:r>
                    <w:rPr>
                      <w:rFonts w:hint="eastAsia" w:ascii="Times New Roman" w:hAnsi="Times New Roman" w:eastAsia="宋体" w:cs="宋体"/>
                      <w:sz w:val="21"/>
                      <w:szCs w:val="21"/>
                      <w:vertAlign w:val="superscript"/>
                      <w:lang w:val="en-US" w:eastAsia="zh-CN"/>
                    </w:rPr>
                    <w:t>3</w:t>
                  </w:r>
                  <w:r>
                    <w:rPr>
                      <w:rFonts w:hint="eastAsia" w:ascii="Times New Roman" w:hAnsi="Times New Roman" w:eastAsia="宋体" w:cs="宋体"/>
                      <w:sz w:val="21"/>
                      <w:szCs w:val="21"/>
                      <w:vertAlign w:val="baseline"/>
                      <w:lang w:val="en-US" w:eastAsia="zh-CN"/>
                    </w:rPr>
                    <w:t>的埋地甲、乙类液体储罐</w:t>
                  </w:r>
                </w:p>
              </w:tc>
              <w:tc>
                <w:tcPr>
                  <w:tcW w:w="7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4" w:line="240" w:lineRule="auto"/>
                    <w:ind w:left="0"/>
                    <w:jc w:val="center"/>
                    <w:textAlignment w:val="auto"/>
                    <w:rPr>
                      <w:rFonts w:hint="default" w:ascii="Times New Roman" w:hAnsi="Times New Roman" w:eastAsia="宋体" w:cs="Times New Roman"/>
                      <w:sz w:val="21"/>
                      <w:szCs w:val="21"/>
                      <w:lang w:val="en-US" w:eastAsia="zh-CN"/>
                    </w:rPr>
                  </w:pPr>
                  <w:r>
                    <w:rPr>
                      <w:rFonts w:ascii="Times New Roman" w:hAnsi="Times New Roman" w:eastAsia="Times New Roman" w:cs="Times New Roman"/>
                      <w:spacing w:val="-1"/>
                      <w:position w:val="2"/>
                      <w:sz w:val="21"/>
                      <w:szCs w:val="21"/>
                    </w:rPr>
                    <w:t>≥</w:t>
                  </w:r>
                  <w:r>
                    <w:rPr>
                      <w:rFonts w:ascii="Times New Roman" w:hAnsi="Times New Roman" w:eastAsia="Times New Roman" w:cs="Times New Roman"/>
                      <w:position w:val="2"/>
                      <w:sz w:val="21"/>
                      <w:szCs w:val="21"/>
                    </w:rPr>
                    <w:t xml:space="preserve"> </w:t>
                  </w:r>
                  <w:r>
                    <w:rPr>
                      <w:rFonts w:hint="eastAsia" w:ascii="Times New Roman" w:hAnsi="Times New Roman" w:eastAsia="宋体" w:cs="Times New Roman"/>
                      <w:position w:val="2"/>
                      <w:sz w:val="21"/>
                      <w:szCs w:val="21"/>
                      <w:lang w:val="en-US" w:eastAsia="zh-CN"/>
                    </w:rPr>
                    <w:t>16</w:t>
                  </w:r>
                </w:p>
              </w:tc>
              <w:tc>
                <w:tcPr>
                  <w:tcW w:w="762"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53.9</w:t>
                  </w:r>
                </w:p>
              </w:tc>
              <w:tc>
                <w:tcPr>
                  <w:tcW w:w="451" w:type="pct"/>
                  <w:tcBorders>
                    <w:tl2br w:val="nil"/>
                    <w:tr2bl w:val="nil"/>
                  </w:tcBorders>
                  <w:noWrap w:val="0"/>
                  <w:vAlign w:val="center"/>
                </w:tcPr>
                <w:p>
                  <w:pPr>
                    <w:spacing w:before="45" w:line="240" w:lineRule="auto"/>
                    <w:ind w:left="110"/>
                    <w:jc w:val="center"/>
                    <w:rPr>
                      <w:rFonts w:ascii="Times New Roman" w:hAnsi="Times New Roman" w:eastAsia="宋体" w:cs="宋体"/>
                      <w:sz w:val="21"/>
                      <w:szCs w:val="21"/>
                    </w:rPr>
                  </w:pPr>
                  <w:r>
                    <w:rPr>
                      <w:rFonts w:ascii="Times New Roman" w:hAnsi="Times New Roman" w:eastAsia="宋体" w:cs="宋体"/>
                      <w:spacing w:val="5"/>
                      <w:sz w:val="21"/>
                      <w:szCs w:val="21"/>
                    </w:rPr>
                    <w:t>满</w:t>
                  </w:r>
                  <w:r>
                    <w:rPr>
                      <w:rFonts w:ascii="Times New Roman" w:hAnsi="Times New Roman" w:eastAsia="宋体" w:cs="宋体"/>
                      <w:spacing w:val="4"/>
                      <w:sz w:val="21"/>
                      <w:szCs w:val="21"/>
                    </w:rPr>
                    <w:t>足</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05" w:hRule="atLeast"/>
              </w:trPr>
              <w:tc>
                <w:tcPr>
                  <w:tcW w:w="370" w:type="pct"/>
                  <w:noWrap w:val="0"/>
                  <w:vAlign w:val="center"/>
                </w:tcPr>
                <w:p>
                  <w:pPr>
                    <w:spacing w:before="57" w:line="240" w:lineRule="auto"/>
                    <w:ind w:left="243"/>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455" w:type="pct"/>
                  <w:noWrap w:val="0"/>
                  <w:vAlign w:val="center"/>
                </w:tcPr>
                <w:p>
                  <w:pPr>
                    <w:spacing w:line="240" w:lineRule="auto"/>
                    <w:jc w:val="center"/>
                    <w:rPr>
                      <w:rFonts w:hint="default" w:ascii="Times New Roman" w:hAnsi="Times New Roman" w:eastAsia="宋体" w:cs="宋体"/>
                      <w:b w:val="0"/>
                      <w:bCs w:val="0"/>
                      <w:color w:val="000000"/>
                      <w:kern w:val="0"/>
                      <w:sz w:val="21"/>
                      <w:szCs w:val="21"/>
                      <w:lang w:val="en-US" w:eastAsia="zh-CN" w:bidi="ar-SA"/>
                    </w:rPr>
                  </w:pPr>
                  <w:r>
                    <w:rPr>
                      <w:rFonts w:hint="eastAsia" w:ascii="Times New Roman" w:hAnsi="Times New Roman" w:eastAsia="宋体" w:cs="宋体"/>
                      <w:b w:val="0"/>
                      <w:bCs w:val="0"/>
                      <w:color w:val="000000"/>
                      <w:kern w:val="0"/>
                      <w:sz w:val="21"/>
                      <w:szCs w:val="21"/>
                      <w:lang w:val="en-US" w:eastAsia="zh-CN"/>
                    </w:rPr>
                    <w:t>西北</w:t>
                  </w:r>
                </w:p>
              </w:tc>
              <w:tc>
                <w:tcPr>
                  <w:tcW w:w="1006" w:type="pct"/>
                  <w:noWrap w:val="0"/>
                  <w:vAlign w:val="center"/>
                </w:tcPr>
                <w:p>
                  <w:pPr>
                    <w:spacing w:line="240" w:lineRule="auto"/>
                    <w:jc w:val="center"/>
                    <w:rPr>
                      <w:rFonts w:hint="default"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木料临时堆场（露天）（按V＞10000m³计）</w:t>
                  </w:r>
                </w:p>
              </w:tc>
              <w:tc>
                <w:tcPr>
                  <w:tcW w:w="1222" w:type="pct"/>
                  <w:noWrap w:val="0"/>
                  <w:vAlign w:val="center"/>
                </w:tcPr>
                <w:p>
                  <w:pPr>
                    <w:keepNext w:val="0"/>
                    <w:keepLines w:val="0"/>
                    <w:pageBreakBefore w:val="0"/>
                    <w:widowControl w:val="0"/>
                    <w:kinsoku/>
                    <w:wordWrap/>
                    <w:overflowPunct/>
                    <w:topLinePunct w:val="0"/>
                    <w:autoSpaceDE/>
                    <w:autoSpaceDN/>
                    <w:bidi w:val="0"/>
                    <w:adjustRightInd/>
                    <w:snapToGrid/>
                    <w:spacing w:before="45" w:line="240" w:lineRule="auto"/>
                    <w:ind w:left="0"/>
                    <w:jc w:val="center"/>
                    <w:textAlignment w:val="auto"/>
                    <w:rPr>
                      <w:rFonts w:ascii="Times New Roman" w:hAnsi="Times New Roman" w:eastAsia="宋体" w:cs="宋体"/>
                      <w:sz w:val="21"/>
                      <w:szCs w:val="21"/>
                    </w:rPr>
                  </w:pPr>
                  <w:r>
                    <w:rPr>
                      <w:rFonts w:hint="eastAsia" w:ascii="Times New Roman" w:hAnsi="Times New Roman" w:eastAsia="宋体" w:cs="宋体"/>
                      <w:sz w:val="21"/>
                      <w:szCs w:val="21"/>
                      <w:lang w:val="en-US" w:eastAsia="zh-CN"/>
                    </w:rPr>
                    <w:t>其他类物品生产厂房、库房和丙类液体储罐以及容积不大于50m</w:t>
                  </w:r>
                  <w:r>
                    <w:rPr>
                      <w:rFonts w:hint="eastAsia" w:ascii="Times New Roman" w:hAnsi="Times New Roman" w:eastAsia="宋体" w:cs="宋体"/>
                      <w:sz w:val="21"/>
                      <w:szCs w:val="21"/>
                      <w:vertAlign w:val="superscript"/>
                      <w:lang w:val="en-US" w:eastAsia="zh-CN"/>
                    </w:rPr>
                    <w:t>3</w:t>
                  </w:r>
                  <w:r>
                    <w:rPr>
                      <w:rFonts w:hint="eastAsia" w:ascii="Times New Roman" w:hAnsi="Times New Roman" w:eastAsia="宋体" w:cs="宋体"/>
                      <w:sz w:val="21"/>
                      <w:szCs w:val="21"/>
                      <w:vertAlign w:val="baseline"/>
                      <w:lang w:val="en-US" w:eastAsia="zh-CN"/>
                    </w:rPr>
                    <w:t>的埋地甲、乙类液体储罐</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spacing w:before="14" w:line="240"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1"/>
                      <w:position w:val="2"/>
                      <w:sz w:val="21"/>
                      <w:szCs w:val="21"/>
                    </w:rPr>
                    <w:t>≥</w:t>
                  </w:r>
                  <w:r>
                    <w:rPr>
                      <w:rFonts w:ascii="Times New Roman" w:hAnsi="Times New Roman" w:eastAsia="Times New Roman" w:cs="Times New Roman"/>
                      <w:position w:val="2"/>
                      <w:sz w:val="21"/>
                      <w:szCs w:val="21"/>
                    </w:rPr>
                    <w:t xml:space="preserve"> </w:t>
                  </w:r>
                  <w:r>
                    <w:rPr>
                      <w:rFonts w:hint="eastAsia" w:ascii="Times New Roman" w:hAnsi="Times New Roman" w:eastAsia="宋体" w:cs="Times New Roman"/>
                      <w:position w:val="2"/>
                      <w:sz w:val="21"/>
                      <w:szCs w:val="21"/>
                      <w:lang w:val="en-US" w:eastAsia="zh-CN"/>
                    </w:rPr>
                    <w:t>16</w:t>
                  </w:r>
                </w:p>
              </w:tc>
              <w:tc>
                <w:tcPr>
                  <w:tcW w:w="762" w:type="pct"/>
                  <w:noWrap w:val="0"/>
                  <w:vAlign w:val="center"/>
                </w:tcPr>
                <w:p>
                  <w:pPr>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39.6</w:t>
                  </w:r>
                </w:p>
              </w:tc>
              <w:tc>
                <w:tcPr>
                  <w:tcW w:w="451" w:type="pct"/>
                  <w:noWrap w:val="0"/>
                  <w:vAlign w:val="center"/>
                </w:tcPr>
                <w:p>
                  <w:pPr>
                    <w:spacing w:before="45" w:line="240" w:lineRule="auto"/>
                    <w:ind w:left="110"/>
                    <w:jc w:val="center"/>
                    <w:rPr>
                      <w:rFonts w:ascii="Times New Roman" w:hAnsi="Times New Roman" w:eastAsia="宋体" w:cs="宋体"/>
                      <w:sz w:val="21"/>
                      <w:szCs w:val="21"/>
                    </w:rPr>
                  </w:pPr>
                  <w:r>
                    <w:rPr>
                      <w:rFonts w:ascii="Times New Roman" w:hAnsi="Times New Roman" w:eastAsia="宋体" w:cs="宋体"/>
                      <w:spacing w:val="5"/>
                      <w:sz w:val="21"/>
                      <w:szCs w:val="21"/>
                    </w:rPr>
                    <w:t>满</w:t>
                  </w:r>
                  <w:r>
                    <w:rPr>
                      <w:rFonts w:ascii="Times New Roman" w:hAnsi="Times New Roman" w:eastAsia="宋体" w:cs="宋体"/>
                      <w:spacing w:val="4"/>
                      <w:sz w:val="21"/>
                      <w:szCs w:val="21"/>
                    </w:rPr>
                    <w:t>足</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05" w:hRule="atLeast"/>
              </w:trPr>
              <w:tc>
                <w:tcPr>
                  <w:tcW w:w="370" w:type="pct"/>
                  <w:noWrap w:val="0"/>
                  <w:vAlign w:val="center"/>
                </w:tcPr>
                <w:p>
                  <w:pPr>
                    <w:spacing w:before="57" w:line="240" w:lineRule="auto"/>
                    <w:ind w:left="243"/>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455" w:type="pct"/>
                  <w:noWrap w:val="0"/>
                  <w:vAlign w:val="center"/>
                </w:tcPr>
                <w:p>
                  <w:pPr>
                    <w:spacing w:line="240" w:lineRule="auto"/>
                    <w:jc w:val="center"/>
                    <w:rPr>
                      <w:rFonts w:hint="eastAsia" w:ascii="Times New Roman" w:hAnsi="Times New Roman" w:eastAsia="宋体" w:cs="宋体"/>
                      <w:b w:val="0"/>
                      <w:bCs w:val="0"/>
                      <w:color w:val="000000"/>
                      <w:kern w:val="0"/>
                      <w:sz w:val="21"/>
                      <w:szCs w:val="21"/>
                      <w:lang w:val="en-US" w:eastAsia="zh-CN" w:bidi="ar-SA"/>
                    </w:rPr>
                  </w:pPr>
                  <w:r>
                    <w:rPr>
                      <w:rFonts w:hint="eastAsia" w:ascii="Times New Roman" w:hAnsi="Times New Roman" w:eastAsia="宋体" w:cs="宋体"/>
                      <w:b w:val="0"/>
                      <w:bCs w:val="0"/>
                      <w:color w:val="000000"/>
                      <w:kern w:val="0"/>
                      <w:sz w:val="21"/>
                      <w:szCs w:val="21"/>
                      <w:lang w:val="en-US" w:eastAsia="zh-CN"/>
                    </w:rPr>
                    <w:t>西南</w:t>
                  </w:r>
                </w:p>
              </w:tc>
              <w:tc>
                <w:tcPr>
                  <w:tcW w:w="1006" w:type="pct"/>
                  <w:noWrap w:val="0"/>
                  <w:vAlign w:val="center"/>
                </w:tcPr>
                <w:p>
                  <w:pPr>
                    <w:spacing w:line="240" w:lineRule="auto"/>
                    <w:jc w:val="center"/>
                    <w:rPr>
                      <w:rFonts w:hint="default"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家知源全屋定制生产车间</w:t>
                  </w:r>
                </w:p>
              </w:tc>
              <w:tc>
                <w:tcPr>
                  <w:tcW w:w="1222" w:type="pct"/>
                  <w:noWrap w:val="0"/>
                  <w:vAlign w:val="center"/>
                </w:tcPr>
                <w:p>
                  <w:pPr>
                    <w:keepNext w:val="0"/>
                    <w:keepLines w:val="0"/>
                    <w:pageBreakBefore w:val="0"/>
                    <w:widowControl w:val="0"/>
                    <w:kinsoku/>
                    <w:wordWrap/>
                    <w:overflowPunct/>
                    <w:topLinePunct w:val="0"/>
                    <w:autoSpaceDE/>
                    <w:autoSpaceDN/>
                    <w:bidi w:val="0"/>
                    <w:adjustRightInd/>
                    <w:snapToGrid/>
                    <w:spacing w:before="45" w:line="240" w:lineRule="auto"/>
                    <w:ind w:left="0"/>
                    <w:jc w:val="center"/>
                    <w:textAlignment w:val="auto"/>
                    <w:rPr>
                      <w:rFonts w:ascii="Times New Roman" w:hAnsi="Times New Roman" w:eastAsia="宋体" w:cs="宋体"/>
                      <w:sz w:val="21"/>
                      <w:szCs w:val="21"/>
                    </w:rPr>
                  </w:pPr>
                  <w:r>
                    <w:rPr>
                      <w:rFonts w:hint="eastAsia" w:ascii="Times New Roman" w:hAnsi="Times New Roman" w:eastAsia="宋体" w:cs="宋体"/>
                      <w:sz w:val="21"/>
                      <w:szCs w:val="21"/>
                      <w:lang w:val="en-US" w:eastAsia="zh-CN"/>
                    </w:rPr>
                    <w:t>其他类物品生产厂房、库房和丙类液体储罐以及容积不大于50m</w:t>
                  </w:r>
                  <w:r>
                    <w:rPr>
                      <w:rFonts w:hint="eastAsia" w:ascii="Times New Roman" w:hAnsi="Times New Roman" w:eastAsia="宋体" w:cs="宋体"/>
                      <w:sz w:val="21"/>
                      <w:szCs w:val="21"/>
                      <w:vertAlign w:val="superscript"/>
                      <w:lang w:val="en-US" w:eastAsia="zh-CN"/>
                    </w:rPr>
                    <w:t>3</w:t>
                  </w:r>
                  <w:r>
                    <w:rPr>
                      <w:rFonts w:hint="eastAsia" w:ascii="Times New Roman" w:hAnsi="Times New Roman" w:eastAsia="宋体" w:cs="宋体"/>
                      <w:sz w:val="21"/>
                      <w:szCs w:val="21"/>
                      <w:vertAlign w:val="baseline"/>
                      <w:lang w:val="en-US" w:eastAsia="zh-CN"/>
                    </w:rPr>
                    <w:t>的埋地甲、乙类液体储罐</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spacing w:before="14" w:line="240"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1"/>
                      <w:position w:val="2"/>
                      <w:sz w:val="21"/>
                      <w:szCs w:val="21"/>
                    </w:rPr>
                    <w:t>≥</w:t>
                  </w:r>
                  <w:r>
                    <w:rPr>
                      <w:rFonts w:ascii="Times New Roman" w:hAnsi="Times New Roman" w:eastAsia="Times New Roman" w:cs="Times New Roman"/>
                      <w:position w:val="2"/>
                      <w:sz w:val="21"/>
                      <w:szCs w:val="21"/>
                    </w:rPr>
                    <w:t xml:space="preserve"> </w:t>
                  </w:r>
                  <w:r>
                    <w:rPr>
                      <w:rFonts w:hint="eastAsia" w:ascii="Times New Roman" w:hAnsi="Times New Roman" w:eastAsia="宋体" w:cs="Times New Roman"/>
                      <w:position w:val="2"/>
                      <w:sz w:val="21"/>
                      <w:szCs w:val="21"/>
                      <w:lang w:val="en-US" w:eastAsia="zh-CN"/>
                    </w:rPr>
                    <w:t>16</w:t>
                  </w:r>
                </w:p>
              </w:tc>
              <w:tc>
                <w:tcPr>
                  <w:tcW w:w="762" w:type="pct"/>
                  <w:noWrap w:val="0"/>
                  <w:vAlign w:val="center"/>
                </w:tcPr>
                <w:p>
                  <w:pPr>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76.6</w:t>
                  </w:r>
                </w:p>
              </w:tc>
              <w:tc>
                <w:tcPr>
                  <w:tcW w:w="451" w:type="pct"/>
                  <w:noWrap w:val="0"/>
                  <w:vAlign w:val="center"/>
                </w:tcPr>
                <w:p>
                  <w:pPr>
                    <w:spacing w:before="45" w:line="240" w:lineRule="auto"/>
                    <w:ind w:left="110"/>
                    <w:jc w:val="center"/>
                    <w:rPr>
                      <w:rFonts w:ascii="Times New Roman" w:hAnsi="Times New Roman" w:eastAsia="宋体" w:cs="宋体"/>
                      <w:sz w:val="21"/>
                      <w:szCs w:val="21"/>
                    </w:rPr>
                  </w:pPr>
                  <w:r>
                    <w:rPr>
                      <w:rFonts w:ascii="Times New Roman" w:hAnsi="Times New Roman" w:eastAsia="宋体" w:cs="宋体"/>
                      <w:spacing w:val="5"/>
                      <w:sz w:val="21"/>
                      <w:szCs w:val="21"/>
                    </w:rPr>
                    <w:t>满</w:t>
                  </w:r>
                  <w:r>
                    <w:rPr>
                      <w:rFonts w:ascii="Times New Roman" w:hAnsi="Times New Roman" w:eastAsia="宋体" w:cs="宋体"/>
                      <w:spacing w:val="4"/>
                      <w:sz w:val="21"/>
                      <w:szCs w:val="21"/>
                    </w:rPr>
                    <w:t>足</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05" w:hRule="atLeast"/>
              </w:trPr>
              <w:tc>
                <w:tcPr>
                  <w:tcW w:w="370" w:type="pct"/>
                  <w:noWrap w:val="0"/>
                  <w:vAlign w:val="center"/>
                </w:tcPr>
                <w:p>
                  <w:pPr>
                    <w:spacing w:before="57" w:line="240" w:lineRule="auto"/>
                    <w:ind w:left="243"/>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455" w:type="pct"/>
                  <w:noWrap w:val="0"/>
                  <w:vAlign w:val="center"/>
                </w:tcPr>
                <w:p>
                  <w:pPr>
                    <w:pStyle w:val="31"/>
                    <w:spacing w:line="240" w:lineRule="auto"/>
                    <w:ind w:left="0" w:leftChars="0" w:firstLine="0" w:firstLineChars="0"/>
                    <w:jc w:val="center"/>
                    <w:rPr>
                      <w:rFonts w:hint="eastAsia" w:ascii="Times New Roman" w:hAnsi="Times New Roman" w:eastAsia="宋体" w:cs="宋体"/>
                      <w:b w:val="0"/>
                      <w:bCs w:val="0"/>
                      <w:color w:val="000000"/>
                      <w:kern w:val="0"/>
                      <w:sz w:val="21"/>
                      <w:szCs w:val="21"/>
                      <w:lang w:val="en-US" w:eastAsia="zh-CN" w:bidi="ar-SA"/>
                    </w:rPr>
                  </w:pPr>
                  <w:r>
                    <w:rPr>
                      <w:rFonts w:hint="eastAsia" w:ascii="Times New Roman" w:hAnsi="Times New Roman" w:eastAsia="宋体" w:cs="宋体"/>
                      <w:b w:val="0"/>
                      <w:bCs w:val="0"/>
                      <w:color w:val="000000"/>
                      <w:sz w:val="21"/>
                      <w:szCs w:val="21"/>
                      <w:lang w:val="en-US" w:eastAsia="zh-CN"/>
                    </w:rPr>
                    <w:t>南面</w:t>
                  </w:r>
                </w:p>
              </w:tc>
              <w:tc>
                <w:tcPr>
                  <w:tcW w:w="1006" w:type="pct"/>
                  <w:noWrap w:val="0"/>
                  <w:vAlign w:val="center"/>
                </w:tcPr>
                <w:p>
                  <w:pPr>
                    <w:spacing w:line="240" w:lineRule="auto"/>
                    <w:jc w:val="center"/>
                    <w:rPr>
                      <w:rFonts w:hint="default" w:ascii="Times New Roman" w:hAnsi="Times New Roman" w:eastAsia="宋体" w:cs="宋体"/>
                      <w:color w:val="000000"/>
                      <w:kern w:val="2"/>
                      <w:sz w:val="21"/>
                      <w:szCs w:val="21"/>
                      <w:lang w:val="en-US" w:eastAsia="zh-CN" w:bidi="ar-SA"/>
                    </w:rPr>
                  </w:pPr>
                  <w:r>
                    <w:rPr>
                      <w:rFonts w:hint="eastAsia" w:ascii="Times New Roman" w:hAnsi="Times New Roman" w:eastAsia="宋体" w:cs="宋体"/>
                      <w:color w:val="000000"/>
                      <w:sz w:val="21"/>
                      <w:szCs w:val="21"/>
                      <w:lang w:val="en-US" w:eastAsia="zh-CN"/>
                    </w:rPr>
                    <w:t>卫生间及休息室（三类保护物）</w:t>
                  </w:r>
                </w:p>
              </w:tc>
              <w:tc>
                <w:tcPr>
                  <w:tcW w:w="1222" w:type="pct"/>
                  <w:noWrap w:val="0"/>
                  <w:vAlign w:val="center"/>
                </w:tcPr>
                <w:p>
                  <w:pPr>
                    <w:keepNext w:val="0"/>
                    <w:keepLines w:val="0"/>
                    <w:pageBreakBefore w:val="0"/>
                    <w:widowControl w:val="0"/>
                    <w:kinsoku/>
                    <w:wordWrap/>
                    <w:overflowPunct/>
                    <w:topLinePunct w:val="0"/>
                    <w:autoSpaceDE/>
                    <w:autoSpaceDN/>
                    <w:bidi w:val="0"/>
                    <w:adjustRightInd/>
                    <w:snapToGrid/>
                    <w:spacing w:before="45" w:line="240" w:lineRule="auto"/>
                    <w:ind w:left="0"/>
                    <w:jc w:val="center"/>
                    <w:textAlignment w:val="auto"/>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重要公共建筑物</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spacing w:before="14" w:line="240" w:lineRule="auto"/>
                    <w:ind w:left="0"/>
                    <w:jc w:val="center"/>
                    <w:textAlignment w:val="auto"/>
                    <w:rPr>
                      <w:rFonts w:hint="default" w:ascii="Times New Roman" w:hAnsi="Times New Roman" w:eastAsia="宋体" w:cs="Times New Roman"/>
                      <w:sz w:val="21"/>
                      <w:szCs w:val="21"/>
                      <w:lang w:val="en-US" w:eastAsia="zh-CN"/>
                    </w:rPr>
                  </w:pPr>
                  <w:r>
                    <w:rPr>
                      <w:rFonts w:ascii="Times New Roman" w:hAnsi="Times New Roman" w:eastAsia="Times New Roman" w:cs="Times New Roman"/>
                      <w:spacing w:val="-1"/>
                      <w:position w:val="2"/>
                      <w:sz w:val="21"/>
                      <w:szCs w:val="21"/>
                    </w:rPr>
                    <w:t>≥</w:t>
                  </w:r>
                  <w:r>
                    <w:rPr>
                      <w:rFonts w:ascii="Times New Roman" w:hAnsi="Times New Roman" w:eastAsia="Times New Roman" w:cs="Times New Roman"/>
                      <w:position w:val="2"/>
                      <w:sz w:val="21"/>
                      <w:szCs w:val="21"/>
                    </w:rPr>
                    <w:t xml:space="preserve"> </w:t>
                  </w:r>
                  <w:r>
                    <w:rPr>
                      <w:rFonts w:hint="eastAsia" w:ascii="Times New Roman" w:hAnsi="Times New Roman" w:eastAsia="宋体" w:cs="Times New Roman"/>
                      <w:position w:val="2"/>
                      <w:sz w:val="21"/>
                      <w:szCs w:val="21"/>
                      <w:lang w:val="en-US" w:eastAsia="zh-CN"/>
                    </w:rPr>
                    <w:t>50</w:t>
                  </w:r>
                </w:p>
              </w:tc>
              <w:tc>
                <w:tcPr>
                  <w:tcW w:w="762" w:type="pct"/>
                  <w:noWrap w:val="0"/>
                  <w:vAlign w:val="center"/>
                </w:tcPr>
                <w:p>
                  <w:pPr>
                    <w:spacing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70.0</w:t>
                  </w:r>
                </w:p>
              </w:tc>
              <w:tc>
                <w:tcPr>
                  <w:tcW w:w="451" w:type="pct"/>
                  <w:noWrap w:val="0"/>
                  <w:vAlign w:val="center"/>
                </w:tcPr>
                <w:p>
                  <w:pPr>
                    <w:spacing w:before="45" w:line="240" w:lineRule="auto"/>
                    <w:ind w:left="110"/>
                    <w:jc w:val="center"/>
                    <w:rPr>
                      <w:rFonts w:ascii="Times New Roman" w:hAnsi="Times New Roman" w:eastAsia="宋体" w:cs="宋体"/>
                      <w:sz w:val="21"/>
                      <w:szCs w:val="21"/>
                    </w:rPr>
                  </w:pPr>
                  <w:r>
                    <w:rPr>
                      <w:rFonts w:ascii="Times New Roman" w:hAnsi="Times New Roman" w:eastAsia="宋体" w:cs="宋体"/>
                      <w:spacing w:val="5"/>
                      <w:sz w:val="21"/>
                      <w:szCs w:val="21"/>
                    </w:rPr>
                    <w:t>满</w:t>
                  </w:r>
                  <w:r>
                    <w:rPr>
                      <w:rFonts w:ascii="Times New Roman" w:hAnsi="Times New Roman" w:eastAsia="宋体" w:cs="宋体"/>
                      <w:spacing w:val="4"/>
                      <w:sz w:val="21"/>
                      <w:szCs w:val="21"/>
                    </w:rPr>
                    <w:t>足</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05" w:hRule="atLeast"/>
              </w:trPr>
              <w:tc>
                <w:tcPr>
                  <w:tcW w:w="370" w:type="pct"/>
                  <w:noWrap w:val="0"/>
                  <w:vAlign w:val="center"/>
                </w:tcPr>
                <w:p>
                  <w:pPr>
                    <w:spacing w:before="57" w:line="240" w:lineRule="auto"/>
                    <w:ind w:left="243"/>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455" w:type="pct"/>
                  <w:noWrap w:val="0"/>
                  <w:vAlign w:val="center"/>
                </w:tcPr>
                <w:p>
                  <w:pPr>
                    <w:pStyle w:val="31"/>
                    <w:spacing w:line="240" w:lineRule="auto"/>
                    <w:ind w:left="0" w:leftChars="0" w:firstLine="0" w:firstLineChars="0"/>
                    <w:jc w:val="center"/>
                    <w:rPr>
                      <w:rFonts w:hint="eastAsia" w:ascii="Times New Roman" w:hAnsi="Times New Roman" w:eastAsia="宋体" w:cs="宋体"/>
                      <w:b w:val="0"/>
                      <w:bCs w:val="0"/>
                      <w:color w:val="000000"/>
                      <w:kern w:val="0"/>
                      <w:sz w:val="21"/>
                      <w:szCs w:val="21"/>
                      <w:lang w:val="en-US" w:eastAsia="zh-CN" w:bidi="ar-SA"/>
                    </w:rPr>
                  </w:pPr>
                  <w:r>
                    <w:rPr>
                      <w:rFonts w:hint="eastAsia" w:ascii="Times New Roman" w:hAnsi="Times New Roman" w:eastAsia="宋体" w:cs="宋体"/>
                      <w:b w:val="0"/>
                      <w:bCs w:val="0"/>
                      <w:color w:val="000000"/>
                      <w:sz w:val="21"/>
                      <w:szCs w:val="21"/>
                      <w:lang w:val="en-US" w:eastAsia="zh-CN"/>
                    </w:rPr>
                    <w:t>南面</w:t>
                  </w:r>
                </w:p>
              </w:tc>
              <w:tc>
                <w:tcPr>
                  <w:tcW w:w="1006" w:type="pct"/>
                  <w:noWrap w:val="0"/>
                  <w:vAlign w:val="center"/>
                </w:tcPr>
                <w:p>
                  <w:pPr>
                    <w:spacing w:line="240" w:lineRule="auto"/>
                    <w:jc w:val="center"/>
                    <w:rPr>
                      <w:rFonts w:hint="default" w:ascii="Times New Roman" w:hAnsi="Times New Roman" w:eastAsia="宋体" w:cs="宋体"/>
                      <w:color w:val="000000"/>
                      <w:kern w:val="2"/>
                      <w:sz w:val="21"/>
                      <w:szCs w:val="21"/>
                      <w:lang w:val="en-US" w:eastAsia="zh-CN" w:bidi="ar-SA"/>
                    </w:rPr>
                  </w:pPr>
                  <w:r>
                    <w:rPr>
                      <w:rFonts w:hint="eastAsia" w:ascii="Times New Roman" w:hAnsi="Times New Roman" w:eastAsia="宋体" w:cs="宋体"/>
                      <w:color w:val="000000"/>
                      <w:sz w:val="21"/>
                      <w:szCs w:val="21"/>
                      <w:lang w:val="en-US" w:eastAsia="zh-CN"/>
                    </w:rPr>
                    <w:t>门卫室（三类保护物）</w:t>
                  </w:r>
                </w:p>
              </w:tc>
              <w:tc>
                <w:tcPr>
                  <w:tcW w:w="1222" w:type="pct"/>
                  <w:noWrap w:val="0"/>
                  <w:vAlign w:val="center"/>
                </w:tcPr>
                <w:p>
                  <w:pPr>
                    <w:keepNext w:val="0"/>
                    <w:keepLines w:val="0"/>
                    <w:pageBreakBefore w:val="0"/>
                    <w:widowControl w:val="0"/>
                    <w:kinsoku/>
                    <w:wordWrap/>
                    <w:overflowPunct/>
                    <w:topLinePunct w:val="0"/>
                    <w:autoSpaceDE/>
                    <w:autoSpaceDN/>
                    <w:bidi w:val="0"/>
                    <w:adjustRightInd/>
                    <w:snapToGrid/>
                    <w:spacing w:before="45" w:line="240" w:lineRule="auto"/>
                    <w:ind w:left="0"/>
                    <w:jc w:val="center"/>
                    <w:textAlignment w:val="auto"/>
                    <w:rPr>
                      <w:rFonts w:ascii="Times New Roman" w:hAnsi="Times New Roman" w:eastAsia="宋体" w:cs="宋体"/>
                      <w:sz w:val="21"/>
                      <w:szCs w:val="21"/>
                    </w:rPr>
                  </w:pPr>
                  <w:r>
                    <w:rPr>
                      <w:rFonts w:hint="eastAsia" w:ascii="Times New Roman" w:hAnsi="Times New Roman" w:eastAsia="宋体" w:cs="宋体"/>
                      <w:sz w:val="21"/>
                      <w:szCs w:val="21"/>
                      <w:lang w:val="en-US" w:eastAsia="zh-CN"/>
                    </w:rPr>
                    <w:t>重要公共建筑物</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spacing w:before="14" w:line="240" w:lineRule="auto"/>
                    <w:ind w:left="0"/>
                    <w:jc w:val="center"/>
                    <w:textAlignment w:val="auto"/>
                    <w:rPr>
                      <w:rFonts w:hint="default" w:ascii="Times New Roman" w:hAnsi="Times New Roman" w:eastAsia="宋体" w:cs="Times New Roman"/>
                      <w:sz w:val="21"/>
                      <w:szCs w:val="21"/>
                      <w:lang w:val="en-US" w:eastAsia="zh-CN"/>
                    </w:rPr>
                  </w:pPr>
                  <w:r>
                    <w:rPr>
                      <w:rFonts w:ascii="Times New Roman" w:hAnsi="Times New Roman" w:eastAsia="Times New Roman" w:cs="Times New Roman"/>
                      <w:spacing w:val="-1"/>
                      <w:position w:val="2"/>
                      <w:sz w:val="21"/>
                      <w:szCs w:val="21"/>
                    </w:rPr>
                    <w:t>≥</w:t>
                  </w:r>
                  <w:r>
                    <w:rPr>
                      <w:rFonts w:ascii="Times New Roman" w:hAnsi="Times New Roman" w:eastAsia="Times New Roman" w:cs="Times New Roman"/>
                      <w:position w:val="2"/>
                      <w:sz w:val="21"/>
                      <w:szCs w:val="21"/>
                    </w:rPr>
                    <w:t xml:space="preserve"> </w:t>
                  </w:r>
                  <w:r>
                    <w:rPr>
                      <w:rFonts w:hint="eastAsia" w:ascii="Times New Roman" w:hAnsi="Times New Roman" w:eastAsia="宋体" w:cs="Times New Roman"/>
                      <w:position w:val="2"/>
                      <w:sz w:val="21"/>
                      <w:szCs w:val="21"/>
                      <w:lang w:val="en-US" w:eastAsia="zh-CN"/>
                    </w:rPr>
                    <w:t>50</w:t>
                  </w:r>
                </w:p>
              </w:tc>
              <w:tc>
                <w:tcPr>
                  <w:tcW w:w="762" w:type="pct"/>
                  <w:noWrap w:val="0"/>
                  <w:vAlign w:val="center"/>
                </w:tcPr>
                <w:p>
                  <w:pPr>
                    <w:spacing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88.5</w:t>
                  </w:r>
                </w:p>
              </w:tc>
              <w:tc>
                <w:tcPr>
                  <w:tcW w:w="451" w:type="pct"/>
                  <w:noWrap w:val="0"/>
                  <w:vAlign w:val="center"/>
                </w:tcPr>
                <w:p>
                  <w:pPr>
                    <w:spacing w:before="45" w:line="240" w:lineRule="auto"/>
                    <w:ind w:left="110"/>
                    <w:jc w:val="center"/>
                    <w:rPr>
                      <w:rFonts w:ascii="Times New Roman" w:hAnsi="Times New Roman" w:eastAsia="宋体" w:cs="宋体"/>
                      <w:sz w:val="21"/>
                      <w:szCs w:val="21"/>
                    </w:rPr>
                  </w:pPr>
                  <w:r>
                    <w:rPr>
                      <w:rFonts w:ascii="Times New Roman" w:hAnsi="Times New Roman" w:eastAsia="宋体" w:cs="宋体"/>
                      <w:spacing w:val="5"/>
                      <w:sz w:val="21"/>
                      <w:szCs w:val="21"/>
                    </w:rPr>
                    <w:t>满</w:t>
                  </w:r>
                  <w:r>
                    <w:rPr>
                      <w:rFonts w:ascii="Times New Roman" w:hAnsi="Times New Roman" w:eastAsia="宋体" w:cs="宋体"/>
                      <w:spacing w:val="4"/>
                      <w:sz w:val="21"/>
                      <w:szCs w:val="21"/>
                    </w:rPr>
                    <w:t>足</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05" w:hRule="atLeast"/>
              </w:trPr>
              <w:tc>
                <w:tcPr>
                  <w:tcW w:w="370" w:type="pct"/>
                  <w:noWrap w:val="0"/>
                  <w:vAlign w:val="center"/>
                </w:tcPr>
                <w:p>
                  <w:pPr>
                    <w:spacing w:before="57" w:line="240" w:lineRule="auto"/>
                    <w:ind w:left="243"/>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455" w:type="pct"/>
                  <w:noWrap w:val="0"/>
                  <w:vAlign w:val="center"/>
                </w:tcPr>
                <w:p>
                  <w:pPr>
                    <w:pStyle w:val="31"/>
                    <w:spacing w:line="240" w:lineRule="auto"/>
                    <w:ind w:left="0" w:leftChars="0" w:firstLine="0" w:firstLineChars="0"/>
                    <w:jc w:val="center"/>
                    <w:rPr>
                      <w:rFonts w:hint="eastAsia" w:ascii="Times New Roman" w:hAnsi="Times New Roman" w:eastAsia="宋体" w:cs="宋体"/>
                      <w:b w:val="0"/>
                      <w:bCs w:val="0"/>
                      <w:color w:val="000000"/>
                      <w:kern w:val="0"/>
                      <w:sz w:val="21"/>
                      <w:szCs w:val="21"/>
                      <w:lang w:val="en-US" w:eastAsia="zh-CN" w:bidi="ar-SA"/>
                    </w:rPr>
                  </w:pPr>
                  <w:r>
                    <w:rPr>
                      <w:rFonts w:hint="eastAsia" w:ascii="Times New Roman" w:hAnsi="Times New Roman" w:eastAsia="宋体" w:cs="宋体"/>
                      <w:b w:val="0"/>
                      <w:bCs w:val="0"/>
                      <w:color w:val="000000"/>
                      <w:sz w:val="21"/>
                      <w:szCs w:val="21"/>
                      <w:lang w:val="en-US" w:eastAsia="zh-CN"/>
                    </w:rPr>
                    <w:t>东南</w:t>
                  </w:r>
                </w:p>
              </w:tc>
              <w:tc>
                <w:tcPr>
                  <w:tcW w:w="1006" w:type="pct"/>
                  <w:noWrap w:val="0"/>
                  <w:vAlign w:val="center"/>
                </w:tcPr>
                <w:p>
                  <w:pPr>
                    <w:spacing w:line="240" w:lineRule="auto"/>
                    <w:jc w:val="center"/>
                    <w:rPr>
                      <w:rFonts w:hint="default" w:ascii="Times New Roman" w:hAnsi="Times New Roman" w:eastAsia="宋体" w:cs="宋体"/>
                      <w:color w:val="000000"/>
                      <w:kern w:val="2"/>
                      <w:sz w:val="21"/>
                      <w:szCs w:val="21"/>
                      <w:lang w:val="en-US" w:eastAsia="zh-CN" w:bidi="ar-SA"/>
                    </w:rPr>
                  </w:pPr>
                  <w:r>
                    <w:rPr>
                      <w:rFonts w:hint="eastAsia" w:ascii="Times New Roman" w:hAnsi="Times New Roman" w:eastAsia="宋体" w:cs="宋体"/>
                      <w:color w:val="000000"/>
                      <w:sz w:val="21"/>
                      <w:szCs w:val="21"/>
                      <w:lang w:val="en-US" w:eastAsia="zh-CN"/>
                    </w:rPr>
                    <w:t>地磅房（三类保护物）</w:t>
                  </w:r>
                </w:p>
              </w:tc>
              <w:tc>
                <w:tcPr>
                  <w:tcW w:w="1222" w:type="pct"/>
                  <w:noWrap w:val="0"/>
                  <w:vAlign w:val="center"/>
                </w:tcPr>
                <w:p>
                  <w:pPr>
                    <w:keepNext w:val="0"/>
                    <w:keepLines w:val="0"/>
                    <w:pageBreakBefore w:val="0"/>
                    <w:widowControl w:val="0"/>
                    <w:kinsoku/>
                    <w:wordWrap/>
                    <w:overflowPunct/>
                    <w:topLinePunct w:val="0"/>
                    <w:autoSpaceDE/>
                    <w:autoSpaceDN/>
                    <w:bidi w:val="0"/>
                    <w:adjustRightInd/>
                    <w:snapToGrid/>
                    <w:spacing w:before="45" w:line="240" w:lineRule="auto"/>
                    <w:ind w:left="0" w:leftChars="0"/>
                    <w:jc w:val="center"/>
                    <w:textAlignment w:val="auto"/>
                    <w:rPr>
                      <w:rFonts w:ascii="Times New Roman" w:hAnsi="Times New Roman" w:eastAsia="宋体" w:cs="宋体"/>
                      <w:kern w:val="2"/>
                      <w:sz w:val="21"/>
                      <w:szCs w:val="21"/>
                      <w:lang w:val="en-US" w:eastAsia="zh-CN" w:bidi="ar-SA"/>
                    </w:rPr>
                  </w:pPr>
                  <w:r>
                    <w:rPr>
                      <w:rFonts w:hint="eastAsia" w:ascii="Times New Roman" w:hAnsi="Times New Roman" w:eastAsia="宋体" w:cs="宋体"/>
                      <w:sz w:val="21"/>
                      <w:szCs w:val="21"/>
                      <w:lang w:val="en-US" w:eastAsia="zh-CN"/>
                    </w:rPr>
                    <w:t>其他类物品生产厂房、库房和丙类液体储罐以及容积不大于50m</w:t>
                  </w:r>
                  <w:r>
                    <w:rPr>
                      <w:rFonts w:hint="eastAsia" w:ascii="Times New Roman" w:hAnsi="Times New Roman" w:eastAsia="宋体" w:cs="宋体"/>
                      <w:sz w:val="21"/>
                      <w:szCs w:val="21"/>
                      <w:vertAlign w:val="superscript"/>
                      <w:lang w:val="en-US" w:eastAsia="zh-CN"/>
                    </w:rPr>
                    <w:t>3</w:t>
                  </w:r>
                  <w:r>
                    <w:rPr>
                      <w:rFonts w:hint="eastAsia" w:ascii="Times New Roman" w:hAnsi="Times New Roman" w:eastAsia="宋体" w:cs="宋体"/>
                      <w:sz w:val="21"/>
                      <w:szCs w:val="21"/>
                      <w:vertAlign w:val="baseline"/>
                      <w:lang w:val="en-US" w:eastAsia="zh-CN"/>
                    </w:rPr>
                    <w:t>的埋地甲、乙类液体储罐</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spacing w:before="14" w:line="240" w:lineRule="auto"/>
                    <w:ind w:left="0" w:leftChars="0"/>
                    <w:jc w:val="center"/>
                    <w:textAlignment w:val="auto"/>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position w:val="2"/>
                      <w:sz w:val="21"/>
                      <w:szCs w:val="21"/>
                    </w:rPr>
                    <w:t>≥</w:t>
                  </w:r>
                  <w:r>
                    <w:rPr>
                      <w:rFonts w:ascii="Times New Roman" w:hAnsi="Times New Roman" w:eastAsia="Times New Roman" w:cs="Times New Roman"/>
                      <w:position w:val="2"/>
                      <w:sz w:val="21"/>
                      <w:szCs w:val="21"/>
                    </w:rPr>
                    <w:t xml:space="preserve"> </w:t>
                  </w:r>
                  <w:r>
                    <w:rPr>
                      <w:rFonts w:hint="eastAsia" w:ascii="Times New Roman" w:hAnsi="Times New Roman" w:eastAsia="宋体" w:cs="Times New Roman"/>
                      <w:position w:val="2"/>
                      <w:sz w:val="21"/>
                      <w:szCs w:val="21"/>
                      <w:lang w:val="en-US" w:eastAsia="zh-CN"/>
                    </w:rPr>
                    <w:t>16</w:t>
                  </w:r>
                </w:p>
              </w:tc>
              <w:tc>
                <w:tcPr>
                  <w:tcW w:w="762" w:type="pct"/>
                  <w:noWrap w:val="0"/>
                  <w:vAlign w:val="center"/>
                </w:tcPr>
                <w:p>
                  <w:pPr>
                    <w:spacing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68.5</w:t>
                  </w:r>
                </w:p>
              </w:tc>
              <w:tc>
                <w:tcPr>
                  <w:tcW w:w="451" w:type="pct"/>
                  <w:noWrap w:val="0"/>
                  <w:vAlign w:val="center"/>
                </w:tcPr>
                <w:p>
                  <w:pPr>
                    <w:spacing w:before="45" w:line="240" w:lineRule="auto"/>
                    <w:ind w:left="110"/>
                    <w:jc w:val="center"/>
                    <w:rPr>
                      <w:rFonts w:ascii="Times New Roman" w:hAnsi="Times New Roman" w:eastAsia="宋体" w:cs="宋体"/>
                      <w:sz w:val="21"/>
                      <w:szCs w:val="21"/>
                    </w:rPr>
                  </w:pPr>
                  <w:r>
                    <w:rPr>
                      <w:rFonts w:ascii="Times New Roman" w:hAnsi="Times New Roman" w:eastAsia="宋体" w:cs="宋体"/>
                      <w:spacing w:val="5"/>
                      <w:sz w:val="21"/>
                      <w:szCs w:val="21"/>
                    </w:rPr>
                    <w:t>满</w:t>
                  </w:r>
                  <w:r>
                    <w:rPr>
                      <w:rFonts w:ascii="Times New Roman" w:hAnsi="Times New Roman" w:eastAsia="宋体" w:cs="宋体"/>
                      <w:spacing w:val="4"/>
                      <w:sz w:val="21"/>
                      <w:szCs w:val="21"/>
                    </w:rPr>
                    <w:t>足</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05" w:hRule="atLeast"/>
              </w:trPr>
              <w:tc>
                <w:tcPr>
                  <w:tcW w:w="370" w:type="pct"/>
                  <w:noWrap w:val="0"/>
                  <w:vAlign w:val="center"/>
                </w:tcPr>
                <w:p>
                  <w:pPr>
                    <w:spacing w:before="57" w:line="240" w:lineRule="auto"/>
                    <w:ind w:left="243"/>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455" w:type="pct"/>
                  <w:noWrap w:val="0"/>
                  <w:vAlign w:val="center"/>
                </w:tcPr>
                <w:p>
                  <w:pPr>
                    <w:pStyle w:val="31"/>
                    <w:spacing w:line="240" w:lineRule="auto"/>
                    <w:ind w:left="0" w:leftChars="0" w:firstLine="0" w:firstLineChars="0"/>
                    <w:jc w:val="center"/>
                    <w:rPr>
                      <w:rFonts w:hint="eastAsia" w:ascii="Times New Roman" w:hAnsi="Times New Roman" w:eastAsia="宋体" w:cs="宋体"/>
                      <w:b w:val="0"/>
                      <w:bCs w:val="0"/>
                      <w:color w:val="000000"/>
                      <w:kern w:val="0"/>
                      <w:sz w:val="21"/>
                      <w:szCs w:val="21"/>
                      <w:lang w:val="en-US" w:eastAsia="zh-CN" w:bidi="ar-SA"/>
                    </w:rPr>
                  </w:pPr>
                  <w:r>
                    <w:rPr>
                      <w:rFonts w:hint="eastAsia" w:ascii="Times New Roman" w:hAnsi="Times New Roman" w:eastAsia="宋体" w:cs="宋体"/>
                      <w:b w:val="0"/>
                      <w:bCs w:val="0"/>
                      <w:color w:val="000000"/>
                      <w:sz w:val="21"/>
                      <w:szCs w:val="21"/>
                      <w:lang w:val="en-US" w:eastAsia="zh-CN"/>
                    </w:rPr>
                    <w:t>东面</w:t>
                  </w:r>
                </w:p>
              </w:tc>
              <w:tc>
                <w:tcPr>
                  <w:tcW w:w="1006" w:type="pct"/>
                  <w:noWrap w:val="0"/>
                  <w:vAlign w:val="center"/>
                </w:tcPr>
                <w:p>
                  <w:pPr>
                    <w:spacing w:line="240" w:lineRule="auto"/>
                    <w:jc w:val="center"/>
                    <w:rPr>
                      <w:rFonts w:hint="default" w:ascii="Times New Roman" w:hAnsi="Times New Roman" w:eastAsia="宋体" w:cs="宋体"/>
                      <w:color w:val="000000"/>
                      <w:kern w:val="2"/>
                      <w:sz w:val="21"/>
                      <w:szCs w:val="21"/>
                      <w:lang w:val="en-US" w:eastAsia="zh-CN" w:bidi="ar-SA"/>
                    </w:rPr>
                  </w:pPr>
                  <w:r>
                    <w:rPr>
                      <w:rFonts w:hint="eastAsia" w:ascii="Times New Roman" w:hAnsi="Times New Roman" w:eastAsia="宋体" w:cs="宋体"/>
                      <w:color w:val="000000"/>
                      <w:sz w:val="21"/>
                      <w:szCs w:val="21"/>
                      <w:lang w:val="en-US" w:eastAsia="zh-CN"/>
                    </w:rPr>
                    <w:t>刨花板车间物料暂存库</w:t>
                  </w:r>
                </w:p>
              </w:tc>
              <w:tc>
                <w:tcPr>
                  <w:tcW w:w="1222" w:type="pct"/>
                  <w:noWrap w:val="0"/>
                  <w:vAlign w:val="center"/>
                </w:tcPr>
                <w:p>
                  <w:pPr>
                    <w:keepNext w:val="0"/>
                    <w:keepLines w:val="0"/>
                    <w:pageBreakBefore w:val="0"/>
                    <w:widowControl w:val="0"/>
                    <w:kinsoku/>
                    <w:wordWrap/>
                    <w:overflowPunct/>
                    <w:topLinePunct w:val="0"/>
                    <w:autoSpaceDE/>
                    <w:autoSpaceDN/>
                    <w:bidi w:val="0"/>
                    <w:adjustRightInd/>
                    <w:snapToGrid/>
                    <w:spacing w:before="45" w:line="240" w:lineRule="auto"/>
                    <w:ind w:left="0"/>
                    <w:jc w:val="center"/>
                    <w:textAlignment w:val="auto"/>
                    <w:rPr>
                      <w:rFonts w:ascii="Times New Roman" w:hAnsi="Times New Roman" w:eastAsia="宋体" w:cs="宋体"/>
                      <w:sz w:val="21"/>
                      <w:szCs w:val="21"/>
                    </w:rPr>
                  </w:pPr>
                  <w:r>
                    <w:rPr>
                      <w:rFonts w:hint="eastAsia" w:ascii="Times New Roman" w:hAnsi="Times New Roman" w:eastAsia="宋体" w:cs="宋体"/>
                      <w:sz w:val="21"/>
                      <w:szCs w:val="21"/>
                      <w:lang w:val="en-US" w:eastAsia="zh-CN"/>
                    </w:rPr>
                    <w:t>其他类物品生产厂房、库房和丙类液体储罐以及容积不大于50m</w:t>
                  </w:r>
                  <w:r>
                    <w:rPr>
                      <w:rFonts w:hint="eastAsia" w:ascii="Times New Roman" w:hAnsi="Times New Roman" w:eastAsia="宋体" w:cs="宋体"/>
                      <w:sz w:val="21"/>
                      <w:szCs w:val="21"/>
                      <w:vertAlign w:val="superscript"/>
                      <w:lang w:val="en-US" w:eastAsia="zh-CN"/>
                    </w:rPr>
                    <w:t>3</w:t>
                  </w:r>
                  <w:r>
                    <w:rPr>
                      <w:rFonts w:hint="eastAsia" w:ascii="Times New Roman" w:hAnsi="Times New Roman" w:eastAsia="宋体" w:cs="宋体"/>
                      <w:sz w:val="21"/>
                      <w:szCs w:val="21"/>
                      <w:vertAlign w:val="baseline"/>
                      <w:lang w:val="en-US" w:eastAsia="zh-CN"/>
                    </w:rPr>
                    <w:t>的埋地甲、乙类液体储罐</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spacing w:before="14" w:line="240"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1"/>
                      <w:position w:val="2"/>
                      <w:sz w:val="21"/>
                      <w:szCs w:val="21"/>
                    </w:rPr>
                    <w:t>≥</w:t>
                  </w:r>
                  <w:r>
                    <w:rPr>
                      <w:rFonts w:ascii="Times New Roman" w:hAnsi="Times New Roman" w:eastAsia="Times New Roman" w:cs="Times New Roman"/>
                      <w:position w:val="2"/>
                      <w:sz w:val="21"/>
                      <w:szCs w:val="21"/>
                    </w:rPr>
                    <w:t xml:space="preserve"> </w:t>
                  </w:r>
                  <w:r>
                    <w:rPr>
                      <w:rFonts w:hint="eastAsia" w:ascii="Times New Roman" w:hAnsi="Times New Roman" w:eastAsia="宋体" w:cs="Times New Roman"/>
                      <w:position w:val="2"/>
                      <w:sz w:val="21"/>
                      <w:szCs w:val="21"/>
                      <w:lang w:val="en-US" w:eastAsia="zh-CN"/>
                    </w:rPr>
                    <w:t>16</w:t>
                  </w:r>
                </w:p>
              </w:tc>
              <w:tc>
                <w:tcPr>
                  <w:tcW w:w="762" w:type="pct"/>
                  <w:noWrap w:val="0"/>
                  <w:vAlign w:val="center"/>
                </w:tcPr>
                <w:p>
                  <w:pPr>
                    <w:spacing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87.7</w:t>
                  </w:r>
                </w:p>
              </w:tc>
              <w:tc>
                <w:tcPr>
                  <w:tcW w:w="451" w:type="pct"/>
                  <w:noWrap w:val="0"/>
                  <w:vAlign w:val="center"/>
                </w:tcPr>
                <w:p>
                  <w:pPr>
                    <w:spacing w:before="45" w:line="240" w:lineRule="auto"/>
                    <w:ind w:left="110"/>
                    <w:jc w:val="center"/>
                    <w:rPr>
                      <w:rFonts w:ascii="Times New Roman" w:hAnsi="Times New Roman" w:eastAsia="宋体" w:cs="宋体"/>
                      <w:sz w:val="21"/>
                      <w:szCs w:val="21"/>
                    </w:rPr>
                  </w:pPr>
                  <w:r>
                    <w:rPr>
                      <w:rFonts w:ascii="Times New Roman" w:hAnsi="Times New Roman" w:eastAsia="宋体" w:cs="宋体"/>
                      <w:spacing w:val="5"/>
                      <w:sz w:val="21"/>
                      <w:szCs w:val="21"/>
                    </w:rPr>
                    <w:t>满</w:t>
                  </w:r>
                  <w:r>
                    <w:rPr>
                      <w:rFonts w:ascii="Times New Roman" w:hAnsi="Times New Roman" w:eastAsia="宋体" w:cs="宋体"/>
                      <w:spacing w:val="4"/>
                      <w:sz w:val="21"/>
                      <w:szCs w:val="21"/>
                    </w:rPr>
                    <w:t>足</w:t>
                  </w:r>
                </w:p>
              </w:tc>
            </w:tr>
          </w:tbl>
          <w:p>
            <w:pPr>
              <w:rPr>
                <w:rFonts w:ascii="Times New Roman" w:hAnsi="Times New Roman"/>
              </w:rPr>
            </w:pPr>
          </w:p>
          <w:p>
            <w:pPr>
              <w:keepNext w:val="0"/>
              <w:keepLines w:val="0"/>
              <w:pageBreakBefore w:val="0"/>
              <w:widowControl w:val="0"/>
              <w:kinsoku/>
              <w:wordWrap/>
              <w:overflowPunct/>
              <w:topLinePunct w:val="0"/>
              <w:autoSpaceDE/>
              <w:autoSpaceDN/>
              <w:bidi w:val="0"/>
              <w:spacing w:line="360" w:lineRule="auto"/>
              <w:ind w:left="0" w:right="0" w:firstLine="480" w:firstLineChars="200"/>
              <w:rPr>
                <w:rFonts w:hint="eastAsia" w:ascii="Times New Roman" w:hAnsi="Times New Roman" w:eastAsia="宋体" w:cs="宋体"/>
                <w:sz w:val="24"/>
                <w:szCs w:val="24"/>
              </w:rPr>
            </w:pPr>
            <w:r>
              <w:rPr>
                <w:rFonts w:hint="eastAsia" w:ascii="Times New Roman" w:hAnsi="Times New Roman" w:eastAsia="宋体" w:cs="宋体"/>
                <w:color w:val="000000"/>
                <w:kern w:val="0"/>
                <w:sz w:val="24"/>
                <w:szCs w:val="24"/>
              </w:rPr>
              <w:t>《采用橇装式加油装置的汽车加油站技术规范》SH/T3134-2002</w:t>
            </w:r>
            <w:r>
              <w:rPr>
                <w:rFonts w:hint="eastAsia" w:ascii="Times New Roman" w:hAnsi="Times New Roman" w:eastAsia="宋体" w:cs="宋体"/>
                <w:spacing w:val="5"/>
                <w:sz w:val="24"/>
                <w:szCs w:val="24"/>
              </w:rPr>
              <w:t>中规定了</w:t>
            </w:r>
            <w:r>
              <w:rPr>
                <w:rFonts w:hint="eastAsia" w:ascii="Times New Roman" w:hAnsi="Times New Roman" w:eastAsia="宋体" w:cs="宋体"/>
                <w:spacing w:val="5"/>
                <w:sz w:val="24"/>
                <w:szCs w:val="24"/>
                <w:lang w:val="en-US" w:eastAsia="zh-CN"/>
              </w:rPr>
              <w:t>撬装式加油装置</w:t>
            </w:r>
            <w:r>
              <w:rPr>
                <w:rFonts w:hint="eastAsia" w:ascii="Times New Roman" w:hAnsi="Times New Roman" w:eastAsia="宋体" w:cs="宋体"/>
                <w:spacing w:val="10"/>
                <w:sz w:val="24"/>
                <w:szCs w:val="24"/>
              </w:rPr>
              <w:t>与站外</w:t>
            </w:r>
            <w:r>
              <w:rPr>
                <w:rFonts w:hint="eastAsia" w:ascii="Times New Roman" w:hAnsi="Times New Roman" w:eastAsia="宋体" w:cs="宋体"/>
                <w:spacing w:val="6"/>
                <w:sz w:val="24"/>
                <w:szCs w:val="24"/>
              </w:rPr>
              <w:t>建</w:t>
            </w:r>
            <w:r>
              <w:rPr>
                <w:rFonts w:hint="eastAsia" w:ascii="Times New Roman" w:hAnsi="Times New Roman" w:eastAsia="宋体" w:cs="宋体"/>
                <w:spacing w:val="5"/>
                <w:sz w:val="24"/>
                <w:szCs w:val="24"/>
              </w:rPr>
              <w:t xml:space="preserve"> </w:t>
            </w:r>
            <w:r>
              <w:rPr>
                <w:rFonts w:hint="eastAsia" w:ascii="Times New Roman" w:hAnsi="Times New Roman" w:eastAsia="宋体" w:cs="宋体"/>
                <w:spacing w:val="5"/>
                <w:sz w:val="24"/>
                <w:szCs w:val="24"/>
                <w:lang w:eastAsia="zh-CN"/>
              </w:rPr>
              <w:t>、</w:t>
            </w:r>
            <w:r>
              <w:rPr>
                <w:rFonts w:hint="eastAsia" w:ascii="Times New Roman" w:hAnsi="Times New Roman" w:eastAsia="宋体" w:cs="宋体"/>
                <w:spacing w:val="5"/>
                <w:sz w:val="24"/>
                <w:szCs w:val="24"/>
              </w:rPr>
              <w:t>构筑物的</w:t>
            </w:r>
            <w:r>
              <w:rPr>
                <w:rFonts w:hint="eastAsia" w:ascii="Times New Roman" w:hAnsi="Times New Roman" w:eastAsia="宋体" w:cs="宋体"/>
                <w:spacing w:val="5"/>
                <w:sz w:val="24"/>
                <w:szCs w:val="24"/>
                <w:lang w:val="en-US" w:eastAsia="zh-CN"/>
              </w:rPr>
              <w:t>防火</w:t>
            </w:r>
            <w:r>
              <w:rPr>
                <w:rFonts w:hint="eastAsia" w:ascii="Times New Roman" w:hAnsi="Times New Roman" w:eastAsia="宋体" w:cs="宋体"/>
                <w:spacing w:val="5"/>
                <w:sz w:val="24"/>
                <w:szCs w:val="24"/>
              </w:rPr>
              <w:t>距离不应小于其表</w:t>
            </w:r>
            <w:r>
              <w:rPr>
                <w:rFonts w:hint="eastAsia" w:ascii="Times New Roman" w:hAnsi="Times New Roman" w:eastAsia="宋体" w:cs="宋体"/>
                <w:spacing w:val="5"/>
                <w:sz w:val="24"/>
                <w:szCs w:val="24"/>
                <w:lang w:val="en-US" w:eastAsia="zh-CN"/>
              </w:rPr>
              <w:t>1</w:t>
            </w:r>
            <w:r>
              <w:rPr>
                <w:rFonts w:hint="eastAsia" w:ascii="Times New Roman" w:hAnsi="Times New Roman" w:eastAsia="宋体" w:cs="宋体"/>
                <w:spacing w:val="5"/>
                <w:sz w:val="24"/>
                <w:szCs w:val="24"/>
              </w:rPr>
              <w:t xml:space="preserve"> 的规定，由表</w:t>
            </w:r>
            <w:r>
              <w:rPr>
                <w:rFonts w:hint="eastAsia" w:ascii="Times New Roman" w:hAnsi="Times New Roman" w:eastAsia="宋体" w:cs="宋体"/>
                <w:sz w:val="24"/>
                <w:szCs w:val="24"/>
              </w:rPr>
              <w:t xml:space="preserve"> </w:t>
            </w:r>
            <w:r>
              <w:rPr>
                <w:rFonts w:hint="eastAsia" w:ascii="Times New Roman" w:hAnsi="Times New Roman" w:eastAsia="宋体" w:cs="宋体"/>
                <w:spacing w:val="20"/>
                <w:sz w:val="24"/>
                <w:szCs w:val="24"/>
              </w:rPr>
              <w:t>1</w:t>
            </w:r>
            <w:r>
              <w:rPr>
                <w:rFonts w:hint="eastAsia" w:ascii="Times New Roman" w:hAnsi="Times New Roman" w:eastAsia="宋体" w:cs="宋体"/>
                <w:spacing w:val="19"/>
                <w:sz w:val="24"/>
                <w:szCs w:val="24"/>
              </w:rPr>
              <w:t>-</w:t>
            </w:r>
            <w:r>
              <w:rPr>
                <w:rFonts w:hint="eastAsia" w:ascii="Times New Roman" w:hAnsi="Times New Roman" w:eastAsia="宋体" w:cs="宋体"/>
                <w:spacing w:val="19"/>
                <w:sz w:val="24"/>
                <w:szCs w:val="24"/>
                <w:lang w:val="en-US" w:eastAsia="zh-CN"/>
              </w:rPr>
              <w:t>6</w:t>
            </w:r>
            <w:r>
              <w:rPr>
                <w:rFonts w:hint="eastAsia" w:ascii="Times New Roman" w:hAnsi="Times New Roman" w:eastAsia="宋体" w:cs="宋体"/>
                <w:spacing w:val="10"/>
                <w:sz w:val="24"/>
                <w:szCs w:val="24"/>
              </w:rPr>
              <w:t xml:space="preserve"> 可知本项目站内设施与站外建</w:t>
            </w:r>
            <w:r>
              <w:rPr>
                <w:rFonts w:hint="eastAsia" w:ascii="Times New Roman" w:hAnsi="Times New Roman" w:eastAsia="宋体" w:cs="宋体"/>
                <w:spacing w:val="10"/>
                <w:sz w:val="24"/>
                <w:szCs w:val="24"/>
                <w:lang w:eastAsia="zh-CN"/>
              </w:rPr>
              <w:t>、</w:t>
            </w:r>
            <w:r>
              <w:rPr>
                <w:rFonts w:hint="eastAsia" w:ascii="Times New Roman" w:hAnsi="Times New Roman" w:eastAsia="宋体" w:cs="宋体"/>
                <w:spacing w:val="10"/>
                <w:sz w:val="24"/>
                <w:szCs w:val="24"/>
              </w:rPr>
              <w:t>构筑物的防火实际距离</w:t>
            </w:r>
            <w:r>
              <w:rPr>
                <w:rFonts w:hint="eastAsia" w:ascii="Times New Roman" w:hAnsi="Times New Roman" w:eastAsia="宋体" w:cs="宋体"/>
                <w:spacing w:val="7"/>
                <w:sz w:val="24"/>
                <w:szCs w:val="24"/>
              </w:rPr>
              <w:t>均</w:t>
            </w:r>
            <w:r>
              <w:rPr>
                <w:rFonts w:hint="eastAsia" w:ascii="Times New Roman" w:hAnsi="Times New Roman" w:eastAsia="宋体" w:cs="宋体"/>
                <w:spacing w:val="6"/>
                <w:sz w:val="24"/>
                <w:szCs w:val="24"/>
              </w:rPr>
              <w:t>满足</w:t>
            </w:r>
            <w:r>
              <w:rPr>
                <w:rFonts w:hint="eastAsia" w:ascii="Times New Roman" w:hAnsi="Times New Roman" w:eastAsia="宋体" w:cs="宋体"/>
                <w:color w:val="000000"/>
                <w:kern w:val="0"/>
                <w:sz w:val="24"/>
                <w:szCs w:val="24"/>
              </w:rPr>
              <w:t>《采用橇装式加油装置的汽车加油站技术规范》SH/T3134-2002</w:t>
            </w:r>
            <w:r>
              <w:rPr>
                <w:rFonts w:hint="eastAsia" w:ascii="Times New Roman" w:hAnsi="Times New Roman" w:eastAsia="宋体" w:cs="宋体"/>
                <w:spacing w:val="6"/>
                <w:sz w:val="24"/>
                <w:szCs w:val="24"/>
              </w:rPr>
              <w:t>中</w:t>
            </w:r>
            <w:r>
              <w:rPr>
                <w:rFonts w:hint="eastAsia" w:ascii="Times New Roman" w:hAnsi="Times New Roman" w:eastAsia="宋体" w:cs="宋体"/>
                <w:spacing w:val="6"/>
                <w:sz w:val="24"/>
                <w:szCs w:val="24"/>
                <w:lang w:val="en-US" w:eastAsia="zh-CN"/>
              </w:rPr>
              <w:t>防火</w:t>
            </w:r>
            <w:r>
              <w:rPr>
                <w:rFonts w:hint="eastAsia" w:ascii="Times New Roman" w:hAnsi="Times New Roman" w:eastAsia="宋体" w:cs="宋体"/>
                <w:spacing w:val="6"/>
                <w:sz w:val="24"/>
                <w:szCs w:val="24"/>
              </w:rPr>
              <w:t>距离</w:t>
            </w:r>
            <w:r>
              <w:rPr>
                <w:rFonts w:hint="eastAsia" w:ascii="Times New Roman" w:hAnsi="Times New Roman" w:eastAsia="宋体" w:cs="宋体"/>
                <w:spacing w:val="8"/>
                <w:sz w:val="24"/>
                <w:szCs w:val="24"/>
              </w:rPr>
              <w:t>的规定，</w:t>
            </w:r>
            <w:r>
              <w:rPr>
                <w:rFonts w:hint="eastAsia" w:ascii="Times New Roman" w:hAnsi="Times New Roman" w:eastAsia="宋体" w:cs="宋体"/>
                <w:spacing w:val="4"/>
                <w:sz w:val="24"/>
                <w:szCs w:val="24"/>
              </w:rPr>
              <w:t>符合</w:t>
            </w:r>
            <w:r>
              <w:rPr>
                <w:rFonts w:hint="eastAsia" w:ascii="Times New Roman" w:hAnsi="Times New Roman" w:eastAsia="宋体" w:cs="宋体"/>
                <w:spacing w:val="9"/>
                <w:sz w:val="24"/>
                <w:szCs w:val="24"/>
              </w:rPr>
              <w:t>要求。</w:t>
            </w:r>
          </w:p>
          <w:p>
            <w:pPr>
              <w:spacing w:line="360" w:lineRule="auto"/>
              <w:ind w:firstLine="482" w:firstLineChars="200"/>
              <w:rPr>
                <w:rFonts w:hint="eastAsia" w:ascii="Times New Roman" w:hAnsi="Times New Roman" w:eastAsia="宋体" w:cs="Times New Roman"/>
                <w:b/>
                <w:color w:val="auto"/>
                <w:sz w:val="24"/>
                <w:highlight w:val="none"/>
                <w:lang w:eastAsia="zh-CN"/>
              </w:rPr>
            </w:pPr>
            <w:r>
              <w:rPr>
                <w:rFonts w:hint="eastAsia" w:ascii="Times New Roman" w:hAnsi="Times New Roman" w:eastAsia="宋体" w:cs="Times New Roman"/>
                <w:b/>
                <w:color w:val="auto"/>
                <w:sz w:val="24"/>
                <w:highlight w:val="none"/>
                <w:lang w:eastAsia="zh-CN"/>
              </w:rPr>
              <w:t>（</w:t>
            </w:r>
            <w:r>
              <w:rPr>
                <w:rFonts w:hint="eastAsia" w:ascii="Times New Roman" w:hAnsi="Times New Roman" w:eastAsia="宋体" w:cs="Times New Roman"/>
                <w:b/>
                <w:color w:val="auto"/>
                <w:sz w:val="24"/>
                <w:highlight w:val="none"/>
                <w:lang w:val="en-US" w:eastAsia="zh-CN"/>
              </w:rPr>
              <w:t>5</w:t>
            </w:r>
            <w:r>
              <w:rPr>
                <w:rFonts w:hint="eastAsia" w:ascii="Times New Roman" w:hAnsi="Times New Roman" w:eastAsia="宋体" w:cs="Times New Roman"/>
                <w:b/>
                <w:color w:val="auto"/>
                <w:sz w:val="24"/>
                <w:highlight w:val="none"/>
                <w:lang w:eastAsia="zh-CN"/>
              </w:rPr>
              <w:t>）与《汽车加油加气加氢站技术标准》  (GB50156-2021) 的符合性分析</w:t>
            </w:r>
          </w:p>
          <w:p>
            <w:pPr>
              <w:spacing w:line="373" w:lineRule="auto"/>
              <w:ind w:left="110" w:right="103" w:firstLine="480"/>
              <w:rPr>
                <w:rFonts w:ascii="Times New Roman" w:hAnsi="Times New Roman" w:eastAsia="宋体" w:cs="宋体"/>
                <w:sz w:val="24"/>
                <w:szCs w:val="24"/>
              </w:rPr>
            </w:pPr>
            <w:r>
              <w:rPr>
                <w:rFonts w:ascii="Times New Roman" w:hAnsi="Times New Roman" w:eastAsia="宋体" w:cs="宋体"/>
                <w:spacing w:val="4"/>
                <w:sz w:val="24"/>
                <w:szCs w:val="24"/>
              </w:rPr>
              <w:t>根据《汽车加油加</w:t>
            </w:r>
            <w:r>
              <w:rPr>
                <w:rFonts w:ascii="Times New Roman" w:hAnsi="Times New Roman" w:eastAsia="宋体" w:cs="宋体"/>
                <w:spacing w:val="4"/>
                <w:sz w:val="24"/>
                <w:szCs w:val="24"/>
                <w:shd w:val="clear" w:color="auto" w:fill="auto"/>
              </w:rPr>
              <w:t>气加氢站技</w:t>
            </w:r>
            <w:r>
              <w:rPr>
                <w:rFonts w:ascii="Times New Roman" w:hAnsi="Times New Roman" w:eastAsia="宋体" w:cs="宋体"/>
                <w:spacing w:val="4"/>
                <w:sz w:val="24"/>
                <w:szCs w:val="24"/>
              </w:rPr>
              <w:t>术标准》(</w:t>
            </w:r>
            <w:r>
              <w:rPr>
                <w:rFonts w:ascii="Times New Roman" w:hAnsi="Times New Roman" w:eastAsia="Times New Roman" w:cs="Times New Roman"/>
                <w:sz w:val="24"/>
                <w:szCs w:val="24"/>
              </w:rPr>
              <w:t>GB</w:t>
            </w:r>
            <w:r>
              <w:rPr>
                <w:rFonts w:ascii="Times New Roman" w:hAnsi="Times New Roman" w:eastAsia="Times New Roman" w:cs="Times New Roman"/>
                <w:spacing w:val="4"/>
                <w:sz w:val="24"/>
                <w:szCs w:val="24"/>
              </w:rPr>
              <w:t>50156-2021</w:t>
            </w:r>
            <w:r>
              <w:rPr>
                <w:rFonts w:ascii="Times New Roman" w:hAnsi="Times New Roman" w:eastAsia="宋体" w:cs="宋体"/>
                <w:spacing w:val="4"/>
                <w:sz w:val="24"/>
                <w:szCs w:val="24"/>
              </w:rPr>
              <w:t>)中“</w:t>
            </w:r>
            <w:r>
              <w:rPr>
                <w:rFonts w:ascii="Times New Roman" w:hAnsi="Times New Roman" w:eastAsia="Times New Roman" w:cs="Times New Roman"/>
                <w:spacing w:val="4"/>
                <w:sz w:val="24"/>
                <w:szCs w:val="24"/>
              </w:rPr>
              <w:t xml:space="preserve">4 </w:t>
            </w:r>
            <w:r>
              <w:rPr>
                <w:rFonts w:ascii="Times New Roman" w:hAnsi="Times New Roman" w:eastAsia="宋体" w:cs="宋体"/>
                <w:spacing w:val="1"/>
                <w:sz w:val="24"/>
                <w:szCs w:val="24"/>
              </w:rPr>
              <w:t>站</w:t>
            </w:r>
            <w:r>
              <w:rPr>
                <w:rFonts w:ascii="Times New Roman" w:hAnsi="Times New Roman" w:eastAsia="宋体" w:cs="宋体"/>
                <w:spacing w:val="10"/>
                <w:sz w:val="24"/>
                <w:szCs w:val="24"/>
              </w:rPr>
              <w:t>址选择”规定了</w:t>
            </w:r>
            <w:r>
              <w:rPr>
                <w:rFonts w:hint="eastAsia" w:ascii="Times New Roman" w:hAnsi="Times New Roman" w:eastAsia="宋体" w:cs="宋体"/>
                <w:spacing w:val="10"/>
                <w:sz w:val="24"/>
                <w:szCs w:val="24"/>
                <w:lang w:eastAsia="zh-CN"/>
              </w:rPr>
              <w:t>加油、加气站</w:t>
            </w:r>
            <w:r>
              <w:rPr>
                <w:rFonts w:ascii="Times New Roman" w:hAnsi="Times New Roman" w:eastAsia="宋体" w:cs="宋体"/>
                <w:spacing w:val="10"/>
                <w:sz w:val="24"/>
                <w:szCs w:val="24"/>
              </w:rPr>
              <w:t>选址的相关要求，本项目与《汽车加油加</w:t>
            </w:r>
            <w:r>
              <w:rPr>
                <w:rFonts w:ascii="Times New Roman" w:hAnsi="Times New Roman" w:eastAsia="宋体" w:cs="宋体"/>
                <w:spacing w:val="4"/>
                <w:sz w:val="24"/>
                <w:szCs w:val="24"/>
              </w:rPr>
              <w:t>气</w:t>
            </w:r>
            <w:r>
              <w:rPr>
                <w:rFonts w:ascii="Times New Roman" w:hAnsi="Times New Roman" w:eastAsia="宋体" w:cs="宋体"/>
                <w:sz w:val="24"/>
                <w:szCs w:val="24"/>
              </w:rPr>
              <w:t xml:space="preserve"> </w:t>
            </w:r>
            <w:r>
              <w:rPr>
                <w:rFonts w:ascii="Times New Roman" w:hAnsi="Times New Roman" w:eastAsia="宋体" w:cs="宋体"/>
                <w:spacing w:val="6"/>
                <w:sz w:val="24"/>
                <w:szCs w:val="24"/>
              </w:rPr>
              <w:t>加氢站技术标准</w:t>
            </w:r>
            <w:r>
              <w:rPr>
                <w:rFonts w:ascii="Times New Roman" w:hAnsi="Times New Roman" w:eastAsia="宋体" w:cs="宋体"/>
                <w:spacing w:val="3"/>
                <w:sz w:val="24"/>
                <w:szCs w:val="24"/>
              </w:rPr>
              <w:t>》  (</w:t>
            </w:r>
            <w:r>
              <w:rPr>
                <w:rFonts w:ascii="Times New Roman" w:hAnsi="Times New Roman" w:eastAsia="Times New Roman" w:cs="Times New Roman"/>
                <w:sz w:val="24"/>
                <w:szCs w:val="24"/>
              </w:rPr>
              <w:t>GB</w:t>
            </w:r>
            <w:r>
              <w:rPr>
                <w:rFonts w:ascii="Times New Roman" w:hAnsi="Times New Roman" w:eastAsia="Times New Roman" w:cs="Times New Roman"/>
                <w:spacing w:val="3"/>
                <w:sz w:val="24"/>
                <w:szCs w:val="24"/>
              </w:rPr>
              <w:t>50156-2021</w:t>
            </w:r>
            <w:r>
              <w:rPr>
                <w:rFonts w:ascii="Times New Roman" w:hAnsi="Times New Roman" w:eastAsia="宋体" w:cs="宋体"/>
                <w:spacing w:val="3"/>
                <w:sz w:val="24"/>
                <w:szCs w:val="24"/>
              </w:rPr>
              <w:t>) 选址要求分析如下：</w:t>
            </w:r>
          </w:p>
          <w:p>
            <w:pPr>
              <w:adjustRightInd w:val="0"/>
              <w:snapToGrid w:val="0"/>
              <w:spacing w:line="360" w:lineRule="auto"/>
              <w:jc w:val="center"/>
              <w:rPr>
                <w:rFonts w:hint="eastAsia" w:ascii="Times New Roman" w:hAnsi="Times New Roman" w:eastAsia="宋体" w:cs="Times New Roman"/>
                <w:b/>
                <w:bCs/>
                <w:color w:val="auto"/>
                <w:kern w:val="0"/>
                <w:szCs w:val="21"/>
                <w:highlight w:val="none"/>
                <w:lang w:val="en-US" w:eastAsia="zh-CN"/>
              </w:rPr>
            </w:pPr>
            <w:r>
              <w:rPr>
                <w:rFonts w:hint="eastAsia" w:ascii="Times New Roman" w:hAnsi="Times New Roman" w:eastAsia="宋体" w:cs="Times New Roman"/>
                <w:b/>
                <w:bCs/>
                <w:color w:val="auto"/>
                <w:kern w:val="0"/>
                <w:szCs w:val="21"/>
                <w:highlight w:val="none"/>
                <w:lang w:val="en-US" w:eastAsia="zh-CN"/>
              </w:rPr>
              <w:t>表 1-7        加油、加气站选址原则及本项目选址</w:t>
            </w:r>
          </w:p>
          <w:p>
            <w:pPr>
              <w:spacing w:line="128" w:lineRule="exact"/>
              <w:rPr>
                <w:rFonts w:ascii="Times New Roman" w:hAnsi="Times New Roman"/>
              </w:rPr>
            </w:pPr>
          </w:p>
          <w:tbl>
            <w:tblPr>
              <w:tblStyle w:val="36"/>
              <w:tblW w:w="7370" w:type="dxa"/>
              <w:tblInd w:w="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32"/>
              <w:gridCol w:w="2710"/>
              <w:gridCol w:w="1128"/>
              <w:gridCol w:w="2109"/>
              <w:gridCol w:w="6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732" w:type="dxa"/>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b/>
                      <w:bCs/>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b/>
                      <w:bCs/>
                      <w:sz w:val="21"/>
                      <w:szCs w:val="21"/>
                    </w:rPr>
                  </w:pPr>
                  <w:r>
                    <w:rPr>
                      <w:rFonts w:hint="eastAsia" w:ascii="Times New Roman" w:hAnsi="Times New Roman" w:eastAsia="宋体" w:cs="宋体"/>
                      <w:b/>
                      <w:bCs/>
                      <w:spacing w:val="1"/>
                      <w:sz w:val="21"/>
                      <w:szCs w:val="21"/>
                    </w:rPr>
                    <w:t>序</w:t>
                  </w:r>
                  <w:r>
                    <w:rPr>
                      <w:rFonts w:hint="eastAsia" w:ascii="Times New Roman" w:hAnsi="Times New Roman" w:eastAsia="宋体" w:cs="宋体"/>
                      <w:b/>
                      <w:bCs/>
                      <w:sz w:val="21"/>
                      <w:szCs w:val="21"/>
                    </w:rPr>
                    <w:t>号</w:t>
                  </w:r>
                </w:p>
              </w:tc>
              <w:tc>
                <w:tcPr>
                  <w:tcW w:w="27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b/>
                      <w:bCs/>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b/>
                      <w:bCs/>
                      <w:sz w:val="21"/>
                      <w:szCs w:val="21"/>
                    </w:rPr>
                  </w:pPr>
                  <w:r>
                    <w:rPr>
                      <w:rFonts w:hint="eastAsia" w:ascii="Times New Roman" w:hAnsi="Times New Roman" w:eastAsia="宋体" w:cs="宋体"/>
                      <w:b/>
                      <w:bCs/>
                      <w:spacing w:val="6"/>
                      <w:sz w:val="21"/>
                      <w:szCs w:val="21"/>
                    </w:rPr>
                    <w:t>评    价    内    容</w:t>
                  </w:r>
                </w:p>
              </w:tc>
              <w:tc>
                <w:tcPr>
                  <w:tcW w:w="11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b/>
                      <w:bCs/>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b/>
                      <w:bCs/>
                      <w:sz w:val="21"/>
                      <w:szCs w:val="21"/>
                    </w:rPr>
                  </w:pPr>
                  <w:r>
                    <w:rPr>
                      <w:rFonts w:hint="eastAsia" w:ascii="Times New Roman" w:hAnsi="Times New Roman" w:eastAsia="宋体" w:cs="宋体"/>
                      <w:b/>
                      <w:bCs/>
                      <w:spacing w:val="9"/>
                      <w:sz w:val="21"/>
                      <w:szCs w:val="21"/>
                    </w:rPr>
                    <w:t>评价依</w:t>
                  </w:r>
                  <w:r>
                    <w:rPr>
                      <w:rFonts w:hint="eastAsia" w:ascii="Times New Roman" w:hAnsi="Times New Roman" w:eastAsia="宋体" w:cs="宋体"/>
                      <w:b/>
                      <w:bCs/>
                      <w:spacing w:val="8"/>
                      <w:sz w:val="21"/>
                      <w:szCs w:val="21"/>
                    </w:rPr>
                    <w:t>据</w:t>
                  </w:r>
                </w:p>
              </w:tc>
              <w:tc>
                <w:tcPr>
                  <w:tcW w:w="21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b/>
                      <w:bCs/>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b/>
                      <w:bCs/>
                      <w:sz w:val="21"/>
                      <w:szCs w:val="21"/>
                    </w:rPr>
                  </w:pPr>
                  <w:r>
                    <w:rPr>
                      <w:rFonts w:hint="eastAsia" w:ascii="Times New Roman" w:hAnsi="Times New Roman" w:eastAsia="宋体" w:cs="宋体"/>
                      <w:b/>
                      <w:bCs/>
                      <w:spacing w:val="9"/>
                      <w:sz w:val="21"/>
                      <w:szCs w:val="21"/>
                    </w:rPr>
                    <w:t>评价记</w:t>
                  </w:r>
                  <w:r>
                    <w:rPr>
                      <w:rFonts w:hint="eastAsia" w:ascii="Times New Roman" w:hAnsi="Times New Roman" w:eastAsia="宋体" w:cs="宋体"/>
                      <w:b/>
                      <w:bCs/>
                      <w:spacing w:val="8"/>
                      <w:sz w:val="21"/>
                      <w:szCs w:val="21"/>
                    </w:rPr>
                    <w:t>录</w:t>
                  </w:r>
                </w:p>
              </w:tc>
              <w:tc>
                <w:tcPr>
                  <w:tcW w:w="691"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b/>
                      <w:bCs/>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b/>
                      <w:bCs/>
                      <w:sz w:val="21"/>
                      <w:szCs w:val="21"/>
                    </w:rPr>
                  </w:pPr>
                  <w:r>
                    <w:rPr>
                      <w:rFonts w:hint="eastAsia" w:ascii="Times New Roman" w:hAnsi="Times New Roman" w:eastAsia="宋体" w:cs="宋体"/>
                      <w:b/>
                      <w:bCs/>
                      <w:spacing w:val="6"/>
                      <w:sz w:val="21"/>
                      <w:szCs w:val="21"/>
                    </w:rPr>
                    <w:t>评价</w:t>
                  </w:r>
                  <w:r>
                    <w:rPr>
                      <w:rFonts w:hint="eastAsia" w:ascii="Times New Roman" w:hAnsi="Times New Roman" w:eastAsia="宋体" w:cs="宋体"/>
                      <w:b/>
                      <w:bCs/>
                      <w:sz w:val="21"/>
                      <w:szCs w:val="21"/>
                    </w:rPr>
                    <w:t xml:space="preserve"> </w:t>
                  </w:r>
                  <w:r>
                    <w:rPr>
                      <w:rFonts w:hint="eastAsia" w:ascii="Times New Roman" w:hAnsi="Times New Roman" w:eastAsia="宋体" w:cs="宋体"/>
                      <w:b/>
                      <w:bCs/>
                      <w:spacing w:val="4"/>
                      <w:sz w:val="21"/>
                      <w:szCs w:val="21"/>
                    </w:rPr>
                    <w:t>结</w:t>
                  </w:r>
                  <w:r>
                    <w:rPr>
                      <w:rFonts w:hint="eastAsia" w:ascii="Times New Roman" w:hAnsi="Times New Roman" w:eastAsia="宋体" w:cs="宋体"/>
                      <w:b/>
                      <w:bCs/>
                      <w:spacing w:val="3"/>
                      <w:sz w:val="21"/>
                      <w:szCs w:val="21"/>
                    </w:rPr>
                    <w:t>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732" w:type="dxa"/>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宋体"/>
                      <w:sz w:val="21"/>
                      <w:szCs w:val="21"/>
                    </w:rPr>
                    <w:t>1</w:t>
                  </w:r>
                </w:p>
              </w:tc>
              <w:tc>
                <w:tcPr>
                  <w:tcW w:w="27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宋体"/>
                      <w:spacing w:val="26"/>
                      <w:sz w:val="21"/>
                      <w:szCs w:val="21"/>
                    </w:rPr>
                    <w:t>汽车加油站的站址选择</w:t>
                  </w:r>
                  <w:r>
                    <w:rPr>
                      <w:rFonts w:hint="eastAsia" w:ascii="Times New Roman" w:hAnsi="Times New Roman" w:eastAsia="宋体" w:cs="宋体"/>
                      <w:spacing w:val="25"/>
                      <w:sz w:val="21"/>
                      <w:szCs w:val="21"/>
                    </w:rPr>
                    <w:t>应</w:t>
                  </w:r>
                  <w:r>
                    <w:rPr>
                      <w:rFonts w:hint="eastAsia" w:ascii="Times New Roman" w:hAnsi="Times New Roman" w:eastAsia="宋体" w:cs="宋体"/>
                      <w:sz w:val="21"/>
                      <w:szCs w:val="21"/>
                    </w:rPr>
                    <w:t xml:space="preserve"> </w:t>
                  </w:r>
                  <w:r>
                    <w:rPr>
                      <w:rFonts w:hint="eastAsia" w:ascii="Times New Roman" w:hAnsi="Times New Roman" w:eastAsia="宋体" w:cs="宋体"/>
                      <w:spacing w:val="8"/>
                      <w:sz w:val="21"/>
                      <w:szCs w:val="21"/>
                    </w:rPr>
                    <w:t>符</w:t>
                  </w:r>
                  <w:r>
                    <w:rPr>
                      <w:rFonts w:hint="eastAsia" w:ascii="Times New Roman" w:hAnsi="Times New Roman" w:eastAsia="宋体" w:cs="宋体"/>
                      <w:spacing w:val="7"/>
                      <w:sz w:val="21"/>
                      <w:szCs w:val="21"/>
                    </w:rPr>
                    <w:t>合城镇规划、环境保护和</w:t>
                  </w:r>
                  <w:r>
                    <w:rPr>
                      <w:rFonts w:hint="eastAsia" w:ascii="Times New Roman" w:hAnsi="Times New Roman" w:eastAsia="宋体" w:cs="宋体"/>
                      <w:sz w:val="21"/>
                      <w:szCs w:val="21"/>
                    </w:rPr>
                    <w:t xml:space="preserve"> </w:t>
                  </w:r>
                  <w:r>
                    <w:rPr>
                      <w:rFonts w:hint="eastAsia" w:ascii="Times New Roman" w:hAnsi="Times New Roman" w:eastAsia="宋体" w:cs="宋体"/>
                      <w:spacing w:val="7"/>
                      <w:sz w:val="21"/>
                      <w:szCs w:val="21"/>
                    </w:rPr>
                    <w:t>防火安全的要求，并选在</w:t>
                  </w:r>
                  <w:r>
                    <w:rPr>
                      <w:rFonts w:hint="eastAsia" w:ascii="Times New Roman" w:hAnsi="Times New Roman" w:eastAsia="宋体" w:cs="宋体"/>
                      <w:spacing w:val="6"/>
                      <w:sz w:val="21"/>
                      <w:szCs w:val="21"/>
                    </w:rPr>
                    <w:t>交</w:t>
                  </w:r>
                  <w:r>
                    <w:rPr>
                      <w:rFonts w:hint="eastAsia" w:ascii="Times New Roman" w:hAnsi="Times New Roman" w:eastAsia="宋体" w:cs="宋体"/>
                      <w:sz w:val="21"/>
                      <w:szCs w:val="21"/>
                    </w:rPr>
                    <w:t xml:space="preserve"> </w:t>
                  </w:r>
                  <w:r>
                    <w:rPr>
                      <w:rFonts w:hint="eastAsia" w:ascii="Times New Roman" w:hAnsi="Times New Roman" w:eastAsia="宋体" w:cs="宋体"/>
                      <w:spacing w:val="9"/>
                      <w:sz w:val="21"/>
                      <w:szCs w:val="21"/>
                    </w:rPr>
                    <w:t>通</w:t>
                  </w:r>
                  <w:r>
                    <w:rPr>
                      <w:rFonts w:hint="eastAsia" w:ascii="Times New Roman" w:hAnsi="Times New Roman" w:eastAsia="宋体" w:cs="宋体"/>
                      <w:spacing w:val="8"/>
                      <w:sz w:val="21"/>
                      <w:szCs w:val="21"/>
                    </w:rPr>
                    <w:t>便利的地方</w:t>
                  </w:r>
                </w:p>
              </w:tc>
              <w:tc>
                <w:tcPr>
                  <w:tcW w:w="11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宋体"/>
                      <w:sz w:val="21"/>
                      <w:szCs w:val="21"/>
                    </w:rPr>
                    <w:t>GB</w:t>
                  </w:r>
                  <w:r>
                    <w:rPr>
                      <w:rFonts w:hint="eastAsia" w:ascii="Times New Roman" w:hAnsi="Times New Roman" w:eastAsia="宋体" w:cs="宋体"/>
                      <w:spacing w:val="6"/>
                      <w:sz w:val="21"/>
                      <w:szCs w:val="21"/>
                    </w:rPr>
                    <w:t>50156-</w:t>
                  </w:r>
                  <w:r>
                    <w:rPr>
                      <w:rFonts w:hint="eastAsia" w:ascii="Times New Roman" w:hAnsi="Times New Roman" w:eastAsia="宋体" w:cs="宋体"/>
                      <w:sz w:val="21"/>
                      <w:szCs w:val="21"/>
                    </w:rPr>
                    <w:t xml:space="preserve"> </w:t>
                  </w:r>
                  <w:r>
                    <w:rPr>
                      <w:rFonts w:hint="eastAsia" w:ascii="Times New Roman" w:hAnsi="Times New Roman" w:eastAsia="宋体" w:cs="宋体"/>
                      <w:spacing w:val="4"/>
                      <w:sz w:val="21"/>
                      <w:szCs w:val="21"/>
                    </w:rPr>
                    <w:t>202</w:t>
                  </w:r>
                  <w:r>
                    <w:rPr>
                      <w:rFonts w:hint="eastAsia" w:ascii="Times New Roman" w:hAnsi="Times New Roman" w:eastAsia="宋体" w:cs="宋体"/>
                      <w:spacing w:val="3"/>
                      <w:sz w:val="21"/>
                      <w:szCs w:val="21"/>
                    </w:rPr>
                    <w:t>1</w:t>
                  </w:r>
                  <w:r>
                    <w:rPr>
                      <w:rFonts w:hint="eastAsia" w:ascii="Times New Roman" w:hAnsi="Times New Roman" w:eastAsia="宋体" w:cs="宋体"/>
                      <w:sz w:val="21"/>
                      <w:szCs w:val="21"/>
                    </w:rPr>
                    <w:t xml:space="preserve">     </w:t>
                  </w:r>
                  <w:r>
                    <w:rPr>
                      <w:rFonts w:hint="eastAsia" w:ascii="Times New Roman" w:hAnsi="Times New Roman" w:eastAsia="宋体" w:cs="宋体"/>
                      <w:spacing w:val="-4"/>
                      <w:sz w:val="21"/>
                      <w:szCs w:val="21"/>
                    </w:rPr>
                    <w:t>4</w:t>
                  </w:r>
                  <w:r>
                    <w:rPr>
                      <w:rFonts w:hint="eastAsia" w:ascii="Times New Roman" w:hAnsi="Times New Roman" w:eastAsia="宋体" w:cs="宋体"/>
                      <w:spacing w:val="-3"/>
                      <w:sz w:val="21"/>
                      <w:szCs w:val="21"/>
                    </w:rPr>
                    <w:t>.</w:t>
                  </w:r>
                  <w:r>
                    <w:rPr>
                      <w:rFonts w:hint="eastAsia" w:ascii="Times New Roman" w:hAnsi="Times New Roman" w:eastAsia="宋体" w:cs="宋体"/>
                      <w:spacing w:val="-2"/>
                      <w:sz w:val="21"/>
                      <w:szCs w:val="21"/>
                    </w:rPr>
                    <w:t>0. 1</w:t>
                  </w:r>
                </w:p>
              </w:tc>
              <w:tc>
                <w:tcPr>
                  <w:tcW w:w="21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宋体"/>
                      <w:spacing w:val="-10"/>
                      <w:sz w:val="21"/>
                      <w:szCs w:val="21"/>
                    </w:rPr>
                    <w:t>取</w:t>
                  </w:r>
                  <w:r>
                    <w:rPr>
                      <w:rFonts w:hint="eastAsia" w:ascii="Times New Roman" w:hAnsi="Times New Roman" w:eastAsia="宋体" w:cs="宋体"/>
                      <w:spacing w:val="-6"/>
                      <w:sz w:val="21"/>
                      <w:szCs w:val="21"/>
                    </w:rPr>
                    <w:t>得立项、土地批复，</w:t>
                  </w:r>
                  <w:r>
                    <w:rPr>
                      <w:rFonts w:hint="eastAsia" w:ascii="Times New Roman" w:hAnsi="Times New Roman" w:eastAsia="宋体" w:cs="宋体"/>
                      <w:sz w:val="21"/>
                      <w:szCs w:val="21"/>
                    </w:rPr>
                    <w:t xml:space="preserve"> </w:t>
                  </w:r>
                  <w:r>
                    <w:rPr>
                      <w:rFonts w:hint="eastAsia" w:ascii="Times New Roman" w:hAnsi="Times New Roman" w:eastAsia="宋体" w:cs="宋体"/>
                      <w:sz w:val="21"/>
                      <w:szCs w:val="21"/>
                      <w:lang w:val="en-US" w:eastAsia="zh-CN"/>
                    </w:rPr>
                    <w:t>位于厂区内交通便利的地方</w:t>
                  </w:r>
                  <w:r>
                    <w:rPr>
                      <w:rFonts w:hint="eastAsia" w:ascii="Times New Roman" w:hAnsi="Times New Roman" w:eastAsia="宋体" w:cs="宋体"/>
                      <w:spacing w:val="5"/>
                      <w:sz w:val="21"/>
                      <w:szCs w:val="21"/>
                    </w:rPr>
                    <w:t>。</w:t>
                  </w:r>
                </w:p>
              </w:tc>
              <w:tc>
                <w:tcPr>
                  <w:tcW w:w="691"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宋体"/>
                      <w:spacing w:val="4"/>
                      <w:sz w:val="21"/>
                      <w:szCs w:val="21"/>
                    </w:rPr>
                    <w:t>符</w:t>
                  </w:r>
                  <w:r>
                    <w:rPr>
                      <w:rFonts w:hint="eastAsia" w:ascii="Times New Roman" w:hAnsi="Times New Roman" w:eastAsia="宋体" w:cs="宋体"/>
                      <w:spacing w:val="3"/>
                      <w:sz w:val="21"/>
                      <w:szCs w:val="21"/>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2" w:hRule="atLeast"/>
              </w:trPr>
              <w:tc>
                <w:tcPr>
                  <w:tcW w:w="732" w:type="dxa"/>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宋体"/>
                      <w:sz w:val="21"/>
                      <w:szCs w:val="21"/>
                    </w:rPr>
                    <w:t>2</w:t>
                  </w:r>
                </w:p>
              </w:tc>
              <w:tc>
                <w:tcPr>
                  <w:tcW w:w="27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宋体"/>
                      <w:spacing w:val="26"/>
                      <w:sz w:val="21"/>
                      <w:szCs w:val="21"/>
                    </w:rPr>
                    <w:t>在城市建成区内不宜建一</w:t>
                  </w:r>
                  <w:r>
                    <w:rPr>
                      <w:rFonts w:hint="eastAsia" w:ascii="Times New Roman" w:hAnsi="Times New Roman" w:eastAsia="宋体" w:cs="宋体"/>
                      <w:spacing w:val="10"/>
                      <w:sz w:val="21"/>
                      <w:szCs w:val="21"/>
                    </w:rPr>
                    <w:t>级</w:t>
                  </w:r>
                  <w:r>
                    <w:rPr>
                      <w:rFonts w:hint="eastAsia" w:ascii="Times New Roman" w:hAnsi="Times New Roman" w:eastAsia="宋体" w:cs="宋体"/>
                      <w:spacing w:val="7"/>
                      <w:sz w:val="21"/>
                      <w:szCs w:val="21"/>
                    </w:rPr>
                    <w:t>加油加气合建站。</w:t>
                  </w:r>
                </w:p>
              </w:tc>
              <w:tc>
                <w:tcPr>
                  <w:tcW w:w="11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宋体"/>
                      <w:sz w:val="21"/>
                      <w:szCs w:val="21"/>
                    </w:rPr>
                    <w:t>GB</w:t>
                  </w:r>
                  <w:r>
                    <w:rPr>
                      <w:rFonts w:hint="eastAsia" w:ascii="Times New Roman" w:hAnsi="Times New Roman" w:eastAsia="宋体" w:cs="宋体"/>
                      <w:spacing w:val="6"/>
                      <w:sz w:val="21"/>
                      <w:szCs w:val="21"/>
                    </w:rPr>
                    <w:t>50156-</w:t>
                  </w:r>
                  <w:r>
                    <w:rPr>
                      <w:rFonts w:hint="eastAsia" w:ascii="Times New Roman" w:hAnsi="Times New Roman" w:eastAsia="宋体" w:cs="宋体"/>
                      <w:sz w:val="21"/>
                      <w:szCs w:val="21"/>
                    </w:rPr>
                    <w:t xml:space="preserve"> </w:t>
                  </w:r>
                  <w:r>
                    <w:rPr>
                      <w:rFonts w:hint="eastAsia" w:ascii="Times New Roman" w:hAnsi="Times New Roman" w:eastAsia="宋体" w:cs="宋体"/>
                      <w:spacing w:val="4"/>
                      <w:sz w:val="21"/>
                      <w:szCs w:val="21"/>
                    </w:rPr>
                    <w:t>202</w:t>
                  </w:r>
                  <w:r>
                    <w:rPr>
                      <w:rFonts w:hint="eastAsia" w:ascii="Times New Roman" w:hAnsi="Times New Roman" w:eastAsia="宋体" w:cs="宋体"/>
                      <w:spacing w:val="3"/>
                      <w:sz w:val="21"/>
                      <w:szCs w:val="21"/>
                    </w:rPr>
                    <w:t>1</w:t>
                  </w:r>
                  <w:r>
                    <w:rPr>
                      <w:rFonts w:hint="eastAsia" w:ascii="Times New Roman" w:hAnsi="Times New Roman" w:eastAsia="宋体" w:cs="宋体"/>
                      <w:sz w:val="21"/>
                      <w:szCs w:val="21"/>
                    </w:rPr>
                    <w:t xml:space="preserve">     </w:t>
                  </w:r>
                  <w:r>
                    <w:rPr>
                      <w:rFonts w:hint="eastAsia" w:ascii="Times New Roman" w:hAnsi="Times New Roman" w:eastAsia="宋体" w:cs="宋体"/>
                      <w:spacing w:val="3"/>
                      <w:sz w:val="21"/>
                      <w:szCs w:val="21"/>
                    </w:rPr>
                    <w:t>4.0.2</w:t>
                  </w:r>
                </w:p>
              </w:tc>
              <w:tc>
                <w:tcPr>
                  <w:tcW w:w="21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宋体"/>
                      <w:spacing w:val="10"/>
                      <w:sz w:val="21"/>
                      <w:szCs w:val="21"/>
                    </w:rPr>
                    <w:t>本</w:t>
                  </w:r>
                  <w:r>
                    <w:rPr>
                      <w:rFonts w:hint="eastAsia" w:ascii="Times New Roman" w:hAnsi="Times New Roman" w:eastAsia="宋体" w:cs="宋体"/>
                      <w:spacing w:val="9"/>
                      <w:sz w:val="21"/>
                      <w:szCs w:val="21"/>
                    </w:rPr>
                    <w:t>项目位于</w:t>
                  </w:r>
                  <w:r>
                    <w:rPr>
                      <w:rFonts w:hint="eastAsia" w:ascii="Times New Roman" w:hAnsi="Times New Roman" w:eastAsia="宋体" w:cs="宋体"/>
                      <w:spacing w:val="9"/>
                      <w:sz w:val="21"/>
                      <w:szCs w:val="21"/>
                      <w:lang w:val="en-US" w:eastAsia="zh-CN"/>
                    </w:rPr>
                    <w:t>工业</w:t>
                  </w:r>
                  <w:r>
                    <w:rPr>
                      <w:rFonts w:hint="eastAsia" w:ascii="Times New Roman" w:hAnsi="Times New Roman" w:eastAsia="宋体" w:cs="宋体"/>
                      <w:spacing w:val="-7"/>
                      <w:sz w:val="21"/>
                      <w:szCs w:val="21"/>
                    </w:rPr>
                    <w:t>用</w:t>
                  </w:r>
                  <w:r>
                    <w:rPr>
                      <w:rFonts w:hint="eastAsia" w:ascii="Times New Roman" w:hAnsi="Times New Roman" w:eastAsia="宋体" w:cs="宋体"/>
                      <w:spacing w:val="-5"/>
                      <w:sz w:val="21"/>
                      <w:szCs w:val="21"/>
                    </w:rPr>
                    <w:t xml:space="preserve">地 </w:t>
                  </w:r>
                  <w:r>
                    <w:rPr>
                      <w:rFonts w:hint="eastAsia" w:ascii="Times New Roman" w:hAnsi="Times New Roman" w:eastAsia="宋体" w:cs="宋体"/>
                      <w:spacing w:val="-5"/>
                      <w:sz w:val="21"/>
                      <w:szCs w:val="21"/>
                      <w:lang w:val="en-US" w:eastAsia="zh-CN"/>
                    </w:rPr>
                    <w:t>内</w:t>
                  </w:r>
                  <w:r>
                    <w:rPr>
                      <w:rFonts w:hint="eastAsia" w:ascii="Times New Roman" w:hAnsi="Times New Roman" w:eastAsia="宋体" w:cs="宋体"/>
                      <w:spacing w:val="-5"/>
                      <w:sz w:val="21"/>
                      <w:szCs w:val="21"/>
                    </w:rPr>
                    <w:t xml:space="preserve"> ，</w:t>
                  </w:r>
                  <w:r>
                    <w:rPr>
                      <w:rFonts w:hint="eastAsia" w:ascii="Times New Roman" w:hAnsi="Times New Roman" w:eastAsia="宋体" w:cs="宋体"/>
                      <w:spacing w:val="10"/>
                      <w:sz w:val="21"/>
                      <w:szCs w:val="21"/>
                    </w:rPr>
                    <w:t>项</w:t>
                  </w:r>
                  <w:r>
                    <w:rPr>
                      <w:rFonts w:hint="eastAsia" w:ascii="Times New Roman" w:hAnsi="Times New Roman" w:eastAsia="宋体" w:cs="宋体"/>
                      <w:spacing w:val="9"/>
                      <w:sz w:val="21"/>
                      <w:szCs w:val="21"/>
                    </w:rPr>
                    <w:t>目</w:t>
                  </w:r>
                  <w:r>
                    <w:rPr>
                      <w:rFonts w:hint="eastAsia" w:ascii="Times New Roman" w:hAnsi="Times New Roman" w:eastAsia="宋体" w:cs="宋体"/>
                      <w:spacing w:val="9"/>
                      <w:sz w:val="21"/>
                      <w:szCs w:val="21"/>
                      <w:lang w:val="en-US" w:eastAsia="zh-CN"/>
                    </w:rPr>
                    <w:t>为三</w:t>
                  </w:r>
                  <w:r>
                    <w:rPr>
                      <w:rFonts w:hint="eastAsia" w:ascii="Times New Roman" w:hAnsi="Times New Roman" w:eastAsia="宋体" w:cs="宋体"/>
                      <w:spacing w:val="9"/>
                      <w:sz w:val="21"/>
                      <w:szCs w:val="21"/>
                    </w:rPr>
                    <w:t>级加油</w:t>
                  </w:r>
                  <w:r>
                    <w:rPr>
                      <w:rFonts w:hint="eastAsia" w:ascii="Times New Roman" w:hAnsi="Times New Roman" w:eastAsia="宋体" w:cs="宋体"/>
                      <w:spacing w:val="7"/>
                      <w:sz w:val="21"/>
                      <w:szCs w:val="21"/>
                    </w:rPr>
                    <w:t>站</w:t>
                  </w:r>
                </w:p>
              </w:tc>
              <w:tc>
                <w:tcPr>
                  <w:tcW w:w="691"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宋体"/>
                      <w:spacing w:val="4"/>
                      <w:sz w:val="21"/>
                      <w:szCs w:val="21"/>
                    </w:rPr>
                    <w:t>符</w:t>
                  </w:r>
                  <w:r>
                    <w:rPr>
                      <w:rFonts w:hint="eastAsia" w:ascii="Times New Roman" w:hAnsi="Times New Roman" w:eastAsia="宋体" w:cs="宋体"/>
                      <w:spacing w:val="3"/>
                      <w:sz w:val="21"/>
                      <w:szCs w:val="21"/>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2" w:hRule="atLeast"/>
              </w:trPr>
              <w:tc>
                <w:tcPr>
                  <w:tcW w:w="732" w:type="dxa"/>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3</w:t>
                  </w:r>
                </w:p>
              </w:tc>
              <w:tc>
                <w:tcPr>
                  <w:tcW w:w="27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三</w:t>
                  </w:r>
                  <w:r>
                    <w:rPr>
                      <w:rFonts w:hint="eastAsia" w:ascii="Times New Roman" w:hAnsi="Times New Roman" w:eastAsia="宋体" w:cs="宋体"/>
                      <w:sz w:val="21"/>
                      <w:szCs w:val="21"/>
                    </w:rPr>
                    <w:t>级</w:t>
                  </w:r>
                  <w:r>
                    <w:rPr>
                      <w:rFonts w:hint="eastAsia" w:ascii="Times New Roman" w:hAnsi="Times New Roman" w:eastAsia="宋体" w:cs="宋体"/>
                      <w:sz w:val="21"/>
                      <w:szCs w:val="21"/>
                      <w:lang w:eastAsia="zh-CN"/>
                    </w:rPr>
                    <w:t>加油、加气站</w:t>
                  </w:r>
                  <w:r>
                    <w:rPr>
                      <w:rFonts w:hint="eastAsia" w:ascii="Times New Roman" w:hAnsi="Times New Roman" w:eastAsia="宋体" w:cs="宋体"/>
                      <w:sz w:val="21"/>
                      <w:szCs w:val="21"/>
                    </w:rPr>
                    <w:t>内设施与站外建 (构) 筑物防火间距应满足 GB50156-2021，4.0.4 条的要求</w:t>
                  </w:r>
                </w:p>
              </w:tc>
              <w:tc>
                <w:tcPr>
                  <w:tcW w:w="11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宋体"/>
                      <w:sz w:val="21"/>
                      <w:szCs w:val="21"/>
                    </w:rPr>
                    <w:t>GB</w:t>
                  </w:r>
                  <w:r>
                    <w:rPr>
                      <w:rFonts w:hint="eastAsia" w:ascii="Times New Roman" w:hAnsi="Times New Roman" w:eastAsia="宋体" w:cs="宋体"/>
                      <w:spacing w:val="6"/>
                      <w:sz w:val="21"/>
                      <w:szCs w:val="21"/>
                    </w:rPr>
                    <w:t>50156-</w:t>
                  </w:r>
                  <w:r>
                    <w:rPr>
                      <w:rFonts w:hint="eastAsia" w:ascii="Times New Roman" w:hAnsi="Times New Roman" w:eastAsia="宋体" w:cs="宋体"/>
                      <w:sz w:val="21"/>
                      <w:szCs w:val="21"/>
                    </w:rPr>
                    <w:t xml:space="preserve"> </w:t>
                  </w:r>
                  <w:r>
                    <w:rPr>
                      <w:rFonts w:hint="eastAsia" w:ascii="Times New Roman" w:hAnsi="Times New Roman" w:eastAsia="宋体" w:cs="宋体"/>
                      <w:spacing w:val="4"/>
                      <w:sz w:val="21"/>
                      <w:szCs w:val="21"/>
                    </w:rPr>
                    <w:t>202</w:t>
                  </w:r>
                  <w:r>
                    <w:rPr>
                      <w:rFonts w:hint="eastAsia" w:ascii="Times New Roman" w:hAnsi="Times New Roman" w:eastAsia="宋体" w:cs="宋体"/>
                      <w:spacing w:val="3"/>
                      <w:sz w:val="21"/>
                      <w:szCs w:val="21"/>
                    </w:rPr>
                    <w:t>1</w:t>
                  </w:r>
                  <w:r>
                    <w:rPr>
                      <w:rFonts w:hint="eastAsia" w:ascii="Times New Roman" w:hAnsi="Times New Roman" w:eastAsia="宋体" w:cs="宋体"/>
                      <w:sz w:val="21"/>
                      <w:szCs w:val="21"/>
                    </w:rPr>
                    <w:t xml:space="preserve">     </w:t>
                  </w:r>
                  <w:r>
                    <w:rPr>
                      <w:rFonts w:hint="eastAsia" w:ascii="Times New Roman" w:hAnsi="Times New Roman" w:eastAsia="宋体" w:cs="宋体"/>
                      <w:spacing w:val="3"/>
                      <w:sz w:val="21"/>
                      <w:szCs w:val="21"/>
                    </w:rPr>
                    <w:t>4.0.4</w:t>
                  </w:r>
                </w:p>
              </w:tc>
              <w:tc>
                <w:tcPr>
                  <w:tcW w:w="21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spacing w:val="10"/>
                      <w:sz w:val="21"/>
                      <w:szCs w:val="21"/>
                    </w:rPr>
                  </w:pPr>
                  <w:r>
                    <w:rPr>
                      <w:rFonts w:hint="eastAsia" w:ascii="Times New Roman" w:hAnsi="Times New Roman" w:eastAsia="宋体" w:cs="宋体"/>
                      <w:spacing w:val="10"/>
                      <w:sz w:val="21"/>
                      <w:szCs w:val="21"/>
                    </w:rPr>
                    <w:t>根</w:t>
                  </w:r>
                  <w:r>
                    <w:rPr>
                      <w:rFonts w:hint="eastAsia" w:ascii="Times New Roman" w:hAnsi="Times New Roman" w:eastAsia="宋体" w:cs="宋体"/>
                      <w:spacing w:val="6"/>
                      <w:sz w:val="21"/>
                      <w:szCs w:val="21"/>
                    </w:rPr>
                    <w:t>据</w:t>
                  </w:r>
                  <w:r>
                    <w:rPr>
                      <w:rFonts w:hint="eastAsia" w:ascii="Times New Roman" w:hAnsi="Times New Roman" w:eastAsia="宋体" w:cs="宋体"/>
                      <w:spacing w:val="5"/>
                      <w:sz w:val="21"/>
                      <w:szCs w:val="21"/>
                    </w:rPr>
                    <w:t>表 1-</w:t>
                  </w:r>
                  <w:r>
                    <w:rPr>
                      <w:rFonts w:hint="eastAsia" w:ascii="Times New Roman" w:hAnsi="Times New Roman" w:eastAsia="宋体" w:cs="宋体"/>
                      <w:spacing w:val="5"/>
                      <w:sz w:val="21"/>
                      <w:szCs w:val="21"/>
                      <w:lang w:val="en-US" w:eastAsia="zh-CN"/>
                    </w:rPr>
                    <w:t>4</w:t>
                  </w:r>
                  <w:r>
                    <w:rPr>
                      <w:rFonts w:hint="eastAsia" w:ascii="Times New Roman" w:hAnsi="Times New Roman" w:eastAsia="宋体" w:cs="宋体"/>
                      <w:spacing w:val="5"/>
                      <w:sz w:val="21"/>
                      <w:szCs w:val="21"/>
                    </w:rPr>
                    <w:t xml:space="preserve"> 距离满足</w:t>
                  </w:r>
                  <w:r>
                    <w:rPr>
                      <w:rFonts w:hint="eastAsia" w:ascii="Times New Roman" w:hAnsi="Times New Roman" w:eastAsia="宋体" w:cs="宋体"/>
                      <w:sz w:val="21"/>
                      <w:szCs w:val="21"/>
                    </w:rPr>
                    <w:t xml:space="preserve"> </w:t>
                  </w:r>
                  <w:r>
                    <w:rPr>
                      <w:rFonts w:hint="eastAsia" w:ascii="Times New Roman" w:hAnsi="Times New Roman" w:eastAsia="宋体" w:cs="宋体"/>
                      <w:spacing w:val="4"/>
                      <w:sz w:val="21"/>
                      <w:szCs w:val="21"/>
                    </w:rPr>
                    <w:t>要求</w:t>
                  </w:r>
                </w:p>
              </w:tc>
              <w:tc>
                <w:tcPr>
                  <w:tcW w:w="691"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Times New Roman" w:hAnsi="Times New Roman" w:eastAsia="宋体" w:cs="宋体"/>
                      <w:spacing w:val="4"/>
                      <w:sz w:val="21"/>
                      <w:szCs w:val="21"/>
                    </w:rPr>
                  </w:pPr>
                  <w:r>
                    <w:rPr>
                      <w:rFonts w:hint="eastAsia" w:ascii="Times New Roman" w:hAnsi="Times New Roman" w:eastAsia="宋体" w:cs="宋体"/>
                      <w:spacing w:val="4"/>
                      <w:sz w:val="21"/>
                      <w:szCs w:val="21"/>
                    </w:rPr>
                    <w:t>符</w:t>
                  </w:r>
                  <w:r>
                    <w:rPr>
                      <w:rFonts w:hint="eastAsia" w:ascii="Times New Roman" w:hAnsi="Times New Roman" w:eastAsia="宋体" w:cs="宋体"/>
                      <w:spacing w:val="3"/>
                      <w:sz w:val="21"/>
                      <w:szCs w:val="21"/>
                    </w:rPr>
                    <w:t>合</w:t>
                  </w:r>
                </w:p>
              </w:tc>
            </w:tr>
          </w:tbl>
          <w:p>
            <w:pPr>
              <w:spacing w:before="33" w:line="375" w:lineRule="auto"/>
              <w:ind w:left="110" w:right="44" w:firstLine="485"/>
              <w:rPr>
                <w:rFonts w:ascii="Times New Roman" w:hAnsi="Times New Roman" w:eastAsia="宋体" w:cs="宋体"/>
                <w:b/>
                <w:bCs/>
                <w:sz w:val="24"/>
                <w:szCs w:val="24"/>
              </w:rPr>
            </w:pPr>
            <w:r>
              <w:rPr>
                <w:rFonts w:ascii="Times New Roman" w:hAnsi="Times New Roman" w:eastAsia="宋体" w:cs="宋体"/>
                <w:spacing w:val="10"/>
                <w:sz w:val="24"/>
                <w:szCs w:val="24"/>
              </w:rPr>
              <w:t>《汽车加</w:t>
            </w:r>
            <w:r>
              <w:rPr>
                <w:rFonts w:ascii="Times New Roman" w:hAnsi="Times New Roman" w:eastAsia="宋体" w:cs="宋体"/>
                <w:spacing w:val="7"/>
                <w:sz w:val="24"/>
                <w:szCs w:val="24"/>
              </w:rPr>
              <w:t>油</w:t>
            </w:r>
            <w:r>
              <w:rPr>
                <w:rFonts w:ascii="Times New Roman" w:hAnsi="Times New Roman" w:eastAsia="宋体" w:cs="宋体"/>
                <w:spacing w:val="5"/>
                <w:sz w:val="24"/>
                <w:szCs w:val="24"/>
              </w:rPr>
              <w:t>加气加氢站技术标准》 (</w:t>
            </w:r>
            <w:r>
              <w:rPr>
                <w:rFonts w:ascii="Times New Roman" w:hAnsi="Times New Roman" w:eastAsia="Times New Roman" w:cs="Times New Roman"/>
                <w:sz w:val="24"/>
                <w:szCs w:val="24"/>
              </w:rPr>
              <w:t>GB</w:t>
            </w:r>
            <w:r>
              <w:rPr>
                <w:rFonts w:ascii="Times New Roman" w:hAnsi="Times New Roman" w:eastAsia="Times New Roman" w:cs="Times New Roman"/>
                <w:spacing w:val="5"/>
                <w:sz w:val="24"/>
                <w:szCs w:val="24"/>
              </w:rPr>
              <w:t>50156-2021</w:t>
            </w:r>
            <w:r>
              <w:rPr>
                <w:rFonts w:ascii="Times New Roman" w:hAnsi="Times New Roman" w:eastAsia="宋体" w:cs="宋体"/>
                <w:spacing w:val="5"/>
                <w:sz w:val="24"/>
                <w:szCs w:val="24"/>
              </w:rPr>
              <w:t>) 中规定了工艺</w:t>
            </w:r>
            <w:r>
              <w:rPr>
                <w:rFonts w:ascii="Times New Roman" w:hAnsi="Times New Roman" w:eastAsia="宋体" w:cs="宋体"/>
                <w:sz w:val="24"/>
                <w:szCs w:val="24"/>
              </w:rPr>
              <w:t xml:space="preserve"> </w:t>
            </w:r>
            <w:r>
              <w:rPr>
                <w:rFonts w:ascii="Times New Roman" w:hAnsi="Times New Roman" w:eastAsia="宋体" w:cs="宋体"/>
                <w:spacing w:val="10"/>
                <w:sz w:val="24"/>
                <w:szCs w:val="24"/>
              </w:rPr>
              <w:t>设备与站外</w:t>
            </w:r>
            <w:r>
              <w:rPr>
                <w:rFonts w:ascii="Times New Roman" w:hAnsi="Times New Roman" w:eastAsia="宋体" w:cs="宋体"/>
                <w:spacing w:val="6"/>
                <w:sz w:val="24"/>
                <w:szCs w:val="24"/>
              </w:rPr>
              <w:t>建</w:t>
            </w:r>
            <w:r>
              <w:rPr>
                <w:rFonts w:ascii="Times New Roman" w:hAnsi="Times New Roman" w:eastAsia="宋体" w:cs="宋体"/>
                <w:spacing w:val="5"/>
                <w:sz w:val="24"/>
                <w:szCs w:val="24"/>
              </w:rPr>
              <w:t xml:space="preserve"> (构) 筑物的安全距离不应小于其表 </w:t>
            </w:r>
            <w:r>
              <w:rPr>
                <w:rFonts w:ascii="Times New Roman" w:hAnsi="Times New Roman" w:eastAsia="Times New Roman" w:cs="Times New Roman"/>
                <w:spacing w:val="5"/>
                <w:sz w:val="24"/>
                <w:szCs w:val="24"/>
              </w:rPr>
              <w:t xml:space="preserve">4.0.8 </w:t>
            </w:r>
            <w:r>
              <w:rPr>
                <w:rFonts w:ascii="Times New Roman" w:hAnsi="Times New Roman" w:eastAsia="宋体" w:cs="宋体"/>
                <w:spacing w:val="5"/>
                <w:sz w:val="24"/>
                <w:szCs w:val="24"/>
              </w:rPr>
              <w:t>的规定， 由表</w:t>
            </w:r>
            <w:r>
              <w:rPr>
                <w:rFonts w:ascii="Times New Roman" w:hAnsi="Times New Roman" w:eastAsia="宋体" w:cs="宋体"/>
                <w:sz w:val="24"/>
                <w:szCs w:val="24"/>
              </w:rPr>
              <w:t xml:space="preserve"> </w:t>
            </w:r>
            <w:r>
              <w:rPr>
                <w:rFonts w:ascii="Times New Roman" w:hAnsi="Times New Roman" w:eastAsia="Times New Roman" w:cs="Times New Roman"/>
                <w:spacing w:val="20"/>
                <w:sz w:val="24"/>
                <w:szCs w:val="24"/>
              </w:rPr>
              <w:t>1</w:t>
            </w:r>
            <w:r>
              <w:rPr>
                <w:rFonts w:ascii="Times New Roman" w:hAnsi="Times New Roman" w:eastAsia="Times New Roman" w:cs="Times New Roman"/>
                <w:spacing w:val="19"/>
                <w:sz w:val="24"/>
                <w:szCs w:val="24"/>
              </w:rPr>
              <w:t>-</w:t>
            </w:r>
            <w:r>
              <w:rPr>
                <w:rFonts w:hint="eastAsia" w:ascii="Times New Roman" w:hAnsi="Times New Roman" w:eastAsia="宋体" w:cs="Times New Roman"/>
                <w:spacing w:val="19"/>
                <w:sz w:val="24"/>
                <w:szCs w:val="24"/>
                <w:lang w:val="en-US" w:eastAsia="zh-CN"/>
              </w:rPr>
              <w:t>4</w:t>
            </w:r>
            <w:r>
              <w:rPr>
                <w:rFonts w:ascii="Times New Roman" w:hAnsi="Times New Roman" w:eastAsia="Times New Roman" w:cs="Times New Roman"/>
                <w:spacing w:val="10"/>
                <w:sz w:val="24"/>
                <w:szCs w:val="24"/>
              </w:rPr>
              <w:t xml:space="preserve"> </w:t>
            </w:r>
            <w:r>
              <w:rPr>
                <w:rFonts w:ascii="Times New Roman" w:hAnsi="Times New Roman" w:eastAsia="宋体" w:cs="宋体"/>
                <w:spacing w:val="10"/>
                <w:sz w:val="24"/>
                <w:szCs w:val="24"/>
              </w:rPr>
              <w:t>可知本项目站内设施与站外建 (构) 筑物的防火实际距离</w:t>
            </w:r>
            <w:r>
              <w:rPr>
                <w:rFonts w:ascii="Times New Roman" w:hAnsi="Times New Roman" w:eastAsia="宋体" w:cs="宋体"/>
                <w:sz w:val="24"/>
                <w:szCs w:val="24"/>
              </w:rPr>
              <w:t xml:space="preserve"> </w:t>
            </w:r>
            <w:r>
              <w:rPr>
                <w:rFonts w:ascii="Times New Roman" w:hAnsi="Times New Roman" w:eastAsia="宋体" w:cs="宋体"/>
                <w:spacing w:val="7"/>
                <w:sz w:val="24"/>
                <w:szCs w:val="24"/>
              </w:rPr>
              <w:t>均</w:t>
            </w:r>
            <w:r>
              <w:rPr>
                <w:rFonts w:ascii="Times New Roman" w:hAnsi="Times New Roman" w:eastAsia="宋体" w:cs="宋体"/>
                <w:spacing w:val="6"/>
                <w:sz w:val="24"/>
                <w:szCs w:val="24"/>
              </w:rPr>
              <w:t>满足《汽车加油加气加氢站技术标准》 (</w:t>
            </w:r>
            <w:r>
              <w:rPr>
                <w:rFonts w:ascii="Times New Roman" w:hAnsi="Times New Roman" w:eastAsia="Times New Roman" w:cs="Times New Roman"/>
                <w:sz w:val="24"/>
                <w:szCs w:val="24"/>
              </w:rPr>
              <w:t>GB</w:t>
            </w:r>
            <w:r>
              <w:rPr>
                <w:rFonts w:ascii="Times New Roman" w:hAnsi="Times New Roman" w:eastAsia="Times New Roman" w:cs="Times New Roman"/>
                <w:spacing w:val="6"/>
                <w:sz w:val="24"/>
                <w:szCs w:val="24"/>
              </w:rPr>
              <w:t>50156-2021</w:t>
            </w:r>
            <w:r>
              <w:rPr>
                <w:rFonts w:ascii="Times New Roman" w:hAnsi="Times New Roman" w:eastAsia="宋体" w:cs="宋体"/>
                <w:spacing w:val="6"/>
                <w:sz w:val="24"/>
                <w:szCs w:val="24"/>
              </w:rPr>
              <w:t>) 中安全距离</w:t>
            </w:r>
            <w:r>
              <w:rPr>
                <w:rFonts w:ascii="Times New Roman" w:hAnsi="Times New Roman" w:eastAsia="宋体" w:cs="宋体"/>
                <w:sz w:val="24"/>
                <w:szCs w:val="24"/>
              </w:rPr>
              <w:t xml:space="preserve"> </w:t>
            </w:r>
            <w:r>
              <w:rPr>
                <w:rFonts w:ascii="Times New Roman" w:hAnsi="Times New Roman" w:eastAsia="宋体" w:cs="宋体"/>
                <w:spacing w:val="8"/>
                <w:sz w:val="24"/>
                <w:szCs w:val="24"/>
              </w:rPr>
              <w:t>的规定，</w:t>
            </w:r>
            <w:r>
              <w:rPr>
                <w:rFonts w:ascii="Times New Roman" w:hAnsi="Times New Roman" w:eastAsia="宋体" w:cs="宋体"/>
                <w:spacing w:val="6"/>
                <w:sz w:val="24"/>
                <w:szCs w:val="24"/>
              </w:rPr>
              <w:t>项</w:t>
            </w:r>
            <w:r>
              <w:rPr>
                <w:rFonts w:ascii="Times New Roman" w:hAnsi="Times New Roman" w:eastAsia="宋体" w:cs="宋体"/>
                <w:spacing w:val="4"/>
                <w:sz w:val="24"/>
                <w:szCs w:val="24"/>
              </w:rPr>
              <w:t>目符合《汽车加油加气加氢站技术标准》  (</w:t>
            </w:r>
            <w:r>
              <w:rPr>
                <w:rFonts w:ascii="Times New Roman" w:hAnsi="Times New Roman" w:eastAsia="Times New Roman" w:cs="Times New Roman"/>
                <w:sz w:val="24"/>
                <w:szCs w:val="24"/>
              </w:rPr>
              <w:t>GB</w:t>
            </w:r>
            <w:r>
              <w:rPr>
                <w:rFonts w:ascii="Times New Roman" w:hAnsi="Times New Roman" w:eastAsia="Times New Roman" w:cs="Times New Roman"/>
                <w:spacing w:val="4"/>
                <w:sz w:val="24"/>
                <w:szCs w:val="24"/>
              </w:rPr>
              <w:t>50156-2021</w:t>
            </w:r>
            <w:r>
              <w:rPr>
                <w:rFonts w:ascii="Times New Roman" w:hAnsi="Times New Roman" w:eastAsia="宋体" w:cs="宋体"/>
                <w:spacing w:val="4"/>
                <w:sz w:val="24"/>
                <w:szCs w:val="24"/>
              </w:rPr>
              <w:t>)</w:t>
            </w:r>
            <w:r>
              <w:rPr>
                <w:rFonts w:ascii="Times New Roman" w:hAnsi="Times New Roman" w:eastAsia="宋体" w:cs="宋体"/>
                <w:sz w:val="24"/>
                <w:szCs w:val="24"/>
              </w:rPr>
              <w:t xml:space="preserve"> </w:t>
            </w:r>
            <w:r>
              <w:rPr>
                <w:rFonts w:ascii="Times New Roman" w:hAnsi="Times New Roman" w:eastAsia="宋体" w:cs="宋体"/>
                <w:spacing w:val="9"/>
                <w:sz w:val="24"/>
                <w:szCs w:val="24"/>
              </w:rPr>
              <w:t>安全距离要求。同时环评要求，本项目建成后，本项目周边新建建筑</w:t>
            </w:r>
            <w:r>
              <w:rPr>
                <w:rFonts w:ascii="Times New Roman" w:hAnsi="Times New Roman" w:eastAsia="宋体" w:cs="宋体"/>
                <w:spacing w:val="4"/>
                <w:sz w:val="24"/>
                <w:szCs w:val="24"/>
              </w:rPr>
              <w:t>安</w:t>
            </w:r>
            <w:r>
              <w:rPr>
                <w:rFonts w:ascii="Times New Roman" w:hAnsi="Times New Roman" w:eastAsia="宋体" w:cs="宋体"/>
                <w:spacing w:val="7"/>
                <w:sz w:val="24"/>
                <w:szCs w:val="24"/>
              </w:rPr>
              <w:t>全</w:t>
            </w:r>
            <w:r>
              <w:rPr>
                <w:rFonts w:ascii="Times New Roman" w:hAnsi="Times New Roman" w:eastAsia="宋体" w:cs="宋体"/>
                <w:spacing w:val="6"/>
                <w:sz w:val="24"/>
                <w:szCs w:val="24"/>
              </w:rPr>
              <w:t>距离应满足《汽车加油加气加氢站技术标准》 (</w:t>
            </w:r>
            <w:r>
              <w:rPr>
                <w:rFonts w:ascii="Times New Roman" w:hAnsi="Times New Roman" w:eastAsia="Times New Roman" w:cs="Times New Roman"/>
                <w:sz w:val="24"/>
                <w:szCs w:val="24"/>
              </w:rPr>
              <w:t>GB</w:t>
            </w:r>
            <w:r>
              <w:rPr>
                <w:rFonts w:ascii="Times New Roman" w:hAnsi="Times New Roman" w:eastAsia="Times New Roman" w:cs="Times New Roman"/>
                <w:spacing w:val="6"/>
                <w:sz w:val="24"/>
                <w:szCs w:val="24"/>
              </w:rPr>
              <w:t>50156-2021</w:t>
            </w:r>
            <w:r>
              <w:rPr>
                <w:rFonts w:ascii="Times New Roman" w:hAnsi="Times New Roman" w:eastAsia="宋体" w:cs="宋体"/>
                <w:spacing w:val="6"/>
                <w:sz w:val="24"/>
                <w:szCs w:val="24"/>
              </w:rPr>
              <w:t>) 中安</w:t>
            </w:r>
            <w:r>
              <w:rPr>
                <w:rFonts w:ascii="Times New Roman" w:hAnsi="Times New Roman" w:eastAsia="宋体" w:cs="宋体"/>
                <w:spacing w:val="9"/>
                <w:sz w:val="24"/>
                <w:szCs w:val="24"/>
              </w:rPr>
              <w:t>全距离的规定。</w:t>
            </w:r>
            <w:r>
              <w:rPr>
                <w:rFonts w:ascii="Times New Roman" w:hAnsi="Times New Roman" w:eastAsia="宋体" w:cs="宋体"/>
                <w:b/>
                <w:bCs/>
                <w:spacing w:val="9"/>
                <w:sz w:val="24"/>
                <w:szCs w:val="24"/>
              </w:rPr>
              <w:t>安全距离范围内不得新建医院、学校、居住区、食品</w:t>
            </w:r>
            <w:r>
              <w:rPr>
                <w:rFonts w:ascii="Times New Roman" w:hAnsi="Times New Roman" w:eastAsia="宋体" w:cs="宋体"/>
                <w:b/>
                <w:bCs/>
                <w:spacing w:val="4"/>
                <w:sz w:val="24"/>
                <w:szCs w:val="24"/>
              </w:rPr>
              <w:t>加</w:t>
            </w:r>
            <w:r>
              <w:rPr>
                <w:rFonts w:ascii="Times New Roman" w:hAnsi="Times New Roman" w:eastAsia="宋体" w:cs="宋体"/>
                <w:b/>
                <w:bCs/>
                <w:sz w:val="24"/>
                <w:szCs w:val="24"/>
              </w:rPr>
              <w:t xml:space="preserve"> </w:t>
            </w:r>
            <w:r>
              <w:rPr>
                <w:rFonts w:ascii="Times New Roman" w:hAnsi="Times New Roman" w:eastAsia="宋体" w:cs="宋体"/>
                <w:b/>
                <w:bCs/>
                <w:spacing w:val="16"/>
                <w:sz w:val="24"/>
                <w:szCs w:val="24"/>
              </w:rPr>
              <w:t>工</w:t>
            </w:r>
            <w:r>
              <w:rPr>
                <w:rFonts w:ascii="Times New Roman" w:hAnsi="Times New Roman" w:eastAsia="宋体" w:cs="宋体"/>
                <w:b/>
                <w:bCs/>
                <w:spacing w:val="10"/>
                <w:sz w:val="24"/>
                <w:szCs w:val="24"/>
              </w:rPr>
              <w:t>企业，重要公共建筑物等环境敏感项目及危险品生产储存企业。</w:t>
            </w:r>
          </w:p>
          <w:p>
            <w:pPr>
              <w:keepNext w:val="0"/>
              <w:keepLines w:val="0"/>
              <w:pageBreakBefore w:val="0"/>
              <w:widowControl w:val="0"/>
              <w:kinsoku/>
              <w:wordWrap/>
              <w:overflowPunct/>
              <w:topLinePunct w:val="0"/>
              <w:autoSpaceDE/>
              <w:autoSpaceDN/>
              <w:bidi w:val="0"/>
              <w:spacing w:line="360" w:lineRule="auto"/>
              <w:ind w:left="0" w:right="0" w:firstLine="546" w:firstLineChars="200"/>
              <w:outlineLvl w:val="0"/>
              <w:rPr>
                <w:rFonts w:hint="eastAsia" w:ascii="Times New Roman" w:hAnsi="Times New Roman" w:eastAsia="宋体" w:cs="宋体"/>
                <w:b/>
                <w:bCs/>
                <w:kern w:val="0"/>
                <w:lang w:val="en-US" w:eastAsia="zh-CN"/>
              </w:rPr>
            </w:pPr>
            <w:r>
              <w:rPr>
                <w:rFonts w:hint="eastAsia" w:ascii="Times New Roman" w:hAnsi="Times New Roman" w:eastAsia="宋体" w:cs="宋体"/>
                <w:b/>
                <w:bCs/>
                <w:spacing w:val="16"/>
                <w:sz w:val="24"/>
                <w:szCs w:val="24"/>
              </w:rPr>
              <w:t>综上</w:t>
            </w:r>
            <w:r>
              <w:rPr>
                <w:rFonts w:hint="eastAsia" w:ascii="Times New Roman" w:hAnsi="Times New Roman" w:eastAsia="宋体" w:cs="宋体"/>
                <w:b/>
                <w:bCs/>
                <w:spacing w:val="14"/>
                <w:sz w:val="24"/>
                <w:szCs w:val="24"/>
              </w:rPr>
              <w:t>所</w:t>
            </w:r>
            <w:r>
              <w:rPr>
                <w:rFonts w:hint="eastAsia" w:ascii="Times New Roman" w:hAnsi="Times New Roman" w:eastAsia="宋体" w:cs="宋体"/>
                <w:b/>
                <w:bCs/>
                <w:spacing w:val="8"/>
                <w:sz w:val="24"/>
                <w:szCs w:val="24"/>
              </w:rPr>
              <w:t>述，项目与周边环境相容，设</w:t>
            </w:r>
            <w:r>
              <w:rPr>
                <w:rFonts w:hint="eastAsia" w:ascii="Times New Roman" w:hAnsi="Times New Roman" w:eastAsia="宋体" w:cs="宋体"/>
                <w:b/>
                <w:bCs/>
                <w:spacing w:val="10"/>
                <w:sz w:val="24"/>
                <w:szCs w:val="24"/>
              </w:rPr>
              <w:t>置符合</w:t>
            </w:r>
            <w:r>
              <w:rPr>
                <w:rFonts w:hint="eastAsia" w:ascii="Times New Roman" w:hAnsi="Times New Roman" w:eastAsia="宋体" w:cs="宋体"/>
                <w:b/>
                <w:bCs/>
                <w:color w:val="000000"/>
                <w:kern w:val="0"/>
                <w:sz w:val="24"/>
                <w:szCs w:val="24"/>
              </w:rPr>
              <w:t>《采用橇装式加油装置的汽车加油站技术规范》SH/T3134-2002</w:t>
            </w:r>
            <w:r>
              <w:rPr>
                <w:rFonts w:hint="eastAsia" w:ascii="Times New Roman" w:hAnsi="Times New Roman" w:eastAsia="宋体" w:cs="宋体"/>
                <w:b/>
                <w:bCs/>
                <w:color w:val="000000"/>
                <w:kern w:val="0"/>
                <w:sz w:val="24"/>
                <w:szCs w:val="24"/>
                <w:lang w:eastAsia="zh-CN"/>
              </w:rPr>
              <w:t>、</w:t>
            </w:r>
            <w:r>
              <w:rPr>
                <w:rFonts w:ascii="Times New Roman" w:hAnsi="Times New Roman" w:eastAsia="宋体" w:cs="宋体"/>
                <w:b/>
                <w:bCs/>
                <w:spacing w:val="10"/>
                <w:sz w:val="24"/>
                <w:szCs w:val="24"/>
              </w:rPr>
              <w:t>《</w:t>
            </w:r>
            <w:r>
              <w:rPr>
                <w:rFonts w:ascii="Times New Roman" w:hAnsi="Times New Roman" w:eastAsia="宋体" w:cs="宋体"/>
                <w:b/>
                <w:bCs/>
                <w:spacing w:val="7"/>
                <w:sz w:val="24"/>
                <w:szCs w:val="24"/>
              </w:rPr>
              <w:t>汽</w:t>
            </w:r>
            <w:r>
              <w:rPr>
                <w:rFonts w:ascii="Times New Roman" w:hAnsi="Times New Roman" w:eastAsia="宋体" w:cs="宋体"/>
                <w:b/>
                <w:bCs/>
                <w:spacing w:val="5"/>
                <w:sz w:val="24"/>
                <w:szCs w:val="24"/>
              </w:rPr>
              <w:t>车加油加气加氢站技术标准) 》 (</w:t>
            </w:r>
            <w:r>
              <w:rPr>
                <w:rFonts w:ascii="Times New Roman" w:hAnsi="Times New Roman" w:eastAsia="Times New Roman" w:cs="Times New Roman"/>
                <w:b/>
                <w:bCs/>
                <w:sz w:val="24"/>
                <w:szCs w:val="24"/>
              </w:rPr>
              <w:t>GB</w:t>
            </w:r>
            <w:r>
              <w:rPr>
                <w:rFonts w:ascii="Times New Roman" w:hAnsi="Times New Roman" w:eastAsia="Times New Roman" w:cs="Times New Roman"/>
                <w:b/>
                <w:bCs/>
                <w:spacing w:val="5"/>
                <w:sz w:val="24"/>
                <w:szCs w:val="24"/>
              </w:rPr>
              <w:t>50156-2021</w:t>
            </w:r>
            <w:r>
              <w:rPr>
                <w:rFonts w:ascii="Times New Roman" w:hAnsi="Times New Roman" w:eastAsia="宋体" w:cs="宋体"/>
                <w:b/>
                <w:bCs/>
                <w:spacing w:val="5"/>
                <w:sz w:val="24"/>
                <w:szCs w:val="24"/>
              </w:rPr>
              <w:t>)</w:t>
            </w:r>
            <w:r>
              <w:rPr>
                <w:rFonts w:ascii="Times New Roman" w:hAnsi="Times New Roman" w:eastAsia="宋体" w:cs="宋体"/>
                <w:spacing w:val="5"/>
                <w:sz w:val="24"/>
                <w:szCs w:val="24"/>
              </w:rPr>
              <w:t xml:space="preserve"> </w:t>
            </w:r>
            <w:r>
              <w:rPr>
                <w:rFonts w:hint="eastAsia" w:ascii="Times New Roman" w:hAnsi="Times New Roman" w:eastAsia="宋体" w:cs="宋体"/>
                <w:b/>
                <w:bCs/>
                <w:spacing w:val="5"/>
                <w:sz w:val="24"/>
                <w:szCs w:val="24"/>
              </w:rPr>
              <w:t>安全规范</w:t>
            </w:r>
            <w:r>
              <w:rPr>
                <w:rFonts w:hint="eastAsia" w:ascii="Times New Roman" w:hAnsi="Times New Roman" w:eastAsia="宋体" w:cs="宋体"/>
                <w:b/>
                <w:bCs/>
                <w:spacing w:val="16"/>
                <w:sz w:val="24"/>
                <w:szCs w:val="24"/>
              </w:rPr>
              <w:t>要</w:t>
            </w:r>
            <w:r>
              <w:rPr>
                <w:rFonts w:hint="eastAsia" w:ascii="Times New Roman" w:hAnsi="Times New Roman" w:eastAsia="宋体" w:cs="宋体"/>
                <w:b/>
                <w:bCs/>
                <w:spacing w:val="9"/>
                <w:sz w:val="24"/>
                <w:szCs w:val="24"/>
              </w:rPr>
              <w:t>求，从环保角度，项目选址合理</w:t>
            </w:r>
            <w:r>
              <w:rPr>
                <w:rFonts w:hint="eastAsia" w:ascii="Times New Roman" w:hAnsi="Times New Roman" w:eastAsia="宋体" w:cs="宋体"/>
                <w:b/>
                <w:bCs/>
                <w:spacing w:val="9"/>
                <w:sz w:val="24"/>
                <w:szCs w:val="24"/>
                <w:lang w:eastAsia="zh-CN"/>
              </w:rPr>
              <w:t>。</w:t>
            </w:r>
          </w:p>
        </w:tc>
      </w:tr>
    </w:tbl>
    <w:p>
      <w:pPr>
        <w:spacing w:line="360" w:lineRule="auto"/>
        <w:outlineLvl w:val="0"/>
        <w:rPr>
          <w:rFonts w:ascii="Times New Roman" w:hAnsi="Times New Roman" w:eastAsia="黑体"/>
          <w:sz w:val="30"/>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ascii="Times New Roman" w:hAnsi="Times New Roman" w:eastAsia="黑体"/>
          <w:snapToGrid w:val="0"/>
          <w:sz w:val="30"/>
          <w:szCs w:val="30"/>
        </w:rPr>
      </w:pPr>
      <w:r>
        <w:rPr>
          <w:rFonts w:hint="eastAsia" w:ascii="Times New Roman" w:hAnsi="Times New Roman" w:eastAsia="黑体"/>
          <w:snapToGrid w:val="0"/>
          <w:sz w:val="30"/>
          <w:szCs w:val="30"/>
        </w:rPr>
        <w:t>二、建设项目工程分析</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autofit"/>
        <w:tblCellMar>
          <w:top w:w="0" w:type="dxa"/>
          <w:left w:w="108" w:type="dxa"/>
          <w:bottom w:w="0" w:type="dxa"/>
          <w:right w:w="108" w:type="dxa"/>
        </w:tblCellMar>
      </w:tblPr>
      <w:tblGrid>
        <w:gridCol w:w="413"/>
        <w:gridCol w:w="864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260" w:hRule="atLeast"/>
          <w:jc w:val="center"/>
        </w:trPr>
        <w:tc>
          <w:tcPr>
            <w:tcW w:w="823" w:type="dxa"/>
            <w:tcBorders>
              <w:tl2br w:val="nil"/>
              <w:tr2bl w:val="nil"/>
            </w:tcBorders>
            <w:noWrap w:val="0"/>
            <w:vAlign w:val="center"/>
          </w:tcPr>
          <w:p>
            <w:pPr>
              <w:adjustRightInd w:val="0"/>
              <w:snapToGrid w:val="0"/>
              <w:spacing w:before="0" w:beforeAutospacing="0" w:after="0" w:afterAutospacing="0"/>
              <w:jc w:val="center"/>
              <w:rPr>
                <w:rFonts w:ascii="Times New Roman" w:hAnsi="Times New Roman" w:cs="宋体"/>
                <w:sz w:val="21"/>
                <w:szCs w:val="21"/>
              </w:rPr>
            </w:pPr>
            <w:r>
              <w:rPr>
                <w:rFonts w:hint="eastAsia" w:ascii="Times New Roman" w:hAnsi="Times New Roman" w:cs="宋体"/>
                <w:sz w:val="21"/>
                <w:szCs w:val="21"/>
              </w:rPr>
              <w:t>建设内容</w:t>
            </w:r>
          </w:p>
        </w:tc>
        <w:tc>
          <w:tcPr>
            <w:tcW w:w="81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b/>
                <w:color w:val="auto"/>
                <w:sz w:val="24"/>
                <w:highlight w:val="none"/>
                <w:lang w:val="en-US" w:eastAsia="zh-CN"/>
              </w:rPr>
            </w:pPr>
            <w:r>
              <w:rPr>
                <w:rFonts w:hint="eastAsia" w:ascii="Times New Roman" w:hAnsi="Times New Roman"/>
                <w:b/>
                <w:color w:val="auto"/>
                <w:sz w:val="24"/>
                <w:highlight w:val="none"/>
                <w:lang w:val="en-US" w:eastAsia="zh-CN"/>
              </w:rPr>
              <w:t>1、项目由来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宋体"/>
                <w:color w:val="000000"/>
                <w:sz w:val="24"/>
                <w:szCs w:val="24"/>
                <w:lang w:val="en-US" w:eastAsia="zh-CN"/>
              </w:rPr>
            </w:pPr>
            <w:r>
              <w:rPr>
                <w:rFonts w:hint="eastAsia" w:ascii="Times New Roman" w:hAnsi="Times New Roman" w:eastAsia="宋体" w:cs="宋体"/>
                <w:color w:val="000000"/>
                <w:sz w:val="24"/>
                <w:szCs w:val="24"/>
                <w:lang w:val="en-US" w:eastAsia="zh-CN"/>
              </w:rPr>
              <w:t>巴中建丰新材料有限公司</w:t>
            </w:r>
            <w:r>
              <w:rPr>
                <w:rFonts w:hint="eastAsia" w:ascii="Times New Roman" w:hAnsi="Times New Roman" w:eastAsia="宋体" w:cs="宋体"/>
                <w:b w:val="0"/>
                <w:bCs/>
                <w:color w:val="auto"/>
                <w:sz w:val="24"/>
                <w:szCs w:val="24"/>
                <w:highlight w:val="none"/>
              </w:rPr>
              <w:t>成立于20</w:t>
            </w:r>
            <w:r>
              <w:rPr>
                <w:rFonts w:hint="eastAsia" w:ascii="Times New Roman" w:hAnsi="Times New Roman" w:eastAsia="宋体" w:cs="宋体"/>
                <w:b w:val="0"/>
                <w:bCs/>
                <w:color w:val="auto"/>
                <w:sz w:val="24"/>
                <w:szCs w:val="24"/>
                <w:highlight w:val="none"/>
                <w:lang w:val="en-US" w:eastAsia="zh-CN"/>
              </w:rPr>
              <w:t>11</w:t>
            </w:r>
            <w:r>
              <w:rPr>
                <w:rFonts w:hint="eastAsia" w:ascii="Times New Roman" w:hAnsi="Times New Roman" w:eastAsia="宋体" w:cs="宋体"/>
                <w:b w:val="0"/>
                <w:bCs/>
                <w:color w:val="auto"/>
                <w:sz w:val="24"/>
                <w:szCs w:val="24"/>
                <w:highlight w:val="none"/>
              </w:rPr>
              <w:t>年，</w:t>
            </w:r>
            <w:r>
              <w:rPr>
                <w:rFonts w:hint="eastAsia" w:ascii="Times New Roman" w:hAnsi="Times New Roman" w:eastAsia="宋体" w:cs="宋体"/>
                <w:b w:val="0"/>
                <w:bCs/>
                <w:color w:val="auto"/>
                <w:sz w:val="24"/>
                <w:szCs w:val="24"/>
                <w:highlight w:val="none"/>
                <w:lang w:val="en-US" w:eastAsia="zh-CN"/>
              </w:rPr>
              <w:t>位于</w:t>
            </w:r>
            <w:r>
              <w:rPr>
                <w:rFonts w:hint="eastAsia" w:ascii="Times New Roman" w:hAnsi="Times New Roman" w:eastAsia="宋体" w:cs="宋体"/>
                <w:color w:val="000000"/>
                <w:sz w:val="24"/>
                <w:szCs w:val="24"/>
                <w:lang w:val="en-US" w:eastAsia="zh-CN"/>
              </w:rPr>
              <w:t>四川省巴州市经济开发区工业园区（兴文镇中山村）。</w:t>
            </w:r>
            <w:r>
              <w:rPr>
                <w:rFonts w:hint="eastAsia" w:ascii="Times New Roman" w:hAnsi="Times New Roman" w:eastAsia="宋体" w:cs="宋体"/>
                <w:b w:val="0"/>
                <w:bCs/>
                <w:color w:val="auto"/>
                <w:sz w:val="24"/>
                <w:szCs w:val="24"/>
                <w:highlight w:val="none"/>
                <w:lang w:val="en-US" w:eastAsia="zh-CN"/>
              </w:rPr>
              <w:t>其</w:t>
            </w:r>
            <w:r>
              <w:rPr>
                <w:rFonts w:hint="eastAsia" w:ascii="Times New Roman" w:hAnsi="Times New Roman" w:eastAsia="宋体" w:cs="宋体"/>
                <w:color w:val="000000"/>
                <w:sz w:val="24"/>
                <w:szCs w:val="24"/>
                <w:lang w:val="en-US" w:eastAsia="zh-CN"/>
              </w:rPr>
              <w:t>经营范围：经济林木开发、收购、加工、销售；造林、林木的抚育与管理；制造、销售人造板、强化木地板、木质地板、家具、封边条装饰材料、新型防火材料；化工原料（不含危险品）、化肥批发、零售；装饰材料销售；货物及技术进出口业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2014年11月，四川省环科院科技咨询有限责任公司编制完成了《关于巴中建丰新材料有限公司年产60万立方米刨花板生产线及其配套的年产5万吨甲醛生产线项目变更为年产60万立方米人造板及其配套项目环境影响报告书》，并于2014年12月15日取得原四川省环境保护厅《关于巴中建丰新材料有限公司年产60万立方米刨花板生产线及其配套的年产5万吨甲醛生产线项目变更为年产60万立方米人造板及其配套项目环境影响报告书的批复》</w:t>
            </w:r>
            <w:r>
              <w:rPr>
                <w:rFonts w:hint="eastAsia" w:ascii="Times New Roman" w:hAnsi="Times New Roman" w:eastAsia="宋体" w:cs="宋体"/>
                <w:color w:val="auto"/>
                <w:sz w:val="24"/>
                <w:szCs w:val="24"/>
                <w:highlight w:val="none"/>
                <w:lang w:val="en-US"/>
              </w:rPr>
              <w:t>（</w:t>
            </w:r>
            <w:r>
              <w:rPr>
                <w:rFonts w:hint="eastAsia" w:ascii="Times New Roman" w:hAnsi="Times New Roman" w:eastAsia="宋体" w:cs="宋体"/>
                <w:color w:val="auto"/>
                <w:sz w:val="24"/>
                <w:szCs w:val="24"/>
                <w:highlight w:val="none"/>
                <w:lang w:val="en-US" w:eastAsia="zh-CN"/>
              </w:rPr>
              <w:t>川环审批</w:t>
            </w:r>
            <w:r>
              <w:rPr>
                <w:rFonts w:hint="eastAsia" w:ascii="Times New Roman" w:hAnsi="Times New Roman" w:eastAsia="宋体" w:cs="宋体"/>
                <w:color w:val="auto"/>
                <w:sz w:val="24"/>
                <w:szCs w:val="24"/>
                <w:highlight w:val="none"/>
              </w:rPr>
              <w:t>〔</w:t>
            </w:r>
            <w:r>
              <w:rPr>
                <w:rFonts w:hint="eastAsia" w:ascii="Times New Roman" w:hAnsi="Times New Roman" w:eastAsia="宋体" w:cs="宋体"/>
                <w:color w:val="auto"/>
                <w:sz w:val="24"/>
                <w:szCs w:val="24"/>
                <w:highlight w:val="none"/>
                <w:lang w:val="en-US"/>
              </w:rPr>
              <w:t>201</w:t>
            </w:r>
            <w:r>
              <w:rPr>
                <w:rFonts w:hint="eastAsia" w:ascii="Times New Roman" w:hAnsi="Times New Roman" w:eastAsia="宋体" w:cs="宋体"/>
                <w:color w:val="auto"/>
                <w:sz w:val="24"/>
                <w:szCs w:val="24"/>
                <w:highlight w:val="none"/>
                <w:lang w:val="en-US" w:eastAsia="zh-CN"/>
              </w:rPr>
              <w:t>4</w:t>
            </w:r>
            <w:r>
              <w:rPr>
                <w:rFonts w:hint="eastAsia" w:ascii="Times New Roman" w:hAnsi="Times New Roman" w:eastAsia="宋体" w:cs="宋体"/>
                <w:color w:val="auto"/>
                <w:sz w:val="24"/>
                <w:szCs w:val="24"/>
                <w:highlight w:val="none"/>
              </w:rPr>
              <w:t>〕</w:t>
            </w:r>
            <w:r>
              <w:rPr>
                <w:rFonts w:hint="eastAsia" w:ascii="Times New Roman" w:hAnsi="Times New Roman" w:eastAsia="宋体" w:cs="宋体"/>
                <w:color w:val="auto"/>
                <w:sz w:val="24"/>
                <w:szCs w:val="24"/>
                <w:highlight w:val="none"/>
                <w:lang w:val="en-US" w:eastAsia="zh-CN"/>
              </w:rPr>
              <w:t>669</w:t>
            </w:r>
            <w:r>
              <w:rPr>
                <w:rFonts w:hint="eastAsia" w:ascii="Times New Roman" w:hAnsi="Times New Roman" w:eastAsia="宋体" w:cs="宋体"/>
                <w:color w:val="auto"/>
                <w:sz w:val="24"/>
                <w:szCs w:val="24"/>
                <w:highlight w:val="none"/>
                <w:lang w:val="en-US"/>
              </w:rPr>
              <w:t>号）</w:t>
            </w:r>
            <w:r>
              <w:rPr>
                <w:rFonts w:hint="eastAsia" w:ascii="Times New Roman" w:hAnsi="Times New Roman" w:eastAsia="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2020年1月成都城建投资管理集团有限责任公司旗下二级公司成都统建城市建设开发有限公司完成对巴中建丰新材料有限公司的并购工作，巴中建丰新材料有限公司决定将“年产60万立方米人造板及其配套项目”的主要建设内容“1条30万m</w:t>
            </w:r>
            <w:r>
              <w:rPr>
                <w:rFonts w:hint="eastAsia" w:ascii="Times New Roman" w:hAnsi="Times New Roman" w:eastAsia="宋体" w:cs="宋体"/>
                <w:color w:val="auto"/>
                <w:sz w:val="24"/>
                <w:szCs w:val="24"/>
                <w:highlight w:val="none"/>
                <w:vertAlign w:val="superscript"/>
                <w:lang w:val="en-US" w:eastAsia="zh-CN"/>
              </w:rPr>
              <w:t>3</w:t>
            </w:r>
            <w:r>
              <w:rPr>
                <w:rFonts w:hint="eastAsia" w:ascii="Times New Roman" w:hAnsi="Times New Roman" w:eastAsia="宋体" w:cs="宋体"/>
                <w:color w:val="auto"/>
                <w:sz w:val="24"/>
                <w:szCs w:val="24"/>
                <w:highlight w:val="none"/>
                <w:lang w:val="en-US" w:eastAsia="zh-CN"/>
              </w:rPr>
              <w:t>/a中密度纤维板（人造板）生产线、1条30万m</w:t>
            </w:r>
            <w:r>
              <w:rPr>
                <w:rFonts w:hint="eastAsia" w:ascii="Times New Roman" w:hAnsi="Times New Roman" w:eastAsia="宋体" w:cs="宋体"/>
                <w:color w:val="auto"/>
                <w:sz w:val="24"/>
                <w:szCs w:val="24"/>
                <w:highlight w:val="none"/>
                <w:vertAlign w:val="superscript"/>
                <w:lang w:val="en-US" w:eastAsia="zh-CN"/>
              </w:rPr>
              <w:t>3</w:t>
            </w:r>
            <w:r>
              <w:rPr>
                <w:rFonts w:hint="eastAsia" w:ascii="Times New Roman" w:hAnsi="Times New Roman" w:eastAsia="宋体" w:cs="宋体"/>
                <w:color w:val="auto"/>
                <w:sz w:val="24"/>
                <w:szCs w:val="24"/>
                <w:highlight w:val="none"/>
                <w:lang w:val="en-US" w:eastAsia="zh-CN"/>
              </w:rPr>
              <w:t>/a刨花板生产线和2条1000万m</w:t>
            </w:r>
            <w:r>
              <w:rPr>
                <w:rFonts w:hint="eastAsia" w:ascii="Times New Roman" w:hAnsi="Times New Roman" w:eastAsia="宋体" w:cs="宋体"/>
                <w:color w:val="auto"/>
                <w:sz w:val="24"/>
                <w:szCs w:val="24"/>
                <w:highlight w:val="none"/>
                <w:vertAlign w:val="superscript"/>
                <w:lang w:val="en-US" w:eastAsia="zh-CN"/>
              </w:rPr>
              <w:t>3</w:t>
            </w:r>
            <w:r>
              <w:rPr>
                <w:rFonts w:hint="eastAsia" w:ascii="Times New Roman" w:hAnsi="Times New Roman" w:eastAsia="宋体" w:cs="宋体"/>
                <w:color w:val="auto"/>
                <w:sz w:val="24"/>
                <w:szCs w:val="24"/>
                <w:highlight w:val="none"/>
                <w:lang w:val="en-US" w:eastAsia="zh-CN"/>
              </w:rPr>
              <w:t>/a（24万m</w:t>
            </w:r>
            <w:r>
              <w:rPr>
                <w:rFonts w:hint="eastAsia" w:ascii="Times New Roman" w:hAnsi="Times New Roman" w:eastAsia="宋体" w:cs="宋体"/>
                <w:color w:val="auto"/>
                <w:sz w:val="24"/>
                <w:szCs w:val="24"/>
                <w:highlight w:val="none"/>
                <w:vertAlign w:val="superscript"/>
                <w:lang w:val="en-US" w:eastAsia="zh-CN"/>
              </w:rPr>
              <w:t>3</w:t>
            </w:r>
            <w:r>
              <w:rPr>
                <w:rFonts w:hint="eastAsia" w:ascii="Times New Roman" w:hAnsi="Times New Roman" w:eastAsia="宋体" w:cs="宋体"/>
                <w:color w:val="auto"/>
                <w:sz w:val="24"/>
                <w:szCs w:val="24"/>
                <w:highlight w:val="none"/>
                <w:lang w:val="en-US" w:eastAsia="zh-CN"/>
              </w:rPr>
              <w:t>/a）的浸渍胶膜饰面板生产线”变更为“1条60万m</w:t>
            </w:r>
            <w:r>
              <w:rPr>
                <w:rFonts w:hint="eastAsia" w:ascii="Times New Roman" w:hAnsi="Times New Roman" w:eastAsia="宋体" w:cs="宋体"/>
                <w:color w:val="auto"/>
                <w:sz w:val="24"/>
                <w:szCs w:val="24"/>
                <w:highlight w:val="none"/>
                <w:vertAlign w:val="superscript"/>
                <w:lang w:val="en-US" w:eastAsia="zh-CN"/>
              </w:rPr>
              <w:t>3</w:t>
            </w:r>
            <w:r>
              <w:rPr>
                <w:rFonts w:hint="eastAsia" w:ascii="Times New Roman" w:hAnsi="Times New Roman" w:eastAsia="宋体" w:cs="宋体"/>
                <w:color w:val="auto"/>
                <w:sz w:val="24"/>
                <w:szCs w:val="24"/>
                <w:highlight w:val="none"/>
                <w:lang w:val="en-US" w:eastAsia="zh-CN"/>
              </w:rPr>
              <w:t>/a刨花板生产线和2条1000万m</w:t>
            </w:r>
            <w:r>
              <w:rPr>
                <w:rFonts w:hint="eastAsia" w:ascii="Times New Roman" w:hAnsi="Times New Roman" w:eastAsia="宋体" w:cs="宋体"/>
                <w:color w:val="auto"/>
                <w:sz w:val="24"/>
                <w:szCs w:val="24"/>
                <w:highlight w:val="none"/>
                <w:vertAlign w:val="superscript"/>
                <w:lang w:val="en-US" w:eastAsia="zh-CN"/>
              </w:rPr>
              <w:t>3</w:t>
            </w:r>
            <w:r>
              <w:rPr>
                <w:rFonts w:hint="eastAsia" w:ascii="Times New Roman" w:hAnsi="Times New Roman" w:eastAsia="宋体" w:cs="宋体"/>
                <w:color w:val="auto"/>
                <w:sz w:val="24"/>
                <w:szCs w:val="24"/>
                <w:highlight w:val="none"/>
                <w:lang w:val="en-US" w:eastAsia="zh-CN"/>
              </w:rPr>
              <w:t>/a（24万m</w:t>
            </w:r>
            <w:r>
              <w:rPr>
                <w:rFonts w:hint="eastAsia" w:ascii="Times New Roman" w:hAnsi="Times New Roman" w:eastAsia="宋体" w:cs="宋体"/>
                <w:color w:val="auto"/>
                <w:sz w:val="24"/>
                <w:szCs w:val="24"/>
                <w:highlight w:val="none"/>
                <w:vertAlign w:val="superscript"/>
                <w:lang w:val="en-US" w:eastAsia="zh-CN"/>
              </w:rPr>
              <w:t>3</w:t>
            </w:r>
            <w:r>
              <w:rPr>
                <w:rFonts w:hint="eastAsia" w:ascii="Times New Roman" w:hAnsi="Times New Roman" w:eastAsia="宋体" w:cs="宋体"/>
                <w:color w:val="auto"/>
                <w:sz w:val="24"/>
                <w:szCs w:val="24"/>
                <w:highlight w:val="none"/>
                <w:lang w:val="en-US" w:eastAsia="zh-CN"/>
              </w:rPr>
              <w:t>/a）的浸渍胶膜饰面板生产线”，同时取消“5万t/a甲醛生产线”的建设。</w:t>
            </w:r>
          </w:p>
          <w:p>
            <w:pPr>
              <w:pStyle w:val="18"/>
              <w:spacing w:line="360" w:lineRule="auto"/>
              <w:ind w:left="0" w:leftChars="0" w:firstLine="480" w:firstLineChars="200"/>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2021年7月，四川省环科源科技有限公司编制完成了《巴中建丰新材料有限公司年产60万立方米刨花板生产线及其配套的年产5万吨甲醛生产线项目变更为年产60万立方米人造板及其配套项目补充论证报告》，并于2021年8月5日取得专家咨询意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2021年12月20日巴中建丰新材料有限公司取得排污许可证（证书编号：915119005843495031001U）。</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根据建设单位规划，工程实施分期建设，其中：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一期工程：主要建设60万m</w:t>
            </w:r>
            <w:r>
              <w:rPr>
                <w:rFonts w:hint="eastAsia" w:ascii="Times New Roman" w:hAnsi="Times New Roman" w:eastAsia="宋体" w:cs="宋体"/>
                <w:color w:val="auto"/>
                <w:sz w:val="24"/>
                <w:szCs w:val="24"/>
                <w:highlight w:val="none"/>
                <w:vertAlign w:val="superscript"/>
                <w:lang w:val="en-US" w:eastAsia="zh-CN"/>
              </w:rPr>
              <w:t>3</w:t>
            </w:r>
            <w:r>
              <w:rPr>
                <w:rFonts w:hint="eastAsia" w:ascii="Times New Roman" w:hAnsi="Times New Roman" w:eastAsia="宋体" w:cs="宋体"/>
                <w:color w:val="auto"/>
                <w:sz w:val="24"/>
                <w:szCs w:val="24"/>
                <w:highlight w:val="none"/>
                <w:lang w:val="en-US" w:eastAsia="zh-CN"/>
              </w:rPr>
              <w:t>/a刨花板生产线1条和6万t/a的制胶生产线1条。</w:t>
            </w:r>
          </w:p>
          <w:p>
            <w:pPr>
              <w:pStyle w:val="18"/>
              <w:spacing w:line="360" w:lineRule="auto"/>
              <w:ind w:left="0" w:leftChars="0" w:firstLine="480" w:firstLineChars="200"/>
              <w:rPr>
                <w:rFonts w:hint="eastAsia" w:ascii="Times New Roman" w:hAnsi="Times New Roman" w:eastAsia="宋体" w:cs="宋体"/>
                <w:sz w:val="24"/>
                <w:szCs w:val="24"/>
                <w:lang w:val="en-US" w:eastAsia="zh-CN"/>
              </w:rPr>
            </w:pPr>
            <w:r>
              <w:rPr>
                <w:rFonts w:hint="eastAsia" w:ascii="Times New Roman" w:hAnsi="Times New Roman" w:eastAsia="宋体" w:cs="宋体"/>
                <w:color w:val="auto"/>
                <w:sz w:val="24"/>
                <w:szCs w:val="24"/>
                <w:highlight w:val="none"/>
                <w:lang w:val="en-US" w:eastAsia="zh-CN"/>
              </w:rPr>
              <w:t>二期工程：主要建设1000万m</w:t>
            </w:r>
            <w:r>
              <w:rPr>
                <w:rFonts w:hint="eastAsia" w:ascii="Times New Roman" w:hAnsi="Times New Roman" w:eastAsia="宋体" w:cs="宋体"/>
                <w:color w:val="auto"/>
                <w:sz w:val="24"/>
                <w:szCs w:val="24"/>
                <w:highlight w:val="none"/>
                <w:vertAlign w:val="superscript"/>
                <w:lang w:val="en-US" w:eastAsia="zh-CN"/>
              </w:rPr>
              <w:t>3</w:t>
            </w:r>
            <w:r>
              <w:rPr>
                <w:rFonts w:hint="eastAsia" w:ascii="Times New Roman" w:hAnsi="Times New Roman" w:eastAsia="宋体" w:cs="宋体"/>
                <w:color w:val="auto"/>
                <w:sz w:val="24"/>
                <w:szCs w:val="24"/>
                <w:highlight w:val="none"/>
                <w:lang w:val="en-US" w:eastAsia="zh-CN"/>
              </w:rPr>
              <w:t>/a（24万m</w:t>
            </w:r>
            <w:r>
              <w:rPr>
                <w:rFonts w:hint="eastAsia" w:ascii="Times New Roman" w:hAnsi="Times New Roman" w:eastAsia="宋体" w:cs="宋体"/>
                <w:color w:val="auto"/>
                <w:sz w:val="24"/>
                <w:szCs w:val="24"/>
                <w:highlight w:val="none"/>
                <w:vertAlign w:val="superscript"/>
                <w:lang w:val="en-US" w:eastAsia="zh-CN"/>
              </w:rPr>
              <w:t>3</w:t>
            </w:r>
            <w:r>
              <w:rPr>
                <w:rFonts w:hint="eastAsia" w:ascii="Times New Roman" w:hAnsi="Times New Roman" w:eastAsia="宋体" w:cs="宋体"/>
                <w:color w:val="auto"/>
                <w:sz w:val="24"/>
                <w:szCs w:val="24"/>
                <w:highlight w:val="none"/>
                <w:lang w:val="en-US" w:eastAsia="zh-CN"/>
              </w:rPr>
              <w:t>/a）的浸渍胶膜饰面板生产线2条。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宋体"/>
                <w:sz w:val="24"/>
                <w:szCs w:val="24"/>
                <w:lang w:val="en-US" w:eastAsia="zh-CN"/>
              </w:rPr>
            </w:pPr>
            <w:r>
              <w:rPr>
                <w:rFonts w:hint="eastAsia" w:ascii="Times New Roman" w:hAnsi="Times New Roman" w:eastAsia="宋体" w:cs="宋体"/>
                <w:color w:val="auto"/>
                <w:sz w:val="24"/>
                <w:szCs w:val="24"/>
                <w:highlight w:val="none"/>
                <w:lang w:val="en-US" w:eastAsia="zh-CN"/>
              </w:rPr>
              <w:t>目前，一期工程以及</w:t>
            </w:r>
            <w:r>
              <w:rPr>
                <w:rFonts w:hint="eastAsia" w:ascii="Times New Roman" w:hAnsi="Times New Roman" w:eastAsia="宋体" w:cs="宋体"/>
                <w:b w:val="0"/>
                <w:bCs/>
                <w:color w:val="auto"/>
                <w:sz w:val="24"/>
                <w:szCs w:val="24"/>
                <w:highlight w:val="none"/>
                <w:lang w:val="en-US" w:eastAsia="zh-CN"/>
              </w:rPr>
              <w:t>配套热能中心、污水处理站、以及其他公辅设施、环保设施等已建成，形成年产刨花板60万m</w:t>
            </w:r>
            <w:r>
              <w:rPr>
                <w:rFonts w:hint="eastAsia" w:ascii="Times New Roman" w:hAnsi="Times New Roman" w:eastAsia="宋体" w:cs="宋体"/>
                <w:b w:val="0"/>
                <w:bCs/>
                <w:color w:val="auto"/>
                <w:sz w:val="24"/>
                <w:szCs w:val="24"/>
                <w:highlight w:val="none"/>
                <w:vertAlign w:val="superscript"/>
                <w:lang w:val="en-US" w:eastAsia="zh-CN"/>
              </w:rPr>
              <w:t>3</w:t>
            </w:r>
            <w:r>
              <w:rPr>
                <w:rFonts w:hint="eastAsia" w:ascii="Times New Roman" w:hAnsi="Times New Roman" w:eastAsia="宋体" w:cs="宋体"/>
                <w:b w:val="0"/>
                <w:bCs/>
                <w:color w:val="auto"/>
                <w:sz w:val="24"/>
                <w:szCs w:val="24"/>
                <w:highlight w:val="none"/>
                <w:lang w:val="en-US" w:eastAsia="zh-CN"/>
              </w:rPr>
              <w:t>、制胶6万t的生产能力。</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2022年9月16日，一期工程已完成验收，二期工程正在建设中。</w:t>
            </w:r>
          </w:p>
          <w:p>
            <w:pPr>
              <w:wordWrap w:val="0"/>
              <w:spacing w:line="360" w:lineRule="auto"/>
              <w:ind w:firstLine="480" w:firstLineChars="200"/>
              <w:jc w:val="left"/>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000000"/>
                <w:sz w:val="24"/>
                <w:szCs w:val="24"/>
                <w:lang w:val="en-US" w:eastAsia="zh-CN"/>
              </w:rPr>
              <w:t>为满足其内部运输车辆的柴油供给，</w:t>
            </w:r>
            <w:r>
              <w:rPr>
                <w:rFonts w:hint="eastAsia" w:ascii="Times New Roman" w:hAnsi="Times New Roman" w:eastAsia="宋体" w:cs="宋体"/>
                <w:color w:val="000000"/>
                <w:sz w:val="24"/>
                <w:szCs w:val="24"/>
                <w:lang w:eastAsia="zh-CN"/>
              </w:rPr>
              <w:t>巴中建丰新材料有限公司</w:t>
            </w:r>
            <w:r>
              <w:rPr>
                <w:rFonts w:hint="eastAsia" w:ascii="Times New Roman" w:hAnsi="Times New Roman" w:eastAsia="宋体" w:cs="宋体"/>
                <w:color w:val="000000"/>
                <w:sz w:val="24"/>
                <w:szCs w:val="24"/>
                <w:lang w:val="en-US" w:eastAsia="zh-CN"/>
              </w:rPr>
              <w:t>拟在厂区预留空地内建设1台50m³的撬装式柴油加油装置。“企业自用柴油装置项目”项目于2023年3月10日取得四川巴中经济开发区应急管理办公室出具的《四川巴中经济开发区应急管理办公室关于巴中建丰新材料有限公司企业自用柴油装置项目的意见》。</w:t>
            </w:r>
            <w:r>
              <w:rPr>
                <w:rFonts w:hint="eastAsia" w:ascii="Times New Roman" w:hAnsi="Times New Roman" w:eastAsia="宋体" w:cs="宋体"/>
                <w:b w:val="0"/>
                <w:bCs/>
                <w:color w:val="auto"/>
                <w:sz w:val="24"/>
                <w:szCs w:val="24"/>
                <w:highlight w:val="none"/>
                <w:lang w:val="en-US" w:eastAsia="zh-CN"/>
              </w:rPr>
              <w:t>项目建成后加油量为300t/a。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rPr>
              <w:t>根据《中华人民共和国环境保护法》、《中华人民共和国环境影响评价法》及《建设项目环境保护管理条例》相关内容，为了加强建设项目的环境保护管理，严格控制新的污染，保护和改善环境，项目建设前应开展环境影响评价工作。根据《建设项目环境影响评价分类管理名录（2021年版）》（生态环境部部令 第16号）的相关规定，本项目属于</w:t>
            </w:r>
            <w:r>
              <w:rPr>
                <w:rFonts w:hint="eastAsia" w:ascii="Times New Roman" w:hAnsi="Times New Roman" w:eastAsia="宋体" w:cs="宋体"/>
                <w:i w:val="0"/>
                <w:iCs w:val="0"/>
                <w:caps w:val="0"/>
                <w:color w:val="000000"/>
                <w:spacing w:val="0"/>
                <w:sz w:val="24"/>
                <w:szCs w:val="24"/>
                <w:shd w:val="clear" w:color="auto" w:fill="FFFFFF"/>
              </w:rPr>
              <w:t>五十、社会事业与服务业</w:t>
            </w:r>
            <w:r>
              <w:rPr>
                <w:rFonts w:hint="eastAsia" w:ascii="Times New Roman" w:hAnsi="Times New Roman" w:eastAsia="宋体" w:cs="宋体"/>
                <w:color w:val="auto"/>
                <w:sz w:val="24"/>
                <w:szCs w:val="24"/>
                <w:highlight w:val="none"/>
              </w:rPr>
              <w:t>，</w:t>
            </w:r>
            <w:r>
              <w:rPr>
                <w:rFonts w:hint="eastAsia" w:ascii="Times New Roman" w:hAnsi="Times New Roman" w:eastAsia="宋体" w:cs="宋体"/>
                <w:color w:val="auto"/>
                <w:sz w:val="24"/>
                <w:szCs w:val="24"/>
                <w:highlight w:val="none"/>
                <w:lang w:val="en-US" w:eastAsia="zh-CN"/>
              </w:rPr>
              <w:t>119</w:t>
            </w:r>
            <w:r>
              <w:rPr>
                <w:rFonts w:hint="eastAsia" w:ascii="Times New Roman" w:hAnsi="Times New Roman" w:eastAsia="宋体" w:cs="宋体"/>
                <w:color w:val="auto"/>
                <w:sz w:val="24"/>
                <w:szCs w:val="24"/>
                <w:highlight w:val="none"/>
              </w:rPr>
              <w:t xml:space="preserve"> </w:t>
            </w:r>
            <w:r>
              <w:rPr>
                <w:rFonts w:hint="eastAsia" w:ascii="Times New Roman" w:hAnsi="Times New Roman" w:eastAsia="宋体" w:cs="宋体"/>
                <w:color w:val="auto"/>
                <w:sz w:val="24"/>
                <w:szCs w:val="24"/>
                <w:highlight w:val="none"/>
                <w:lang w:val="en-US" w:eastAsia="zh-CN"/>
              </w:rPr>
              <w:t>加油、加气站</w:t>
            </w:r>
            <w:r>
              <w:rPr>
                <w:rFonts w:hint="eastAsia" w:ascii="Times New Roman" w:hAnsi="Times New Roman" w:eastAsia="宋体" w:cs="宋体"/>
                <w:color w:val="auto"/>
                <w:sz w:val="24"/>
                <w:szCs w:val="24"/>
                <w:highlight w:val="none"/>
              </w:rPr>
              <w:t>，应编制环境影响报告表。</w:t>
            </w:r>
          </w:p>
          <w:p>
            <w:pPr>
              <w:spacing w:line="360" w:lineRule="auto"/>
              <w:ind w:firstLine="480" w:firstLineChars="20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为此，</w:t>
            </w:r>
            <w:r>
              <w:rPr>
                <w:rFonts w:hint="eastAsia" w:ascii="Times New Roman" w:hAnsi="Times New Roman" w:eastAsia="宋体" w:cs="宋体"/>
                <w:color w:val="000000"/>
                <w:sz w:val="24"/>
                <w:szCs w:val="24"/>
                <w:lang w:eastAsia="zh-CN"/>
              </w:rPr>
              <w:t>巴中建丰新材料有限公司</w:t>
            </w:r>
            <w:r>
              <w:rPr>
                <w:rFonts w:hint="eastAsia" w:ascii="Times New Roman" w:hAnsi="Times New Roman" w:eastAsia="宋体" w:cs="宋体"/>
                <w:color w:val="auto"/>
                <w:sz w:val="24"/>
                <w:szCs w:val="24"/>
                <w:highlight w:val="none"/>
              </w:rPr>
              <w:t>委托我单位承担该项目的环境影响评价工作，我单位接受委托后，进行了现场踏勘、资料收集工作，在对建设项目进行了工程分析及相关环境要素分析后，编制了本环境影响报告表。</w:t>
            </w:r>
          </w:p>
          <w:p>
            <w:pPr>
              <w:pStyle w:val="28"/>
              <w:bidi w:val="0"/>
              <w:ind w:left="0" w:leftChars="0" w:firstLine="0" w:firstLineChars="0"/>
              <w:rPr>
                <w:rFonts w:hint="eastAsia" w:ascii="Times New Roman" w:hAnsi="Times New Roman" w:eastAsia="宋体"/>
                <w:lang w:val="en-US" w:eastAsia="zh-CN"/>
              </w:rPr>
            </w:pPr>
            <w:r>
              <w:rPr>
                <w:rFonts w:hint="eastAsia" w:ascii="Times New Roman" w:hAnsi="Times New Roman"/>
                <w:lang w:val="en-US" w:eastAsia="zh-CN"/>
              </w:rPr>
              <w:t>2</w:t>
            </w:r>
            <w:r>
              <w:rPr>
                <w:rFonts w:hint="eastAsia" w:ascii="Times New Roman" w:hAnsi="Times New Roman"/>
              </w:rPr>
              <w:t>、项目基本</w:t>
            </w:r>
            <w:r>
              <w:rPr>
                <w:rFonts w:hint="eastAsia" w:ascii="Times New Roman" w:hAnsi="Times New Roman"/>
                <w:lang w:val="en-US" w:eastAsia="zh-CN"/>
              </w:rPr>
              <w:t>信息</w:t>
            </w:r>
          </w:p>
          <w:p>
            <w:pPr>
              <w:pStyle w:val="24"/>
              <w:bidi w:val="0"/>
              <w:rPr>
                <w:rFonts w:hint="eastAsia" w:ascii="Times New Roman" w:hAnsi="Times New Roman" w:eastAsia="宋体"/>
                <w:color w:val="auto"/>
                <w:lang w:eastAsia="zh-CN"/>
              </w:rPr>
            </w:pPr>
            <w:r>
              <w:rPr>
                <w:rFonts w:hint="eastAsia" w:ascii="Times New Roman" w:hAnsi="Times New Roman"/>
                <w:szCs w:val="24"/>
              </w:rPr>
              <w:t>（</w:t>
            </w:r>
            <w:r>
              <w:rPr>
                <w:rFonts w:hint="eastAsia" w:ascii="Times New Roman" w:hAnsi="Times New Roman"/>
              </w:rPr>
              <w:t>1）项目名称：</w:t>
            </w:r>
            <w:r>
              <w:rPr>
                <w:rFonts w:hint="eastAsia" w:ascii="Times New Roman" w:hAnsi="Times New Roman"/>
                <w:color w:val="auto"/>
                <w:lang w:eastAsia="zh-CN"/>
              </w:rPr>
              <w:t>企业自用柴油装置项目</w:t>
            </w:r>
          </w:p>
          <w:p>
            <w:pPr>
              <w:pStyle w:val="24"/>
              <w:bidi w:val="0"/>
              <w:rPr>
                <w:rFonts w:hint="eastAsia" w:ascii="Times New Roman" w:hAnsi="Times New Roman" w:eastAsia="宋体"/>
                <w:color w:val="auto"/>
                <w:lang w:eastAsia="zh-CN"/>
              </w:rPr>
            </w:pPr>
            <w:r>
              <w:rPr>
                <w:rFonts w:hint="eastAsia" w:ascii="Times New Roman" w:hAnsi="Times New Roman"/>
                <w:color w:val="auto"/>
              </w:rPr>
              <w:t>（2）建设单位：</w:t>
            </w:r>
            <w:r>
              <w:rPr>
                <w:rFonts w:hint="eastAsia" w:ascii="Times New Roman" w:hAnsi="Times New Roman"/>
                <w:color w:val="auto"/>
                <w:lang w:eastAsia="zh-CN"/>
              </w:rPr>
              <w:t>巴中建丰新材料有限公司</w:t>
            </w:r>
          </w:p>
          <w:p>
            <w:pPr>
              <w:pStyle w:val="24"/>
              <w:bidi w:val="0"/>
              <w:rPr>
                <w:rFonts w:hint="eastAsia" w:ascii="Times New Roman" w:hAnsi="Times New Roman"/>
                <w:color w:val="auto"/>
              </w:rPr>
            </w:pPr>
            <w:r>
              <w:rPr>
                <w:rFonts w:hint="eastAsia" w:ascii="Times New Roman" w:hAnsi="Times New Roman"/>
                <w:color w:val="auto"/>
              </w:rPr>
              <w:t>（3）</w:t>
            </w:r>
            <w:r>
              <w:rPr>
                <w:rFonts w:ascii="Times New Roman" w:hAnsi="Times New Roman"/>
                <w:bCs/>
                <w:color w:val="auto"/>
                <w:sz w:val="24"/>
                <w:highlight w:val="none"/>
              </w:rPr>
              <w:t>建设性质：</w:t>
            </w:r>
            <w:r>
              <w:rPr>
                <w:rFonts w:hint="eastAsia" w:ascii="Times New Roman" w:hAnsi="Times New Roman"/>
                <w:bCs/>
                <w:color w:val="auto"/>
                <w:sz w:val="24"/>
                <w:highlight w:val="none"/>
              </w:rPr>
              <w:t>扩建</w:t>
            </w:r>
          </w:p>
          <w:p>
            <w:pPr>
              <w:pStyle w:val="24"/>
              <w:bidi w:val="0"/>
              <w:rPr>
                <w:rFonts w:hint="eastAsia" w:ascii="Times New Roman" w:hAnsi="Times New Roman"/>
              </w:rPr>
            </w:pPr>
            <w:r>
              <w:rPr>
                <w:rFonts w:hint="eastAsia" w:ascii="Times New Roman" w:hAnsi="Times New Roman"/>
                <w:color w:val="auto"/>
                <w:lang w:val="en-US" w:eastAsia="zh-CN"/>
              </w:rPr>
              <w:t>（4）</w:t>
            </w:r>
            <w:r>
              <w:rPr>
                <w:rFonts w:hint="eastAsia" w:ascii="Times New Roman" w:hAnsi="Times New Roman"/>
                <w:color w:val="auto"/>
              </w:rPr>
              <w:t>建设地点：</w:t>
            </w:r>
            <w:r>
              <w:rPr>
                <w:rFonts w:hint="eastAsia" w:ascii="Times New Roman" w:hAnsi="Times New Roman" w:cs="宋体"/>
                <w:color w:val="auto"/>
                <w:szCs w:val="21"/>
                <w:u w:val="none"/>
                <w:lang w:eastAsia="zh-CN"/>
              </w:rPr>
              <w:t>四川省巴中市经济开发区工业园区（兴文镇中山村）巴中建丰新材料有限公司内</w:t>
            </w:r>
            <w:r>
              <w:rPr>
                <w:rFonts w:hint="eastAsia" w:ascii="Times New Roman" w:hAnsi="Times New Roman"/>
              </w:rPr>
              <w:t>（经度：</w:t>
            </w:r>
            <w:r>
              <w:rPr>
                <w:rFonts w:hint="eastAsia" w:ascii="Times New Roman" w:hAnsi="Times New Roman"/>
                <w:lang w:eastAsia="zh-CN"/>
              </w:rPr>
              <w:t>106 度 53分 7.775 秒</w:t>
            </w:r>
            <w:r>
              <w:rPr>
                <w:rFonts w:ascii="Times New Roman" w:hAnsi="Times New Roman"/>
              </w:rPr>
              <w:t>，</w:t>
            </w:r>
            <w:r>
              <w:rPr>
                <w:rFonts w:hint="eastAsia" w:ascii="Times New Roman" w:hAnsi="Times New Roman"/>
              </w:rPr>
              <w:t>纬度：</w:t>
            </w:r>
            <w:r>
              <w:rPr>
                <w:rFonts w:hint="eastAsia" w:ascii="Times New Roman" w:hAnsi="Times New Roman"/>
                <w:lang w:eastAsia="zh-CN"/>
              </w:rPr>
              <w:t xml:space="preserve"> 31 度 51 分 43.643 秒</w:t>
            </w:r>
            <w:r>
              <w:rPr>
                <w:rFonts w:hint="eastAsia" w:ascii="Times New Roman" w:hAnsi="Times New Roman"/>
              </w:rPr>
              <w:t>）</w:t>
            </w:r>
          </w:p>
          <w:p>
            <w:pPr>
              <w:pStyle w:val="24"/>
              <w:bidi w:val="0"/>
              <w:rPr>
                <w:rFonts w:ascii="Times New Roman" w:hAnsi="Times New Roman"/>
              </w:rPr>
            </w:pP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5</w:t>
            </w:r>
            <w:r>
              <w:rPr>
                <w:rFonts w:hint="eastAsia" w:ascii="Times New Roman" w:hAnsi="Times New Roman" w:eastAsia="宋体" w:cs="Times New Roman"/>
                <w:bCs/>
                <w:color w:val="auto"/>
                <w:sz w:val="24"/>
                <w:highlight w:val="none"/>
                <w:lang w:eastAsia="zh-CN"/>
              </w:rPr>
              <w:t>）</w:t>
            </w:r>
            <w:r>
              <w:rPr>
                <w:rFonts w:ascii="Times New Roman" w:hAnsi="Times New Roman"/>
                <w:bCs/>
                <w:color w:val="auto"/>
                <w:sz w:val="24"/>
                <w:highlight w:val="none"/>
              </w:rPr>
              <w:t>建设内容及规模：</w:t>
            </w:r>
            <w:r>
              <w:rPr>
                <w:rFonts w:hint="eastAsia" w:ascii="Times New Roman" w:hAnsi="Times New Roman"/>
              </w:rPr>
              <w:t>本项目</w:t>
            </w:r>
            <w:r>
              <w:rPr>
                <w:rFonts w:hint="eastAsia" w:ascii="Times New Roman" w:hAnsi="Times New Roman"/>
                <w:lang w:val="en-US" w:eastAsia="zh-CN"/>
              </w:rPr>
              <w:t>使用</w:t>
            </w:r>
            <w:r>
              <w:rPr>
                <w:rFonts w:hint="eastAsia" w:ascii="Times New Roman" w:hAnsi="Times New Roman" w:eastAsia="宋体" w:cs="宋体"/>
                <w:color w:val="000000"/>
                <w:sz w:val="24"/>
                <w:szCs w:val="24"/>
                <w:lang w:eastAsia="zh-CN"/>
              </w:rPr>
              <w:t>巴中建丰新材料有限公司</w:t>
            </w:r>
            <w:r>
              <w:rPr>
                <w:rFonts w:hint="eastAsia" w:ascii="Times New Roman" w:hAnsi="Times New Roman" w:eastAsia="宋体" w:cs="宋体"/>
                <w:color w:val="000000"/>
                <w:sz w:val="24"/>
                <w:szCs w:val="24"/>
                <w:lang w:val="en-US" w:eastAsia="zh-CN"/>
              </w:rPr>
              <w:t>厂区预留空地进行建设，占</w:t>
            </w:r>
            <w:r>
              <w:rPr>
                <w:rFonts w:hint="eastAsia" w:ascii="Times New Roman" w:hAnsi="Times New Roman"/>
              </w:rPr>
              <w:t>地面积</w:t>
            </w:r>
            <w:r>
              <w:rPr>
                <w:rFonts w:hint="eastAsia" w:ascii="Times New Roman" w:hAnsi="Times New Roman"/>
                <w:lang w:val="en-US" w:eastAsia="zh-CN"/>
              </w:rPr>
              <w:t>60</w:t>
            </w:r>
            <w:r>
              <w:rPr>
                <w:rFonts w:hint="eastAsia" w:ascii="Times New Roman" w:hAnsi="Times New Roman"/>
              </w:rPr>
              <w:t>m</w:t>
            </w:r>
            <w:r>
              <w:rPr>
                <w:rFonts w:ascii="Times New Roman" w:hAnsi="Times New Roman"/>
                <w:vertAlign w:val="superscript"/>
              </w:rPr>
              <w:t>2</w:t>
            </w:r>
            <w:r>
              <w:rPr>
                <w:rFonts w:hint="eastAsia" w:ascii="Times New Roman" w:hAnsi="Times New Roman"/>
                <w:vertAlign w:val="baseline"/>
                <w:lang w:eastAsia="zh-CN"/>
              </w:rPr>
              <w:t>，</w:t>
            </w:r>
            <w:r>
              <w:rPr>
                <w:rFonts w:hint="eastAsia" w:ascii="Times New Roman" w:hAnsi="Times New Roman"/>
                <w:vertAlign w:val="baseline"/>
                <w:lang w:val="en-US" w:eastAsia="zh-CN"/>
              </w:rPr>
              <w:t>为集装箱式钢结构、双层防爆柴油装置，长约13米，宽约3米，高约3.2米。</w:t>
            </w:r>
            <w:r>
              <w:rPr>
                <w:rFonts w:hint="eastAsia" w:ascii="Times New Roman" w:hAnsi="Times New Roman"/>
                <w:lang w:val="en-US" w:eastAsia="zh-CN"/>
              </w:rPr>
              <w:t>设置</w:t>
            </w:r>
            <w:r>
              <w:rPr>
                <w:rFonts w:hint="eastAsia" w:ascii="Times New Roman" w:hAnsi="Times New Roman"/>
              </w:rPr>
              <w:t>双枪加油机</w:t>
            </w:r>
            <w:r>
              <w:rPr>
                <w:rFonts w:hint="eastAsia" w:ascii="Times New Roman" w:hAnsi="Times New Roman"/>
                <w:lang w:val="en-US" w:eastAsia="zh-CN"/>
              </w:rPr>
              <w:t>1</w:t>
            </w:r>
            <w:r>
              <w:rPr>
                <w:rFonts w:hint="eastAsia" w:ascii="Times New Roman" w:hAnsi="Times New Roman"/>
              </w:rPr>
              <w:t>台，</w:t>
            </w:r>
            <w:r>
              <w:rPr>
                <w:rFonts w:hint="eastAsia" w:ascii="Times New Roman" w:hAnsi="Times New Roman"/>
                <w:lang w:val="en-US" w:eastAsia="zh-CN"/>
              </w:rPr>
              <w:t>5</w:t>
            </w:r>
            <w:r>
              <w:rPr>
                <w:rFonts w:hint="eastAsia" w:ascii="Times New Roman" w:hAnsi="Times New Roman"/>
              </w:rPr>
              <w:t>0m</w:t>
            </w:r>
            <w:r>
              <w:rPr>
                <w:rFonts w:hint="eastAsia" w:ascii="Times New Roman" w:hAnsi="Times New Roman"/>
                <w:vertAlign w:val="superscript"/>
              </w:rPr>
              <w:t>3</w:t>
            </w:r>
            <w:r>
              <w:rPr>
                <w:rFonts w:hint="eastAsia" w:ascii="Times New Roman" w:hAnsi="Times New Roman"/>
                <w:vertAlign w:val="baseline"/>
                <w:lang w:val="en-US" w:eastAsia="zh-CN"/>
              </w:rPr>
              <w:t>双层</w:t>
            </w:r>
            <w:r>
              <w:rPr>
                <w:rFonts w:hint="eastAsia" w:ascii="Times New Roman" w:hAnsi="Times New Roman"/>
              </w:rPr>
              <w:t>防渗</w:t>
            </w:r>
            <w:r>
              <w:rPr>
                <w:rFonts w:hint="eastAsia" w:ascii="Times New Roman" w:hAnsi="Times New Roman"/>
                <w:lang w:val="en-US" w:eastAsia="zh-CN"/>
              </w:rPr>
              <w:t>柴油</w:t>
            </w:r>
            <w:r>
              <w:rPr>
                <w:rFonts w:hint="eastAsia" w:ascii="Times New Roman" w:hAnsi="Times New Roman"/>
              </w:rPr>
              <w:t>油罐</w:t>
            </w:r>
            <w:r>
              <w:rPr>
                <w:rFonts w:hint="eastAsia" w:ascii="Times New Roman" w:hAnsi="Times New Roman"/>
                <w:lang w:val="en-US" w:eastAsia="zh-CN"/>
              </w:rPr>
              <w:t>1</w:t>
            </w:r>
            <w:r>
              <w:rPr>
                <w:rFonts w:hint="eastAsia" w:ascii="Times New Roman" w:hAnsi="Times New Roman"/>
              </w:rPr>
              <w:t>个</w:t>
            </w:r>
            <w:r>
              <w:rPr>
                <w:rFonts w:hint="eastAsia" w:ascii="Times New Roman" w:hAnsi="Times New Roman"/>
                <w:lang w:eastAsia="zh-CN"/>
              </w:rPr>
              <w:t>（</w:t>
            </w:r>
            <w:r>
              <w:rPr>
                <w:rFonts w:hint="eastAsia" w:ascii="Times New Roman" w:hAnsi="Times New Roman"/>
                <w:color w:val="000000"/>
                <w:szCs w:val="21"/>
                <w:lang w:val="en-US" w:eastAsia="zh-CN"/>
              </w:rPr>
              <w:t>隔仓罐，各25m³</w:t>
            </w:r>
            <w:r>
              <w:rPr>
                <w:rFonts w:hint="eastAsia" w:ascii="Times New Roman" w:hAnsi="Times New Roman"/>
                <w:lang w:eastAsia="zh-CN"/>
              </w:rPr>
              <w:t>）</w:t>
            </w:r>
            <w:r>
              <w:rPr>
                <w:rFonts w:hint="eastAsia" w:ascii="Times New Roman" w:hAnsi="Times New Roman"/>
              </w:rPr>
              <w:t>。项目建设完成后年</w:t>
            </w:r>
            <w:r>
              <w:rPr>
                <w:rFonts w:hint="eastAsia" w:ascii="Times New Roman" w:hAnsi="Times New Roman"/>
                <w:lang w:val="en-US" w:eastAsia="zh-CN"/>
              </w:rPr>
              <w:t>加油量：柴</w:t>
            </w:r>
            <w:r>
              <w:rPr>
                <w:rFonts w:hint="eastAsia" w:ascii="Times New Roman" w:hAnsi="Times New Roman"/>
                <w:shd w:val="clear" w:color="auto" w:fill="auto"/>
                <w:lang w:val="en-US" w:eastAsia="zh-CN"/>
              </w:rPr>
              <w:t>油300t</w:t>
            </w:r>
            <w:r>
              <w:rPr>
                <w:rFonts w:hint="eastAsia" w:ascii="Times New Roman" w:hAnsi="Times New Roman"/>
                <w:lang w:eastAsia="zh-CN"/>
              </w:rPr>
              <w:t>，</w:t>
            </w:r>
            <w:r>
              <w:rPr>
                <w:rFonts w:hint="eastAsia" w:ascii="Times New Roman" w:hAnsi="Times New Roman"/>
                <w:lang w:val="en-US" w:eastAsia="zh-CN"/>
              </w:rPr>
              <w:t>仅对厂区内部车辆进行加油</w:t>
            </w:r>
            <w:r>
              <w:rPr>
                <w:rFonts w:hint="eastAsia" w:ascii="Times New Roman" w:hAnsi="Times New Roman"/>
              </w:rPr>
              <w:t>。</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b/>
                <w:bCs w:val="0"/>
                <w:color w:val="auto"/>
                <w:sz w:val="24"/>
                <w:highlight w:val="none"/>
                <w:lang w:val="en-US" w:eastAsia="zh-CN"/>
              </w:rPr>
            </w:pPr>
            <w:r>
              <w:rPr>
                <w:rFonts w:hint="eastAsia" w:ascii="Times New Roman" w:hAnsi="Times New Roman"/>
                <w:b/>
                <w:bCs w:val="0"/>
                <w:color w:val="auto"/>
                <w:sz w:val="24"/>
                <w:highlight w:val="none"/>
                <w:lang w:val="en-US" w:eastAsia="zh-CN"/>
              </w:rPr>
              <w:t>3</w:t>
            </w:r>
            <w:r>
              <w:rPr>
                <w:rFonts w:hint="default" w:ascii="Times New Roman" w:hAnsi="Times New Roman"/>
                <w:b/>
                <w:bCs w:val="0"/>
                <w:color w:val="auto"/>
                <w:sz w:val="24"/>
                <w:highlight w:val="none"/>
                <w:lang w:val="en-US" w:eastAsia="zh-CN"/>
              </w:rPr>
              <w:t>、产品方案</w:t>
            </w:r>
          </w:p>
          <w:p>
            <w:pPr>
              <w:pStyle w:val="31"/>
              <w:bidi w:val="0"/>
              <w:rPr>
                <w:rFonts w:ascii="Times New Roman" w:hAnsi="Times New Roman"/>
                <w:color w:val="auto"/>
                <w:highlight w:val="none"/>
              </w:rPr>
            </w:pPr>
            <w:r>
              <w:rPr>
                <w:rFonts w:ascii="Times New Roman" w:hAnsi="Times New Roman"/>
                <w:color w:val="auto"/>
                <w:highlight w:val="none"/>
              </w:rPr>
              <w:t>表2-1  项目产品方案</w:t>
            </w:r>
          </w:p>
          <w:tbl>
            <w:tblPr>
              <w:tblStyle w:val="19"/>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1872"/>
              <w:gridCol w:w="1416"/>
              <w:gridCol w:w="1140"/>
              <w:gridCol w:w="1609"/>
              <w:gridCol w:w="19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1" w:type="pct"/>
                  <w:vMerge w:val="restart"/>
                  <w:tcBorders>
                    <w:tl2br w:val="nil"/>
                    <w:tr2bl w:val="nil"/>
                  </w:tcBorders>
                  <w:noWrap w:val="0"/>
                  <w:vAlign w:val="center"/>
                </w:tcPr>
                <w:p>
                  <w:pPr>
                    <w:adjustRightInd w:val="0"/>
                    <w:snapToGrid w:val="0"/>
                    <w:jc w:val="center"/>
                    <w:rPr>
                      <w:rFonts w:ascii="Times New Roman" w:hAnsi="Times New Roman"/>
                      <w:b/>
                      <w:color w:val="auto"/>
                      <w:sz w:val="21"/>
                      <w:szCs w:val="21"/>
                      <w:highlight w:val="none"/>
                    </w:rPr>
                  </w:pPr>
                  <w:r>
                    <w:rPr>
                      <w:rFonts w:ascii="Times New Roman" w:hAnsi="Times New Roman"/>
                      <w:b/>
                      <w:snapToGrid w:val="0"/>
                      <w:color w:val="auto"/>
                      <w:kern w:val="0"/>
                      <w:sz w:val="21"/>
                      <w:szCs w:val="21"/>
                      <w:highlight w:val="none"/>
                    </w:rPr>
                    <w:t>序号</w:t>
                  </w:r>
                </w:p>
              </w:tc>
              <w:tc>
                <w:tcPr>
                  <w:tcW w:w="1110" w:type="pct"/>
                  <w:vMerge w:val="restart"/>
                  <w:tcBorders>
                    <w:tl2br w:val="nil"/>
                    <w:tr2bl w:val="nil"/>
                  </w:tcBorders>
                  <w:noWrap w:val="0"/>
                  <w:vAlign w:val="center"/>
                </w:tcPr>
                <w:p>
                  <w:pPr>
                    <w:adjustRightInd w:val="0"/>
                    <w:snapToGrid w:val="0"/>
                    <w:jc w:val="center"/>
                    <w:rPr>
                      <w:rFonts w:ascii="Times New Roman" w:hAnsi="Times New Roman"/>
                      <w:b/>
                      <w:snapToGrid w:val="0"/>
                      <w:color w:val="auto"/>
                      <w:kern w:val="0"/>
                      <w:sz w:val="21"/>
                      <w:szCs w:val="21"/>
                      <w:highlight w:val="none"/>
                    </w:rPr>
                  </w:pPr>
                  <w:r>
                    <w:rPr>
                      <w:rFonts w:ascii="Times New Roman" w:hAnsi="Times New Roman"/>
                      <w:b/>
                      <w:snapToGrid w:val="0"/>
                      <w:color w:val="auto"/>
                      <w:kern w:val="0"/>
                      <w:sz w:val="21"/>
                      <w:szCs w:val="21"/>
                      <w:highlight w:val="none"/>
                    </w:rPr>
                    <w:t>产品名称</w:t>
                  </w:r>
                </w:p>
              </w:tc>
              <w:tc>
                <w:tcPr>
                  <w:tcW w:w="2470" w:type="pct"/>
                  <w:gridSpan w:val="3"/>
                  <w:tcBorders>
                    <w:tl2br w:val="nil"/>
                    <w:tr2bl w:val="nil"/>
                  </w:tcBorders>
                  <w:noWrap w:val="0"/>
                  <w:vAlign w:val="center"/>
                </w:tcPr>
                <w:p>
                  <w:pPr>
                    <w:adjustRightInd w:val="0"/>
                    <w:snapToGrid w:val="0"/>
                    <w:jc w:val="center"/>
                    <w:rPr>
                      <w:rFonts w:ascii="Times New Roman" w:hAnsi="Times New Roman"/>
                      <w:b/>
                      <w:snapToGrid w:val="0"/>
                      <w:color w:val="auto"/>
                      <w:kern w:val="0"/>
                      <w:sz w:val="21"/>
                      <w:szCs w:val="21"/>
                      <w:highlight w:val="none"/>
                    </w:rPr>
                  </w:pPr>
                  <w:r>
                    <w:rPr>
                      <w:rFonts w:ascii="Times New Roman" w:hAnsi="Times New Roman"/>
                      <w:b/>
                      <w:snapToGrid w:val="0"/>
                      <w:color w:val="auto"/>
                      <w:kern w:val="0"/>
                      <w:sz w:val="21"/>
                      <w:szCs w:val="21"/>
                      <w:highlight w:val="none"/>
                    </w:rPr>
                    <w:t>年产量</w:t>
                  </w:r>
                </w:p>
              </w:tc>
              <w:tc>
                <w:tcPr>
                  <w:tcW w:w="1137" w:type="pct"/>
                  <w:vMerge w:val="restart"/>
                  <w:tcBorders>
                    <w:tl2br w:val="nil"/>
                    <w:tr2bl w:val="nil"/>
                  </w:tcBorders>
                  <w:noWrap w:val="0"/>
                  <w:vAlign w:val="center"/>
                </w:tcPr>
                <w:p>
                  <w:pPr>
                    <w:adjustRightInd w:val="0"/>
                    <w:snapToGrid w:val="0"/>
                    <w:jc w:val="center"/>
                    <w:rPr>
                      <w:rFonts w:hint="default" w:ascii="Times New Roman" w:hAnsi="Times New Roman" w:eastAsia="宋体"/>
                      <w:b/>
                      <w:snapToGrid w:val="0"/>
                      <w:color w:val="auto"/>
                      <w:kern w:val="0"/>
                      <w:sz w:val="21"/>
                      <w:szCs w:val="21"/>
                      <w:highlight w:val="none"/>
                      <w:lang w:val="en-US" w:eastAsia="zh-CN"/>
                    </w:rPr>
                  </w:pPr>
                  <w:r>
                    <w:rPr>
                      <w:rFonts w:hint="eastAsia" w:ascii="Times New Roman" w:hAnsi="Times New Roman" w:eastAsia="宋体"/>
                      <w:b/>
                      <w:snapToGrid w:val="0"/>
                      <w:color w:val="auto"/>
                      <w:kern w:val="0"/>
                      <w:sz w:val="21"/>
                      <w:szCs w:val="21"/>
                      <w:highlight w:val="none"/>
                      <w:lang w:val="en-US"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1" w:type="pct"/>
                  <w:vMerge w:val="continue"/>
                  <w:tcBorders>
                    <w:tl2br w:val="nil"/>
                    <w:tr2bl w:val="nil"/>
                  </w:tcBorders>
                  <w:noWrap w:val="0"/>
                  <w:vAlign w:val="center"/>
                </w:tcPr>
                <w:p>
                  <w:pPr>
                    <w:adjustRightInd w:val="0"/>
                    <w:snapToGrid w:val="0"/>
                    <w:jc w:val="center"/>
                    <w:rPr>
                      <w:rFonts w:ascii="Times New Roman" w:hAnsi="Times New Roman"/>
                      <w:b/>
                      <w:snapToGrid w:val="0"/>
                      <w:color w:val="auto"/>
                      <w:kern w:val="0"/>
                      <w:sz w:val="21"/>
                      <w:szCs w:val="21"/>
                      <w:highlight w:val="none"/>
                    </w:rPr>
                  </w:pPr>
                </w:p>
              </w:tc>
              <w:tc>
                <w:tcPr>
                  <w:tcW w:w="1110" w:type="pct"/>
                  <w:vMerge w:val="continue"/>
                  <w:tcBorders>
                    <w:tl2br w:val="nil"/>
                    <w:tr2bl w:val="nil"/>
                  </w:tcBorders>
                  <w:noWrap w:val="0"/>
                  <w:vAlign w:val="center"/>
                </w:tcPr>
                <w:p>
                  <w:pPr>
                    <w:adjustRightInd w:val="0"/>
                    <w:snapToGrid w:val="0"/>
                    <w:jc w:val="center"/>
                    <w:rPr>
                      <w:rFonts w:ascii="Times New Roman" w:hAnsi="Times New Roman"/>
                      <w:b/>
                      <w:snapToGrid w:val="0"/>
                      <w:color w:val="auto"/>
                      <w:kern w:val="0"/>
                      <w:sz w:val="21"/>
                      <w:szCs w:val="21"/>
                      <w:highlight w:val="none"/>
                    </w:rPr>
                  </w:pPr>
                </w:p>
              </w:tc>
              <w:tc>
                <w:tcPr>
                  <w:tcW w:w="840" w:type="pct"/>
                  <w:tcBorders>
                    <w:tl2br w:val="nil"/>
                    <w:tr2bl w:val="nil"/>
                  </w:tcBorders>
                  <w:noWrap w:val="0"/>
                  <w:vAlign w:val="center"/>
                </w:tcPr>
                <w:p>
                  <w:pPr>
                    <w:adjustRightInd w:val="0"/>
                    <w:snapToGrid w:val="0"/>
                    <w:jc w:val="center"/>
                    <w:rPr>
                      <w:rFonts w:hint="default" w:ascii="Times New Roman" w:hAnsi="Times New Roman" w:eastAsia="宋体"/>
                      <w:b/>
                      <w:color w:val="auto"/>
                      <w:sz w:val="21"/>
                      <w:szCs w:val="21"/>
                      <w:highlight w:val="none"/>
                      <w:lang w:val="en-US" w:eastAsia="zh-CN"/>
                    </w:rPr>
                  </w:pPr>
                  <w:r>
                    <w:rPr>
                      <w:rFonts w:hint="eastAsia" w:ascii="Times New Roman" w:hAnsi="Times New Roman"/>
                      <w:b/>
                      <w:color w:val="auto"/>
                      <w:sz w:val="21"/>
                      <w:szCs w:val="21"/>
                      <w:highlight w:val="none"/>
                      <w:lang w:val="en-US" w:eastAsia="zh-CN"/>
                    </w:rPr>
                    <w:t>现有项目</w:t>
                  </w:r>
                </w:p>
              </w:tc>
              <w:tc>
                <w:tcPr>
                  <w:tcW w:w="676" w:type="pct"/>
                  <w:tcBorders>
                    <w:tl2br w:val="nil"/>
                    <w:tr2bl w:val="nil"/>
                  </w:tcBorders>
                  <w:noWrap w:val="0"/>
                  <w:vAlign w:val="center"/>
                </w:tcPr>
                <w:p>
                  <w:pPr>
                    <w:adjustRightInd w:val="0"/>
                    <w:snapToGrid w:val="0"/>
                    <w:jc w:val="center"/>
                    <w:rPr>
                      <w:rFonts w:hint="eastAsia" w:ascii="Times New Roman" w:hAnsi="Times New Roman" w:eastAsia="宋体"/>
                      <w:b/>
                      <w:snapToGrid w:val="0"/>
                      <w:color w:val="auto"/>
                      <w:kern w:val="0"/>
                      <w:sz w:val="21"/>
                      <w:szCs w:val="21"/>
                      <w:highlight w:val="none"/>
                      <w:lang w:val="en-US" w:eastAsia="zh-CN"/>
                    </w:rPr>
                  </w:pPr>
                  <w:r>
                    <w:rPr>
                      <w:rFonts w:hint="eastAsia" w:ascii="Times New Roman" w:hAnsi="Times New Roman"/>
                      <w:b/>
                      <w:snapToGrid w:val="0"/>
                      <w:color w:val="auto"/>
                      <w:kern w:val="0"/>
                      <w:sz w:val="21"/>
                      <w:szCs w:val="21"/>
                      <w:highlight w:val="none"/>
                      <w:lang w:val="en-US" w:eastAsia="zh-CN"/>
                    </w:rPr>
                    <w:t>本项目</w:t>
                  </w:r>
                </w:p>
              </w:tc>
              <w:tc>
                <w:tcPr>
                  <w:tcW w:w="953" w:type="pct"/>
                  <w:tcBorders>
                    <w:tl2br w:val="nil"/>
                    <w:tr2bl w:val="nil"/>
                  </w:tcBorders>
                  <w:noWrap w:val="0"/>
                  <w:vAlign w:val="center"/>
                </w:tcPr>
                <w:p>
                  <w:pPr>
                    <w:adjustRightInd w:val="0"/>
                    <w:snapToGrid w:val="0"/>
                    <w:jc w:val="center"/>
                    <w:rPr>
                      <w:rFonts w:hint="default" w:ascii="Times New Roman" w:hAnsi="Times New Roman" w:eastAsia="宋体"/>
                      <w:b/>
                      <w:snapToGrid w:val="0"/>
                      <w:color w:val="auto"/>
                      <w:kern w:val="0"/>
                      <w:sz w:val="21"/>
                      <w:szCs w:val="21"/>
                      <w:highlight w:val="none"/>
                      <w:lang w:val="en-US" w:eastAsia="zh-CN"/>
                    </w:rPr>
                  </w:pPr>
                  <w:r>
                    <w:rPr>
                      <w:rFonts w:hint="eastAsia" w:ascii="Times New Roman" w:hAnsi="Times New Roman"/>
                      <w:b/>
                      <w:snapToGrid w:val="0"/>
                      <w:color w:val="auto"/>
                      <w:kern w:val="0"/>
                      <w:sz w:val="21"/>
                      <w:szCs w:val="21"/>
                      <w:highlight w:val="none"/>
                      <w:lang w:val="en-US" w:eastAsia="zh-CN"/>
                    </w:rPr>
                    <w:t>扩建后全厂</w:t>
                  </w:r>
                </w:p>
              </w:tc>
              <w:tc>
                <w:tcPr>
                  <w:tcW w:w="1137" w:type="pct"/>
                  <w:vMerge w:val="continue"/>
                  <w:tcBorders>
                    <w:tl2br w:val="nil"/>
                    <w:tr2bl w:val="nil"/>
                  </w:tcBorders>
                  <w:noWrap w:val="0"/>
                  <w:vAlign w:val="center"/>
                </w:tcPr>
                <w:p>
                  <w:pPr>
                    <w:adjustRightInd w:val="0"/>
                    <w:snapToGrid w:val="0"/>
                    <w:jc w:val="center"/>
                    <w:rPr>
                      <w:rFonts w:hint="eastAsia" w:ascii="Times New Roman" w:hAnsi="Times New Roman"/>
                      <w:b/>
                      <w:snapToGrid w:val="0"/>
                      <w:color w:val="auto"/>
                      <w:kern w:val="0"/>
                      <w:sz w:val="21"/>
                      <w:szCs w:val="21"/>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1" w:type="pct"/>
                  <w:tcBorders>
                    <w:tl2br w:val="nil"/>
                    <w:tr2bl w:val="nil"/>
                  </w:tcBorders>
                  <w:noWrap w:val="0"/>
                  <w:vAlign w:val="center"/>
                </w:tcPr>
                <w:p>
                  <w:pPr>
                    <w:adjustRightInd w:val="0"/>
                    <w:snapToGrid w:val="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1</w:t>
                  </w:r>
                </w:p>
              </w:tc>
              <w:tc>
                <w:tcPr>
                  <w:tcW w:w="1110" w:type="pct"/>
                  <w:tcBorders>
                    <w:tl2br w:val="nil"/>
                    <w:tr2bl w:val="nil"/>
                  </w:tcBorders>
                  <w:noWrap w:val="0"/>
                  <w:vAlign w:val="center"/>
                </w:tcPr>
                <w:p>
                  <w:pPr>
                    <w:adjustRightInd w:val="0"/>
                    <w:snapToGrid w:val="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刨花板</w:t>
                  </w:r>
                </w:p>
              </w:tc>
              <w:tc>
                <w:tcPr>
                  <w:tcW w:w="840" w:type="pct"/>
                  <w:tcBorders>
                    <w:tl2br w:val="nil"/>
                    <w:tr2bl w:val="nil"/>
                  </w:tcBorders>
                  <w:noWrap w:val="0"/>
                  <w:vAlign w:val="center"/>
                </w:tcPr>
                <w:p>
                  <w:pPr>
                    <w:adjustRightInd w:val="0"/>
                    <w:snapToGrid w:val="0"/>
                    <w:jc w:val="center"/>
                    <w:rPr>
                      <w:rFonts w:hint="default" w:ascii="Times New Roman" w:hAnsi="Times New Roman" w:eastAsia="宋体"/>
                      <w:b w:val="0"/>
                      <w:bCs w:val="0"/>
                      <w:color w:val="auto"/>
                      <w:sz w:val="21"/>
                      <w:szCs w:val="21"/>
                      <w:highlight w:val="none"/>
                      <w:vertAlign w:val="baseline"/>
                      <w:lang w:val="en-US" w:eastAsia="zh-CN"/>
                    </w:rPr>
                  </w:pPr>
                  <w:r>
                    <w:rPr>
                      <w:rFonts w:ascii="Times New Roman" w:hAnsi="Times New Roman" w:eastAsia="宋体" w:cs="宋体"/>
                      <w:b w:val="0"/>
                      <w:bCs w:val="0"/>
                      <w:spacing w:val="8"/>
                      <w:sz w:val="21"/>
                      <w:szCs w:val="21"/>
                    </w:rPr>
                    <w:t>60万</w:t>
                  </w:r>
                  <w:r>
                    <w:rPr>
                      <w:rFonts w:hint="eastAsia" w:ascii="Times New Roman" w:hAnsi="Times New Roman" w:eastAsia="宋体" w:cs="宋体"/>
                      <w:b w:val="0"/>
                      <w:bCs w:val="0"/>
                      <w:spacing w:val="8"/>
                      <w:sz w:val="21"/>
                      <w:szCs w:val="21"/>
                      <w:lang w:val="en-US" w:eastAsia="zh-CN"/>
                    </w:rPr>
                    <w:t>m</w:t>
                  </w:r>
                  <w:r>
                    <w:rPr>
                      <w:rFonts w:hint="eastAsia" w:ascii="Times New Roman" w:hAnsi="Times New Roman" w:eastAsia="宋体" w:cs="宋体"/>
                      <w:b w:val="0"/>
                      <w:bCs w:val="0"/>
                      <w:spacing w:val="8"/>
                      <w:sz w:val="21"/>
                      <w:szCs w:val="21"/>
                      <w:vertAlign w:val="superscript"/>
                      <w:lang w:val="en-US" w:eastAsia="zh-CN"/>
                    </w:rPr>
                    <w:t>3</w:t>
                  </w:r>
                  <w:r>
                    <w:rPr>
                      <w:rFonts w:hint="eastAsia" w:ascii="Times New Roman" w:hAnsi="Times New Roman" w:eastAsia="宋体" w:cs="宋体"/>
                      <w:b w:val="0"/>
                      <w:bCs w:val="0"/>
                      <w:spacing w:val="8"/>
                      <w:sz w:val="21"/>
                      <w:szCs w:val="21"/>
                      <w:vertAlign w:val="baseline"/>
                      <w:lang w:val="en-US" w:eastAsia="zh-CN"/>
                    </w:rPr>
                    <w:t>/a</w:t>
                  </w:r>
                </w:p>
              </w:tc>
              <w:tc>
                <w:tcPr>
                  <w:tcW w:w="676" w:type="pct"/>
                  <w:tcBorders>
                    <w:tl2br w:val="nil"/>
                    <w:tr2bl w:val="nil"/>
                  </w:tcBorders>
                  <w:noWrap w:val="0"/>
                  <w:vAlign w:val="center"/>
                </w:tcPr>
                <w:p>
                  <w:pPr>
                    <w:adjustRightInd w:val="0"/>
                    <w:snapToGrid w:val="0"/>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0</w:t>
                  </w:r>
                </w:p>
              </w:tc>
              <w:tc>
                <w:tcPr>
                  <w:tcW w:w="953" w:type="pct"/>
                  <w:tcBorders>
                    <w:tl2br w:val="nil"/>
                    <w:tr2bl w:val="nil"/>
                  </w:tcBorders>
                  <w:noWrap w:val="0"/>
                  <w:vAlign w:val="center"/>
                </w:tcPr>
                <w:p>
                  <w:pPr>
                    <w:adjustRightInd w:val="0"/>
                    <w:snapToGrid w:val="0"/>
                    <w:jc w:val="center"/>
                    <w:rPr>
                      <w:rFonts w:hint="default" w:ascii="Times New Roman" w:hAnsi="Times New Roman" w:eastAsia="宋体"/>
                      <w:b w:val="0"/>
                      <w:bCs w:val="0"/>
                      <w:color w:val="auto"/>
                      <w:kern w:val="2"/>
                      <w:sz w:val="21"/>
                      <w:szCs w:val="21"/>
                      <w:highlight w:val="none"/>
                      <w:lang w:val="en-US" w:eastAsia="zh-CN" w:bidi="ar-SA"/>
                    </w:rPr>
                  </w:pPr>
                  <w:r>
                    <w:rPr>
                      <w:rFonts w:ascii="Times New Roman" w:hAnsi="Times New Roman" w:eastAsia="宋体" w:cs="宋体"/>
                      <w:b w:val="0"/>
                      <w:bCs w:val="0"/>
                      <w:spacing w:val="8"/>
                      <w:sz w:val="21"/>
                      <w:szCs w:val="21"/>
                    </w:rPr>
                    <w:t>60万</w:t>
                  </w:r>
                  <w:r>
                    <w:rPr>
                      <w:rFonts w:hint="eastAsia" w:ascii="Times New Roman" w:hAnsi="Times New Roman" w:eastAsia="宋体" w:cs="宋体"/>
                      <w:b w:val="0"/>
                      <w:bCs w:val="0"/>
                      <w:spacing w:val="8"/>
                      <w:sz w:val="21"/>
                      <w:szCs w:val="21"/>
                      <w:lang w:val="en-US" w:eastAsia="zh-CN"/>
                    </w:rPr>
                    <w:t>m</w:t>
                  </w:r>
                  <w:r>
                    <w:rPr>
                      <w:rFonts w:hint="eastAsia" w:ascii="Times New Roman" w:hAnsi="Times New Roman" w:eastAsia="宋体" w:cs="宋体"/>
                      <w:b w:val="0"/>
                      <w:bCs w:val="0"/>
                      <w:spacing w:val="8"/>
                      <w:sz w:val="21"/>
                      <w:szCs w:val="21"/>
                      <w:vertAlign w:val="superscript"/>
                      <w:lang w:val="en-US" w:eastAsia="zh-CN"/>
                    </w:rPr>
                    <w:t>3</w:t>
                  </w:r>
                  <w:r>
                    <w:rPr>
                      <w:rFonts w:hint="eastAsia" w:ascii="Times New Roman" w:hAnsi="Times New Roman" w:eastAsia="宋体" w:cs="宋体"/>
                      <w:b w:val="0"/>
                      <w:bCs w:val="0"/>
                      <w:spacing w:val="8"/>
                      <w:sz w:val="21"/>
                      <w:szCs w:val="21"/>
                      <w:vertAlign w:val="baseline"/>
                      <w:lang w:val="en-US" w:eastAsia="zh-CN"/>
                    </w:rPr>
                    <w:t>/a</w:t>
                  </w:r>
                </w:p>
              </w:tc>
              <w:tc>
                <w:tcPr>
                  <w:tcW w:w="1137" w:type="pct"/>
                  <w:tcBorders>
                    <w:tl2br w:val="nil"/>
                    <w:tr2bl w:val="nil"/>
                  </w:tcBorders>
                  <w:noWrap w:val="0"/>
                  <w:vAlign w:val="center"/>
                </w:tcPr>
                <w:p>
                  <w:pPr>
                    <w:adjustRightInd w:val="0"/>
                    <w:snapToGrid w:val="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1" w:type="pct"/>
                  <w:tcBorders>
                    <w:tl2br w:val="nil"/>
                    <w:tr2bl w:val="nil"/>
                  </w:tcBorders>
                  <w:noWrap w:val="0"/>
                  <w:vAlign w:val="center"/>
                </w:tcPr>
                <w:p>
                  <w:pPr>
                    <w:adjustRightInd w:val="0"/>
                    <w:snapToGrid w:val="0"/>
                    <w:jc w:val="center"/>
                    <w:rPr>
                      <w:rFonts w:hint="eastAsia" w:ascii="Times New Roman" w:hAnsi="Times New Roman" w:eastAsia="宋体"/>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2</w:t>
                  </w:r>
                </w:p>
              </w:tc>
              <w:tc>
                <w:tcPr>
                  <w:tcW w:w="1110" w:type="pct"/>
                  <w:tcBorders>
                    <w:tl2br w:val="nil"/>
                    <w:tr2bl w:val="nil"/>
                  </w:tcBorders>
                  <w:noWrap w:val="0"/>
                  <w:vAlign w:val="center"/>
                </w:tcPr>
                <w:p>
                  <w:pPr>
                    <w:adjustRightInd w:val="0"/>
                    <w:snapToGrid w:val="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胶</w:t>
                  </w:r>
                </w:p>
              </w:tc>
              <w:tc>
                <w:tcPr>
                  <w:tcW w:w="840" w:type="pct"/>
                  <w:tcBorders>
                    <w:tl2br w:val="nil"/>
                    <w:tr2bl w:val="nil"/>
                  </w:tcBorders>
                  <w:noWrap w:val="0"/>
                  <w:vAlign w:val="center"/>
                </w:tcPr>
                <w:p>
                  <w:pPr>
                    <w:adjustRightInd w:val="0"/>
                    <w:snapToGrid w:val="0"/>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6万t</w:t>
                  </w:r>
                  <w:r>
                    <w:rPr>
                      <w:rFonts w:hint="eastAsia" w:ascii="Times New Roman" w:hAnsi="Times New Roman" w:eastAsia="宋体" w:cs="宋体"/>
                      <w:b w:val="0"/>
                      <w:bCs w:val="0"/>
                      <w:spacing w:val="8"/>
                      <w:sz w:val="21"/>
                      <w:szCs w:val="21"/>
                      <w:vertAlign w:val="baseline"/>
                      <w:lang w:val="en-US" w:eastAsia="zh-CN"/>
                    </w:rPr>
                    <w:t>/a</w:t>
                  </w:r>
                </w:p>
              </w:tc>
              <w:tc>
                <w:tcPr>
                  <w:tcW w:w="676" w:type="pct"/>
                  <w:tcBorders>
                    <w:tl2br w:val="nil"/>
                    <w:tr2bl w:val="nil"/>
                  </w:tcBorders>
                  <w:noWrap w:val="0"/>
                  <w:vAlign w:val="center"/>
                </w:tcPr>
                <w:p>
                  <w:pPr>
                    <w:adjustRightInd w:val="0"/>
                    <w:snapToGrid w:val="0"/>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0</w:t>
                  </w:r>
                </w:p>
              </w:tc>
              <w:tc>
                <w:tcPr>
                  <w:tcW w:w="953" w:type="pct"/>
                  <w:tcBorders>
                    <w:tl2br w:val="nil"/>
                    <w:tr2bl w:val="nil"/>
                  </w:tcBorders>
                  <w:noWrap w:val="0"/>
                  <w:vAlign w:val="center"/>
                </w:tcPr>
                <w:p>
                  <w:pPr>
                    <w:adjustRightInd w:val="0"/>
                    <w:snapToGrid w:val="0"/>
                    <w:jc w:val="center"/>
                    <w:rPr>
                      <w:rFonts w:hint="default" w:ascii="Times New Roman" w:hAnsi="Times New Roman" w:eastAsia="宋体"/>
                      <w:b w:val="0"/>
                      <w:bCs w:val="0"/>
                      <w:color w:val="auto"/>
                      <w:kern w:val="2"/>
                      <w:sz w:val="21"/>
                      <w:szCs w:val="21"/>
                      <w:highlight w:val="none"/>
                      <w:lang w:val="en-US" w:eastAsia="zh-CN" w:bidi="ar-SA"/>
                    </w:rPr>
                  </w:pPr>
                  <w:r>
                    <w:rPr>
                      <w:rFonts w:hint="eastAsia" w:ascii="Times New Roman" w:hAnsi="Times New Roman" w:eastAsia="宋体"/>
                      <w:b w:val="0"/>
                      <w:bCs w:val="0"/>
                      <w:color w:val="auto"/>
                      <w:sz w:val="21"/>
                      <w:szCs w:val="21"/>
                      <w:highlight w:val="none"/>
                      <w:lang w:val="en-US" w:eastAsia="zh-CN"/>
                    </w:rPr>
                    <w:t>6万t</w:t>
                  </w:r>
                  <w:r>
                    <w:rPr>
                      <w:rFonts w:hint="eastAsia" w:ascii="Times New Roman" w:hAnsi="Times New Roman" w:eastAsia="宋体" w:cs="宋体"/>
                      <w:b w:val="0"/>
                      <w:bCs w:val="0"/>
                      <w:spacing w:val="8"/>
                      <w:sz w:val="21"/>
                      <w:szCs w:val="21"/>
                      <w:vertAlign w:val="baseline"/>
                      <w:lang w:val="en-US" w:eastAsia="zh-CN"/>
                    </w:rPr>
                    <w:t>/a</w:t>
                  </w:r>
                </w:p>
              </w:tc>
              <w:tc>
                <w:tcPr>
                  <w:tcW w:w="1137" w:type="pct"/>
                  <w:tcBorders>
                    <w:tl2br w:val="nil"/>
                    <w:tr2bl w:val="nil"/>
                  </w:tcBorders>
                  <w:noWrap w:val="0"/>
                  <w:vAlign w:val="center"/>
                </w:tcPr>
                <w:p>
                  <w:pPr>
                    <w:adjustRightInd w:val="0"/>
                    <w:snapToGrid w:val="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81" w:type="pct"/>
                  <w:tcBorders>
                    <w:tl2br w:val="nil"/>
                    <w:tr2bl w:val="nil"/>
                  </w:tcBorders>
                  <w:noWrap w:val="0"/>
                  <w:vAlign w:val="center"/>
                </w:tcPr>
                <w:p>
                  <w:pPr>
                    <w:adjustRightInd w:val="0"/>
                    <w:snapToGrid w:val="0"/>
                    <w:jc w:val="center"/>
                    <w:rPr>
                      <w:rFonts w:hint="eastAsia" w:ascii="Times New Roman" w:hAnsi="Times New Roman" w:eastAsia="宋体"/>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3</w:t>
                  </w:r>
                </w:p>
              </w:tc>
              <w:tc>
                <w:tcPr>
                  <w:tcW w:w="1110" w:type="pct"/>
                  <w:tcBorders>
                    <w:tl2br w:val="nil"/>
                    <w:tr2bl w:val="nil"/>
                  </w:tcBorders>
                  <w:noWrap w:val="0"/>
                  <w:vAlign w:val="center"/>
                </w:tcPr>
                <w:p>
                  <w:pPr>
                    <w:adjustRightInd w:val="0"/>
                    <w:snapToGrid w:val="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柴油加油量</w:t>
                  </w:r>
                </w:p>
              </w:tc>
              <w:tc>
                <w:tcPr>
                  <w:tcW w:w="840" w:type="pct"/>
                  <w:tcBorders>
                    <w:tl2br w:val="nil"/>
                    <w:tr2bl w:val="nil"/>
                  </w:tcBorders>
                  <w:noWrap w:val="0"/>
                  <w:vAlign w:val="center"/>
                </w:tcPr>
                <w:p>
                  <w:pPr>
                    <w:adjustRightInd w:val="0"/>
                    <w:snapToGrid w:val="0"/>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0</w:t>
                  </w:r>
                </w:p>
              </w:tc>
              <w:tc>
                <w:tcPr>
                  <w:tcW w:w="676" w:type="pct"/>
                  <w:tcBorders>
                    <w:tl2br w:val="nil"/>
                    <w:tr2bl w:val="nil"/>
                  </w:tcBorders>
                  <w:noWrap w:val="0"/>
                  <w:vAlign w:val="center"/>
                </w:tcPr>
                <w:p>
                  <w:pPr>
                    <w:adjustRightInd w:val="0"/>
                    <w:snapToGrid w:val="0"/>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300t</w:t>
                  </w:r>
                  <w:r>
                    <w:rPr>
                      <w:rFonts w:hint="eastAsia" w:ascii="Times New Roman" w:hAnsi="Times New Roman" w:eastAsia="宋体" w:cs="宋体"/>
                      <w:b w:val="0"/>
                      <w:bCs w:val="0"/>
                      <w:spacing w:val="8"/>
                      <w:sz w:val="21"/>
                      <w:szCs w:val="21"/>
                      <w:vertAlign w:val="baseline"/>
                      <w:lang w:val="en-US" w:eastAsia="zh-CN"/>
                    </w:rPr>
                    <w:t>/a</w:t>
                  </w:r>
                </w:p>
              </w:tc>
              <w:tc>
                <w:tcPr>
                  <w:tcW w:w="953" w:type="pct"/>
                  <w:tcBorders>
                    <w:tl2br w:val="nil"/>
                    <w:tr2bl w:val="nil"/>
                  </w:tcBorders>
                  <w:noWrap w:val="0"/>
                  <w:vAlign w:val="center"/>
                </w:tcPr>
                <w:p>
                  <w:pPr>
                    <w:adjustRightInd w:val="0"/>
                    <w:snapToGrid w:val="0"/>
                    <w:jc w:val="center"/>
                    <w:rPr>
                      <w:rFonts w:hint="default" w:ascii="Times New Roman" w:hAnsi="Times New Roman" w:eastAsia="宋体"/>
                      <w:b w:val="0"/>
                      <w:bCs w:val="0"/>
                      <w:color w:val="auto"/>
                      <w:kern w:val="2"/>
                      <w:sz w:val="21"/>
                      <w:szCs w:val="21"/>
                      <w:highlight w:val="none"/>
                      <w:lang w:val="en-US" w:eastAsia="zh-CN" w:bidi="ar-SA"/>
                    </w:rPr>
                  </w:pPr>
                  <w:r>
                    <w:rPr>
                      <w:rFonts w:hint="eastAsia" w:ascii="Times New Roman" w:hAnsi="Times New Roman"/>
                      <w:b w:val="0"/>
                      <w:bCs w:val="0"/>
                      <w:color w:val="auto"/>
                      <w:sz w:val="21"/>
                      <w:szCs w:val="21"/>
                      <w:highlight w:val="none"/>
                      <w:lang w:val="en-US" w:eastAsia="zh-CN"/>
                    </w:rPr>
                    <w:t>300t</w:t>
                  </w:r>
                  <w:r>
                    <w:rPr>
                      <w:rFonts w:hint="eastAsia" w:ascii="Times New Roman" w:hAnsi="Times New Roman" w:eastAsia="宋体" w:cs="宋体"/>
                      <w:b w:val="0"/>
                      <w:bCs w:val="0"/>
                      <w:spacing w:val="8"/>
                      <w:sz w:val="21"/>
                      <w:szCs w:val="21"/>
                      <w:vertAlign w:val="baseline"/>
                      <w:lang w:val="en-US" w:eastAsia="zh-CN"/>
                    </w:rPr>
                    <w:t>/a</w:t>
                  </w:r>
                </w:p>
              </w:tc>
              <w:tc>
                <w:tcPr>
                  <w:tcW w:w="1137" w:type="pct"/>
                  <w:tcBorders>
                    <w:tl2br w:val="nil"/>
                    <w:tr2bl w:val="nil"/>
                  </w:tcBorders>
                  <w:noWrap w:val="0"/>
                  <w:vAlign w:val="center"/>
                </w:tcPr>
                <w:p>
                  <w:pPr>
                    <w:adjustRightInd w:val="0"/>
                    <w:snapToGrid w:val="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不外售，仅为厂区内部车辆加油量</w:t>
                  </w:r>
                </w:p>
              </w:tc>
            </w:tr>
          </w:tbl>
          <w:p>
            <w:pPr>
              <w:rPr>
                <w:rFonts w:ascii="Times New Roman" w:hAnsi="Times New Roman"/>
              </w:rPr>
            </w:pPr>
          </w:p>
          <w:p>
            <w:pPr>
              <w:pStyle w:val="24"/>
              <w:numPr>
                <w:ilvl w:val="0"/>
                <w:numId w:val="1"/>
              </w:numPr>
              <w:bidi w:val="0"/>
              <w:ind w:left="0" w:leftChars="0" w:firstLine="0" w:firstLineChars="0"/>
              <w:rPr>
                <w:rFonts w:ascii="Times New Roman" w:hAnsi="Times New Roman"/>
                <w:b/>
                <w:bCs/>
                <w:color w:val="auto"/>
                <w:sz w:val="24"/>
                <w:szCs w:val="28"/>
                <w:highlight w:val="none"/>
              </w:rPr>
            </w:pPr>
            <w:r>
              <w:rPr>
                <w:rFonts w:ascii="Times New Roman" w:hAnsi="Times New Roman"/>
                <w:b/>
                <w:bCs/>
                <w:color w:val="auto"/>
                <w:sz w:val="24"/>
                <w:szCs w:val="28"/>
                <w:highlight w:val="none"/>
              </w:rPr>
              <w:t>项目组成及主要环境问题</w:t>
            </w:r>
          </w:p>
          <w:p>
            <w:pPr>
              <w:pStyle w:val="24"/>
              <w:bidi w:val="0"/>
              <w:rPr>
                <w:rFonts w:ascii="Times New Roman" w:hAnsi="Times New Roman"/>
              </w:rPr>
            </w:pPr>
            <w:r>
              <w:rPr>
                <w:rFonts w:hint="eastAsia" w:ascii="Times New Roman" w:hAnsi="Times New Roman"/>
              </w:rPr>
              <w:t>本项目的项目组成及可能产生的环境问题见表2</w:t>
            </w:r>
            <w:r>
              <w:rPr>
                <w:rFonts w:ascii="Times New Roman" w:hAnsi="Times New Roman"/>
              </w:rPr>
              <w:t>-</w:t>
            </w:r>
            <w:r>
              <w:rPr>
                <w:rFonts w:hint="eastAsia" w:ascii="Times New Roman" w:hAnsi="Times New Roman"/>
                <w:lang w:val="en-US" w:eastAsia="zh-CN"/>
              </w:rPr>
              <w:t>2</w:t>
            </w:r>
            <w:r>
              <w:rPr>
                <w:rFonts w:hint="eastAsia" w:ascii="Times New Roman" w:hAnsi="Times New Roman"/>
              </w:rPr>
              <w:t>。</w:t>
            </w:r>
          </w:p>
          <w:p>
            <w:pPr>
              <w:pStyle w:val="26"/>
              <w:bidi w:val="0"/>
              <w:rPr>
                <w:rFonts w:hint="eastAsia" w:ascii="Times New Roman" w:hAnsi="Times New Roman"/>
              </w:rPr>
            </w:pPr>
            <w:r>
              <w:rPr>
                <w:rFonts w:hint="eastAsia" w:ascii="Times New Roman" w:hAnsi="Times New Roman"/>
              </w:rPr>
              <w:t>表2</w:t>
            </w:r>
            <w:r>
              <w:rPr>
                <w:rFonts w:ascii="Times New Roman" w:hAnsi="Times New Roman"/>
              </w:rPr>
              <w:t>-</w:t>
            </w:r>
            <w:r>
              <w:rPr>
                <w:rFonts w:hint="eastAsia" w:ascii="Times New Roman" w:hAnsi="Times New Roman"/>
                <w:lang w:val="en-US" w:eastAsia="zh-CN"/>
              </w:rPr>
              <w:t>2</w:t>
            </w:r>
            <w:r>
              <w:rPr>
                <w:rFonts w:ascii="Times New Roman" w:hAnsi="Times New Roman"/>
              </w:rPr>
              <w:t xml:space="preserve">   </w:t>
            </w:r>
            <w:r>
              <w:rPr>
                <w:rFonts w:hint="eastAsia" w:ascii="Times New Roman" w:hAnsi="Times New Roman"/>
              </w:rPr>
              <w:t>项目组成及主要环境问题</w:t>
            </w:r>
          </w:p>
          <w:tbl>
            <w:tblPr>
              <w:tblStyle w:val="1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1055"/>
              <w:gridCol w:w="3643"/>
              <w:gridCol w:w="898"/>
              <w:gridCol w:w="964"/>
              <w:gridCol w:w="112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42" w:type="pct"/>
                  <w:vMerge w:val="restart"/>
                  <w:tcBorders>
                    <w:tl2br w:val="nil"/>
                    <w:tr2bl w:val="nil"/>
                  </w:tcBorders>
                  <w:noWrap w:val="0"/>
                  <w:vAlign w:val="center"/>
                </w:tcPr>
                <w:p>
                  <w:pPr>
                    <w:pStyle w:val="29"/>
                    <w:bidi w:val="0"/>
                    <w:rPr>
                      <w:rFonts w:ascii="Times New Roman" w:hAnsi="Times New Roman"/>
                      <w:b/>
                      <w:bCs/>
                    </w:rPr>
                  </w:pPr>
                  <w:r>
                    <w:rPr>
                      <w:rFonts w:hint="eastAsia" w:ascii="Times New Roman" w:hAnsi="Times New Roman"/>
                      <w:b/>
                      <w:bCs/>
                    </w:rPr>
                    <w:t>工程分类</w:t>
                  </w:r>
                </w:p>
              </w:tc>
              <w:tc>
                <w:tcPr>
                  <w:tcW w:w="626" w:type="pct"/>
                  <w:vMerge w:val="restart"/>
                  <w:tcBorders>
                    <w:tl2br w:val="nil"/>
                    <w:tr2bl w:val="nil"/>
                  </w:tcBorders>
                  <w:noWrap w:val="0"/>
                  <w:vAlign w:val="center"/>
                </w:tcPr>
                <w:p>
                  <w:pPr>
                    <w:pStyle w:val="29"/>
                    <w:bidi w:val="0"/>
                    <w:rPr>
                      <w:rFonts w:ascii="Times New Roman" w:hAnsi="Times New Roman"/>
                      <w:b/>
                      <w:bCs/>
                    </w:rPr>
                  </w:pPr>
                  <w:r>
                    <w:rPr>
                      <w:rFonts w:hint="eastAsia" w:ascii="Times New Roman" w:hAnsi="Times New Roman"/>
                      <w:b/>
                      <w:bCs/>
                    </w:rPr>
                    <w:t>名称</w:t>
                  </w:r>
                </w:p>
              </w:tc>
              <w:tc>
                <w:tcPr>
                  <w:tcW w:w="2161" w:type="pct"/>
                  <w:vMerge w:val="restart"/>
                  <w:tcBorders>
                    <w:tl2br w:val="nil"/>
                    <w:tr2bl w:val="nil"/>
                  </w:tcBorders>
                  <w:noWrap w:val="0"/>
                  <w:vAlign w:val="center"/>
                </w:tcPr>
                <w:p>
                  <w:pPr>
                    <w:pStyle w:val="29"/>
                    <w:bidi w:val="0"/>
                    <w:rPr>
                      <w:rFonts w:ascii="Times New Roman" w:hAnsi="Times New Roman"/>
                      <w:b/>
                      <w:bCs/>
                    </w:rPr>
                  </w:pPr>
                  <w:r>
                    <w:rPr>
                      <w:rFonts w:hint="eastAsia" w:ascii="Times New Roman" w:hAnsi="Times New Roman"/>
                      <w:b/>
                      <w:bCs/>
                    </w:rPr>
                    <w:t>项目内容及规模</w:t>
                  </w:r>
                </w:p>
              </w:tc>
              <w:tc>
                <w:tcPr>
                  <w:tcW w:w="1105" w:type="pct"/>
                  <w:gridSpan w:val="2"/>
                  <w:tcBorders>
                    <w:tl2br w:val="nil"/>
                    <w:tr2bl w:val="nil"/>
                  </w:tcBorders>
                  <w:noWrap w:val="0"/>
                  <w:vAlign w:val="center"/>
                </w:tcPr>
                <w:p>
                  <w:pPr>
                    <w:pStyle w:val="29"/>
                    <w:bidi w:val="0"/>
                    <w:rPr>
                      <w:rFonts w:ascii="Times New Roman" w:hAnsi="Times New Roman"/>
                      <w:b/>
                      <w:bCs/>
                    </w:rPr>
                  </w:pPr>
                  <w:r>
                    <w:rPr>
                      <w:rFonts w:hint="eastAsia" w:ascii="Times New Roman" w:hAnsi="Times New Roman"/>
                      <w:b/>
                      <w:bCs/>
                    </w:rPr>
                    <w:t>主要环境问题</w:t>
                  </w:r>
                </w:p>
              </w:tc>
              <w:tc>
                <w:tcPr>
                  <w:tcW w:w="664" w:type="pct"/>
                  <w:vMerge w:val="restart"/>
                  <w:tcBorders>
                    <w:tl2br w:val="nil"/>
                    <w:tr2bl w:val="nil"/>
                  </w:tcBorders>
                  <w:noWrap w:val="0"/>
                  <w:vAlign w:val="center"/>
                </w:tcPr>
                <w:p>
                  <w:pPr>
                    <w:pStyle w:val="29"/>
                    <w:bidi w:val="0"/>
                    <w:ind w:firstLine="0" w:firstLineChars="0"/>
                    <w:rPr>
                      <w:rFonts w:hint="eastAsia" w:ascii="Times New Roman" w:hAnsi="Times New Roman" w:eastAsia="宋体"/>
                      <w:b/>
                      <w:bCs/>
                      <w:kern w:val="2"/>
                      <w:sz w:val="21"/>
                      <w:szCs w:val="21"/>
                      <w:lang w:val="en-US" w:eastAsia="zh-CN" w:bidi="ar-SA"/>
                    </w:rPr>
                  </w:pPr>
                  <w:r>
                    <w:rPr>
                      <w:rFonts w:hint="eastAsia" w:ascii="Times New Roman" w:hAnsi="Times New Roman"/>
                      <w:b/>
                      <w:bCs/>
                      <w:lang w:val="en-US"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42" w:type="pct"/>
                  <w:vMerge w:val="continue"/>
                  <w:tcBorders>
                    <w:tl2br w:val="nil"/>
                    <w:tr2bl w:val="nil"/>
                  </w:tcBorders>
                  <w:noWrap w:val="0"/>
                  <w:vAlign w:val="center"/>
                </w:tcPr>
                <w:p>
                  <w:pPr>
                    <w:pStyle w:val="29"/>
                    <w:bidi w:val="0"/>
                    <w:rPr>
                      <w:rFonts w:hint="eastAsia" w:ascii="Times New Roman" w:hAnsi="Times New Roman"/>
                      <w:b/>
                      <w:bCs/>
                    </w:rPr>
                  </w:pPr>
                </w:p>
              </w:tc>
              <w:tc>
                <w:tcPr>
                  <w:tcW w:w="626" w:type="pct"/>
                  <w:vMerge w:val="continue"/>
                  <w:tcBorders>
                    <w:tl2br w:val="nil"/>
                    <w:tr2bl w:val="nil"/>
                  </w:tcBorders>
                  <w:noWrap w:val="0"/>
                  <w:vAlign w:val="center"/>
                </w:tcPr>
                <w:p>
                  <w:pPr>
                    <w:pStyle w:val="29"/>
                    <w:bidi w:val="0"/>
                    <w:rPr>
                      <w:rFonts w:hint="eastAsia" w:ascii="Times New Roman" w:hAnsi="Times New Roman"/>
                      <w:b/>
                      <w:bCs/>
                    </w:rPr>
                  </w:pPr>
                </w:p>
              </w:tc>
              <w:tc>
                <w:tcPr>
                  <w:tcW w:w="2161" w:type="pct"/>
                  <w:vMerge w:val="continue"/>
                  <w:tcBorders>
                    <w:tl2br w:val="nil"/>
                    <w:tr2bl w:val="nil"/>
                  </w:tcBorders>
                  <w:noWrap w:val="0"/>
                  <w:vAlign w:val="center"/>
                </w:tcPr>
                <w:p>
                  <w:pPr>
                    <w:pStyle w:val="29"/>
                    <w:bidi w:val="0"/>
                    <w:rPr>
                      <w:rFonts w:hint="eastAsia" w:ascii="Times New Roman" w:hAnsi="Times New Roman"/>
                      <w:b/>
                      <w:bCs/>
                    </w:rPr>
                  </w:pPr>
                </w:p>
              </w:tc>
              <w:tc>
                <w:tcPr>
                  <w:tcW w:w="533" w:type="pct"/>
                  <w:tcBorders>
                    <w:tl2br w:val="nil"/>
                    <w:tr2bl w:val="nil"/>
                  </w:tcBorders>
                  <w:noWrap w:val="0"/>
                  <w:vAlign w:val="center"/>
                </w:tcPr>
                <w:p>
                  <w:pPr>
                    <w:pStyle w:val="29"/>
                    <w:bidi w:val="0"/>
                    <w:rPr>
                      <w:rFonts w:hint="eastAsia" w:ascii="Times New Roman" w:hAnsi="Times New Roman"/>
                      <w:b/>
                      <w:bCs/>
                    </w:rPr>
                  </w:pPr>
                  <w:r>
                    <w:rPr>
                      <w:rFonts w:hint="eastAsia" w:ascii="Times New Roman" w:hAnsi="Times New Roman"/>
                      <w:b/>
                      <w:bCs/>
                    </w:rPr>
                    <w:t>施工期</w:t>
                  </w:r>
                </w:p>
              </w:tc>
              <w:tc>
                <w:tcPr>
                  <w:tcW w:w="572" w:type="pct"/>
                  <w:tcBorders>
                    <w:tl2br w:val="nil"/>
                    <w:tr2bl w:val="nil"/>
                  </w:tcBorders>
                  <w:noWrap w:val="0"/>
                  <w:vAlign w:val="center"/>
                </w:tcPr>
                <w:p>
                  <w:pPr>
                    <w:pStyle w:val="29"/>
                    <w:bidi w:val="0"/>
                    <w:rPr>
                      <w:rFonts w:ascii="Times New Roman" w:hAnsi="Times New Roman"/>
                      <w:b/>
                      <w:bCs/>
                    </w:rPr>
                  </w:pPr>
                  <w:r>
                    <w:rPr>
                      <w:rFonts w:hint="eastAsia" w:ascii="Times New Roman" w:hAnsi="Times New Roman"/>
                      <w:b/>
                      <w:bCs/>
                    </w:rPr>
                    <w:t>运营期</w:t>
                  </w:r>
                </w:p>
              </w:tc>
              <w:tc>
                <w:tcPr>
                  <w:tcW w:w="664" w:type="pct"/>
                  <w:vMerge w:val="continue"/>
                  <w:tcBorders>
                    <w:tl2br w:val="nil"/>
                    <w:tr2bl w:val="nil"/>
                  </w:tcBorders>
                  <w:noWrap w:val="0"/>
                  <w:vAlign w:val="center"/>
                </w:tcPr>
                <w:p>
                  <w:pPr>
                    <w:pStyle w:val="29"/>
                    <w:bidi w:val="0"/>
                    <w:ind w:firstLine="0" w:firstLineChars="0"/>
                    <w:rPr>
                      <w:rFonts w:hint="eastAsia" w:ascii="Times New Roman" w:hAnsi="Times New Roman" w:eastAsia="宋体"/>
                      <w:b/>
                      <w:bCs/>
                      <w:kern w:val="2"/>
                      <w:sz w:val="21"/>
                      <w:szCs w:val="21"/>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restart"/>
                  <w:tcBorders>
                    <w:tl2br w:val="nil"/>
                    <w:tr2bl w:val="nil"/>
                  </w:tcBorders>
                  <w:noWrap w:val="0"/>
                  <w:vAlign w:val="center"/>
                </w:tcPr>
                <w:p>
                  <w:pPr>
                    <w:pStyle w:val="29"/>
                    <w:bidi w:val="0"/>
                    <w:rPr>
                      <w:rFonts w:ascii="Times New Roman" w:hAnsi="Times New Roman"/>
                    </w:rPr>
                  </w:pPr>
                  <w:r>
                    <w:rPr>
                      <w:rFonts w:hint="eastAsia" w:ascii="Times New Roman" w:hAnsi="Times New Roman"/>
                    </w:rPr>
                    <w:t>主体工程</w:t>
                  </w:r>
                </w:p>
              </w:tc>
              <w:tc>
                <w:tcPr>
                  <w:tcW w:w="626" w:type="pct"/>
                  <w:tcBorders>
                    <w:tl2br w:val="nil"/>
                    <w:tr2bl w:val="nil"/>
                  </w:tcBorders>
                  <w:noWrap w:val="0"/>
                  <w:vAlign w:val="center"/>
                </w:tcPr>
                <w:p>
                  <w:pPr>
                    <w:pStyle w:val="29"/>
                    <w:bidi w:val="0"/>
                    <w:rPr>
                      <w:rFonts w:hint="eastAsia" w:ascii="Times New Roman" w:hAnsi="Times New Roman" w:eastAsia="宋体"/>
                      <w:lang w:val="en-US" w:eastAsia="zh-CN"/>
                    </w:rPr>
                  </w:pPr>
                  <w:r>
                    <w:rPr>
                      <w:rFonts w:hint="eastAsia" w:ascii="Times New Roman" w:hAnsi="Times New Roman"/>
                      <w:lang w:val="en-US" w:eastAsia="zh-CN"/>
                    </w:rPr>
                    <w:t>加油机</w:t>
                  </w:r>
                </w:p>
              </w:tc>
              <w:tc>
                <w:tcPr>
                  <w:tcW w:w="2161" w:type="pct"/>
                  <w:tcBorders>
                    <w:tl2br w:val="nil"/>
                    <w:tr2bl w:val="nil"/>
                  </w:tcBorders>
                  <w:noWrap w:val="0"/>
                  <w:vAlign w:val="center"/>
                </w:tcPr>
                <w:p>
                  <w:pPr>
                    <w:pStyle w:val="29"/>
                    <w:bidi w:val="0"/>
                    <w:rPr>
                      <w:rFonts w:hint="eastAsia" w:ascii="Times New Roman" w:hAnsi="Times New Roman"/>
                    </w:rPr>
                  </w:pPr>
                  <w:r>
                    <w:rPr>
                      <w:rFonts w:hint="eastAsia" w:ascii="Times New Roman" w:hAnsi="Times New Roman"/>
                      <w:lang w:val="en-US" w:eastAsia="zh-CN"/>
                    </w:rPr>
                    <w:t>1台撬装式加油机（配2个加油枪）</w:t>
                  </w:r>
                </w:p>
              </w:tc>
              <w:tc>
                <w:tcPr>
                  <w:tcW w:w="533" w:type="pct"/>
                  <w:vMerge w:val="restart"/>
                  <w:tcBorders>
                    <w:tl2br w:val="nil"/>
                    <w:tr2bl w:val="nil"/>
                  </w:tcBorders>
                  <w:noWrap w:val="0"/>
                  <w:vAlign w:val="center"/>
                </w:tcPr>
                <w:p>
                  <w:pPr>
                    <w:pStyle w:val="29"/>
                    <w:bidi w:val="0"/>
                    <w:rPr>
                      <w:rFonts w:ascii="Times New Roman" w:hAnsi="Times New Roman"/>
                    </w:rPr>
                  </w:pPr>
                </w:p>
                <w:p>
                  <w:pPr>
                    <w:pStyle w:val="29"/>
                    <w:bidi w:val="0"/>
                    <w:jc w:val="both"/>
                    <w:rPr>
                      <w:rFonts w:hint="default" w:ascii="Times New Roman" w:hAnsi="Times New Roman" w:eastAsia="宋体"/>
                      <w:lang w:val="en-US" w:eastAsia="zh-CN"/>
                    </w:rPr>
                  </w:pPr>
                  <w:r>
                    <w:rPr>
                      <w:rFonts w:hint="eastAsia" w:ascii="Times New Roman" w:hAnsi="Times New Roman"/>
                      <w:lang w:val="en-US" w:eastAsia="zh-CN"/>
                    </w:rPr>
                    <w:t>废气、噪声、固废</w:t>
                  </w:r>
                </w:p>
              </w:tc>
              <w:tc>
                <w:tcPr>
                  <w:tcW w:w="572" w:type="pct"/>
                  <w:tcBorders>
                    <w:tl2br w:val="nil"/>
                    <w:tr2bl w:val="nil"/>
                  </w:tcBorders>
                  <w:noWrap w:val="0"/>
                  <w:vAlign w:val="center"/>
                </w:tcPr>
                <w:p>
                  <w:pPr>
                    <w:pStyle w:val="29"/>
                    <w:bidi w:val="0"/>
                    <w:rPr>
                      <w:rFonts w:ascii="Times New Roman" w:hAnsi="Times New Roman"/>
                    </w:rPr>
                  </w:pPr>
                  <w:r>
                    <w:rPr>
                      <w:rFonts w:hint="eastAsia" w:ascii="Times New Roman" w:hAnsi="Times New Roman"/>
                      <w:lang w:val="en-US" w:eastAsia="zh-CN"/>
                    </w:rPr>
                    <w:t>废</w:t>
                  </w:r>
                  <w:r>
                    <w:rPr>
                      <w:rFonts w:hint="eastAsia" w:ascii="Times New Roman" w:hAnsi="Times New Roman"/>
                    </w:rPr>
                    <w:t>气、噪声</w:t>
                  </w:r>
                </w:p>
              </w:tc>
              <w:tc>
                <w:tcPr>
                  <w:tcW w:w="664" w:type="pct"/>
                  <w:tcBorders>
                    <w:tl2br w:val="nil"/>
                    <w:tr2bl w:val="nil"/>
                  </w:tcBorders>
                  <w:noWrap w:val="0"/>
                  <w:vAlign w:val="center"/>
                </w:tcPr>
                <w:p>
                  <w:pPr>
                    <w:pStyle w:val="29"/>
                    <w:bidi w:val="0"/>
                    <w:ind w:firstLine="0" w:firstLineChars="0"/>
                    <w:rPr>
                      <w:rFonts w:hint="eastAsia" w:ascii="Times New Roman" w:hAnsi="Times New Roman" w:eastAsia="宋体"/>
                      <w:kern w:val="2"/>
                      <w:sz w:val="21"/>
                      <w:szCs w:val="21"/>
                      <w:lang w:val="en-US" w:eastAsia="zh-CN" w:bidi="ar-SA"/>
                    </w:rPr>
                  </w:pPr>
                  <w:r>
                    <w:rPr>
                      <w:rFonts w:hint="eastAsia" w:ascii="Times New Roman" w:hAnsi="Times New Roman"/>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tcBorders>
                    <w:tl2br w:val="nil"/>
                    <w:tr2bl w:val="nil"/>
                  </w:tcBorders>
                  <w:noWrap w:val="0"/>
                  <w:vAlign w:val="center"/>
                </w:tcPr>
                <w:p>
                  <w:pPr>
                    <w:pStyle w:val="29"/>
                    <w:bidi w:val="0"/>
                    <w:rPr>
                      <w:rFonts w:hint="eastAsia" w:ascii="Times New Roman" w:hAnsi="Times New Roman"/>
                    </w:rPr>
                  </w:pPr>
                </w:p>
              </w:tc>
              <w:tc>
                <w:tcPr>
                  <w:tcW w:w="626" w:type="pct"/>
                  <w:tcBorders>
                    <w:tl2br w:val="nil"/>
                    <w:tr2bl w:val="nil"/>
                  </w:tcBorders>
                  <w:noWrap w:val="0"/>
                  <w:vAlign w:val="center"/>
                </w:tcPr>
                <w:p>
                  <w:pPr>
                    <w:pStyle w:val="29"/>
                    <w:bidi w:val="0"/>
                    <w:ind w:firstLine="0" w:firstLineChars="0"/>
                    <w:rPr>
                      <w:rFonts w:hint="eastAsia" w:ascii="Times New Roman" w:hAnsi="Times New Roman" w:eastAsia="宋体"/>
                      <w:kern w:val="2"/>
                      <w:sz w:val="21"/>
                      <w:szCs w:val="21"/>
                      <w:lang w:val="en-US" w:eastAsia="zh-CN" w:bidi="ar-SA"/>
                    </w:rPr>
                  </w:pPr>
                  <w:r>
                    <w:rPr>
                      <w:rFonts w:hint="eastAsia" w:ascii="Times New Roman" w:hAnsi="Times New Roman"/>
                      <w:lang w:val="en-US" w:eastAsia="zh-CN"/>
                    </w:rPr>
                    <w:t>柴油储罐</w:t>
                  </w:r>
                </w:p>
              </w:tc>
              <w:tc>
                <w:tcPr>
                  <w:tcW w:w="2161" w:type="pct"/>
                  <w:tcBorders>
                    <w:tl2br w:val="nil"/>
                    <w:tr2bl w:val="nil"/>
                  </w:tcBorders>
                  <w:noWrap w:val="0"/>
                  <w:vAlign w:val="center"/>
                </w:tcPr>
                <w:p>
                  <w:pPr>
                    <w:pStyle w:val="29"/>
                    <w:bidi w:val="0"/>
                    <w:ind w:firstLine="0" w:firstLineChars="0"/>
                    <w:rPr>
                      <w:rFonts w:hint="eastAsia" w:ascii="Times New Roman" w:hAnsi="Times New Roman" w:eastAsia="宋体"/>
                      <w:kern w:val="2"/>
                      <w:sz w:val="21"/>
                      <w:szCs w:val="21"/>
                      <w:lang w:val="en-US" w:eastAsia="zh-CN" w:bidi="ar-SA"/>
                    </w:rPr>
                  </w:pPr>
                  <w:r>
                    <w:rPr>
                      <w:rFonts w:hint="eastAsia" w:ascii="Times New Roman" w:hAnsi="Times New Roman"/>
                      <w:lang w:val="en-US" w:eastAsia="zh-CN"/>
                    </w:rPr>
                    <w:t>1个5</w:t>
                  </w:r>
                  <w:r>
                    <w:rPr>
                      <w:rFonts w:hint="eastAsia" w:ascii="Times New Roman" w:hAnsi="Times New Roman"/>
                    </w:rPr>
                    <w:t>0m</w:t>
                  </w:r>
                  <w:r>
                    <w:rPr>
                      <w:rFonts w:hint="eastAsia" w:ascii="Times New Roman" w:hAnsi="Times New Roman"/>
                      <w:vertAlign w:val="superscript"/>
                    </w:rPr>
                    <w:t>3</w:t>
                  </w:r>
                  <w:r>
                    <w:rPr>
                      <w:rFonts w:hint="eastAsia" w:ascii="Times New Roman" w:hAnsi="Times New Roman"/>
                      <w:vertAlign w:val="baseline"/>
                      <w:lang w:val="en-US" w:eastAsia="zh-CN"/>
                    </w:rPr>
                    <w:t>双层</w:t>
                  </w:r>
                  <w:r>
                    <w:rPr>
                      <w:rFonts w:hint="eastAsia" w:ascii="Times New Roman" w:hAnsi="Times New Roman"/>
                    </w:rPr>
                    <w:t>防</w:t>
                  </w:r>
                  <w:r>
                    <w:rPr>
                      <w:rFonts w:hint="eastAsia" w:ascii="Times New Roman" w:hAnsi="Times New Roman"/>
                      <w:lang w:val="en-US" w:eastAsia="zh-CN"/>
                    </w:rPr>
                    <w:t>爆柴油储</w:t>
                  </w:r>
                  <w:r>
                    <w:rPr>
                      <w:rFonts w:hint="eastAsia" w:ascii="Times New Roman" w:hAnsi="Times New Roman"/>
                    </w:rPr>
                    <w:t>罐</w:t>
                  </w:r>
                </w:p>
              </w:tc>
              <w:tc>
                <w:tcPr>
                  <w:tcW w:w="533" w:type="pct"/>
                  <w:vMerge w:val="continue"/>
                  <w:tcBorders>
                    <w:tl2br w:val="nil"/>
                    <w:tr2bl w:val="nil"/>
                  </w:tcBorders>
                  <w:noWrap w:val="0"/>
                  <w:vAlign w:val="center"/>
                </w:tcPr>
                <w:p>
                  <w:pPr>
                    <w:pStyle w:val="29"/>
                    <w:bidi w:val="0"/>
                    <w:ind w:firstLine="0" w:firstLineChars="0"/>
                    <w:rPr>
                      <w:rFonts w:hint="eastAsia" w:ascii="Times New Roman" w:hAnsi="Times New Roman" w:eastAsia="宋体"/>
                      <w:kern w:val="2"/>
                      <w:sz w:val="21"/>
                      <w:szCs w:val="21"/>
                      <w:lang w:val="en-US" w:eastAsia="zh-CN" w:bidi="ar-SA"/>
                    </w:rPr>
                  </w:pPr>
                </w:p>
              </w:tc>
              <w:tc>
                <w:tcPr>
                  <w:tcW w:w="572" w:type="pct"/>
                  <w:tcBorders>
                    <w:tl2br w:val="nil"/>
                    <w:tr2bl w:val="nil"/>
                  </w:tcBorders>
                  <w:noWrap w:val="0"/>
                  <w:vAlign w:val="center"/>
                </w:tcPr>
                <w:p>
                  <w:pPr>
                    <w:pStyle w:val="29"/>
                    <w:bidi w:val="0"/>
                    <w:ind w:firstLine="0" w:firstLineChars="0"/>
                    <w:rPr>
                      <w:rFonts w:hint="eastAsia" w:ascii="Times New Roman" w:hAnsi="Times New Roman" w:eastAsia="宋体"/>
                      <w:kern w:val="2"/>
                      <w:sz w:val="21"/>
                      <w:szCs w:val="21"/>
                      <w:lang w:val="en-US" w:eastAsia="zh-CN" w:bidi="ar-SA"/>
                    </w:rPr>
                  </w:pPr>
                  <w:r>
                    <w:rPr>
                      <w:rFonts w:hint="eastAsia" w:ascii="Times New Roman" w:hAnsi="Times New Roman"/>
                      <w:lang w:val="en-US" w:eastAsia="zh-CN"/>
                    </w:rPr>
                    <w:t>废</w:t>
                  </w:r>
                  <w:r>
                    <w:rPr>
                      <w:rFonts w:hint="eastAsia" w:ascii="Times New Roman" w:hAnsi="Times New Roman"/>
                    </w:rPr>
                    <w:t>气、废油渣</w:t>
                  </w:r>
                </w:p>
              </w:tc>
              <w:tc>
                <w:tcPr>
                  <w:tcW w:w="664" w:type="pct"/>
                  <w:tcBorders>
                    <w:tl2br w:val="nil"/>
                    <w:tr2bl w:val="nil"/>
                  </w:tcBorders>
                  <w:noWrap w:val="0"/>
                  <w:vAlign w:val="center"/>
                </w:tcPr>
                <w:p>
                  <w:pPr>
                    <w:pStyle w:val="29"/>
                    <w:bidi w:val="0"/>
                    <w:ind w:firstLine="0" w:firstLineChars="0"/>
                    <w:rPr>
                      <w:rFonts w:hint="eastAsia" w:ascii="Times New Roman" w:hAnsi="Times New Roman" w:eastAsia="宋体"/>
                      <w:kern w:val="2"/>
                      <w:sz w:val="21"/>
                      <w:szCs w:val="21"/>
                      <w:lang w:val="en-US" w:eastAsia="zh-CN" w:bidi="ar-SA"/>
                    </w:rPr>
                  </w:pPr>
                  <w:r>
                    <w:rPr>
                      <w:rFonts w:hint="eastAsia" w:ascii="Times New Roman" w:hAnsi="Times New Roman"/>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Borders>
                    <w:tl2br w:val="nil"/>
                    <w:tr2bl w:val="nil"/>
                  </w:tcBorders>
                  <w:noWrap w:val="0"/>
                  <w:vAlign w:val="center"/>
                </w:tcPr>
                <w:p>
                  <w:pPr>
                    <w:pStyle w:val="29"/>
                    <w:bidi w:val="0"/>
                    <w:rPr>
                      <w:rFonts w:hint="default" w:ascii="Times New Roman" w:hAnsi="Times New Roman" w:eastAsia="宋体"/>
                      <w:lang w:val="en-US" w:eastAsia="zh-CN"/>
                    </w:rPr>
                  </w:pPr>
                  <w:r>
                    <w:rPr>
                      <w:rFonts w:hint="eastAsia" w:ascii="Times New Roman" w:hAnsi="Times New Roman"/>
                      <w:lang w:val="en-US" w:eastAsia="zh-CN"/>
                    </w:rPr>
                    <w:t>储运工程</w:t>
                  </w:r>
                </w:p>
              </w:tc>
              <w:tc>
                <w:tcPr>
                  <w:tcW w:w="626" w:type="pct"/>
                  <w:tcBorders>
                    <w:tl2br w:val="nil"/>
                    <w:tr2bl w:val="nil"/>
                  </w:tcBorders>
                  <w:noWrap w:val="0"/>
                  <w:vAlign w:val="center"/>
                </w:tcPr>
                <w:p>
                  <w:pPr>
                    <w:pStyle w:val="29"/>
                    <w:bidi w:val="0"/>
                    <w:ind w:firstLine="0" w:firstLineChars="0"/>
                    <w:rPr>
                      <w:rFonts w:hint="default" w:ascii="Times New Roman" w:hAnsi="Times New Roman" w:eastAsia="宋体"/>
                      <w:kern w:val="2"/>
                      <w:sz w:val="21"/>
                      <w:szCs w:val="21"/>
                      <w:lang w:val="en-US" w:eastAsia="zh-CN" w:bidi="ar-SA"/>
                    </w:rPr>
                  </w:pPr>
                  <w:r>
                    <w:rPr>
                      <w:rFonts w:hint="eastAsia" w:ascii="Times New Roman" w:hAnsi="Times New Roman"/>
                      <w:lang w:val="en-US" w:eastAsia="zh-CN"/>
                    </w:rPr>
                    <w:t>运输</w:t>
                  </w:r>
                </w:p>
              </w:tc>
              <w:tc>
                <w:tcPr>
                  <w:tcW w:w="2161" w:type="pct"/>
                  <w:tcBorders>
                    <w:tl2br w:val="nil"/>
                    <w:tr2bl w:val="nil"/>
                  </w:tcBorders>
                  <w:noWrap w:val="0"/>
                  <w:vAlign w:val="center"/>
                </w:tcPr>
                <w:p>
                  <w:pPr>
                    <w:pStyle w:val="29"/>
                    <w:bidi w:val="0"/>
                    <w:ind w:firstLine="0" w:firstLineChars="0"/>
                    <w:rPr>
                      <w:rFonts w:hint="default" w:ascii="Times New Roman" w:hAnsi="Times New Roman" w:eastAsia="宋体"/>
                      <w:kern w:val="2"/>
                      <w:sz w:val="21"/>
                      <w:szCs w:val="21"/>
                      <w:lang w:val="en-US" w:eastAsia="zh-CN" w:bidi="ar-SA"/>
                    </w:rPr>
                  </w:pPr>
                  <w:r>
                    <w:rPr>
                      <w:rFonts w:hint="eastAsia" w:ascii="Times New Roman" w:hAnsi="Times New Roman"/>
                      <w:lang w:val="en-US" w:eastAsia="zh-CN"/>
                    </w:rPr>
                    <w:t>柴油供应商商用专用车辆将柴油运至厂区内</w:t>
                  </w:r>
                </w:p>
              </w:tc>
              <w:tc>
                <w:tcPr>
                  <w:tcW w:w="533" w:type="pct"/>
                  <w:vMerge w:val="continue"/>
                  <w:tcBorders>
                    <w:tl2br w:val="nil"/>
                    <w:tr2bl w:val="nil"/>
                  </w:tcBorders>
                  <w:noWrap w:val="0"/>
                  <w:vAlign w:val="center"/>
                </w:tcPr>
                <w:p>
                  <w:pPr>
                    <w:pStyle w:val="29"/>
                    <w:bidi w:val="0"/>
                    <w:ind w:firstLine="0" w:firstLineChars="0"/>
                    <w:rPr>
                      <w:rFonts w:ascii="Times New Roman" w:hAnsi="Times New Roman" w:eastAsia="宋体"/>
                      <w:kern w:val="2"/>
                      <w:sz w:val="21"/>
                      <w:szCs w:val="21"/>
                      <w:lang w:val="en-US" w:eastAsia="zh-CN" w:bidi="ar-SA"/>
                    </w:rPr>
                  </w:pPr>
                </w:p>
              </w:tc>
              <w:tc>
                <w:tcPr>
                  <w:tcW w:w="572" w:type="pct"/>
                  <w:tcBorders>
                    <w:tl2br w:val="nil"/>
                    <w:tr2bl w:val="nil"/>
                  </w:tcBorders>
                  <w:noWrap w:val="0"/>
                  <w:vAlign w:val="center"/>
                </w:tcPr>
                <w:p>
                  <w:pPr>
                    <w:pStyle w:val="29"/>
                    <w:bidi w:val="0"/>
                    <w:ind w:firstLine="0" w:firstLineChars="0"/>
                    <w:rPr>
                      <w:rFonts w:hint="eastAsia" w:ascii="Times New Roman" w:hAnsi="Times New Roman" w:eastAsia="宋体"/>
                      <w:kern w:val="2"/>
                      <w:sz w:val="21"/>
                      <w:szCs w:val="21"/>
                      <w:lang w:val="en-US" w:eastAsia="zh-CN" w:bidi="ar-SA"/>
                    </w:rPr>
                  </w:pPr>
                  <w:r>
                    <w:rPr>
                      <w:rFonts w:hint="eastAsia" w:ascii="Times New Roman" w:hAnsi="Times New Roman"/>
                      <w:lang w:val="en-US" w:eastAsia="zh-CN"/>
                    </w:rPr>
                    <w:t>废</w:t>
                  </w:r>
                  <w:r>
                    <w:rPr>
                      <w:rFonts w:hint="eastAsia" w:ascii="Times New Roman" w:hAnsi="Times New Roman"/>
                    </w:rPr>
                    <w:t>气、噪声</w:t>
                  </w:r>
                </w:p>
              </w:tc>
              <w:tc>
                <w:tcPr>
                  <w:tcW w:w="664" w:type="pct"/>
                  <w:tcBorders>
                    <w:tl2br w:val="nil"/>
                    <w:tr2bl w:val="nil"/>
                  </w:tcBorders>
                  <w:noWrap w:val="0"/>
                  <w:vAlign w:val="center"/>
                </w:tcPr>
                <w:p>
                  <w:pPr>
                    <w:pStyle w:val="29"/>
                    <w:bidi w:val="0"/>
                    <w:ind w:firstLine="0" w:firstLineChars="0"/>
                    <w:rPr>
                      <w:rFonts w:hint="eastAsia" w:ascii="Times New Roman" w:hAnsi="Times New Roman" w:eastAsia="宋体"/>
                      <w:kern w:val="2"/>
                      <w:sz w:val="21"/>
                      <w:szCs w:val="21"/>
                      <w:lang w:val="en-US" w:eastAsia="zh-CN" w:bidi="ar-SA"/>
                    </w:rPr>
                  </w:pPr>
                  <w:r>
                    <w:rPr>
                      <w:rFonts w:hint="eastAsia" w:ascii="Times New Roman" w:hAnsi="Times New Roman"/>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2" w:type="pct"/>
                  <w:vMerge w:val="restart"/>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公用工程</w:t>
                  </w:r>
                </w:p>
              </w:tc>
              <w:tc>
                <w:tcPr>
                  <w:tcW w:w="626" w:type="pct"/>
                  <w:tcBorders>
                    <w:tl2br w:val="nil"/>
                    <w:tr2bl w:val="nil"/>
                  </w:tcBorders>
                  <w:noWrap w:val="0"/>
                  <w:vAlign w:val="center"/>
                </w:tcPr>
                <w:p>
                  <w:pPr>
                    <w:adjustRightInd w:val="0"/>
                    <w:snapToGrid w:val="0"/>
                    <w:jc w:val="center"/>
                    <w:rPr>
                      <w:rFonts w:hint="default" w:ascii="Times New Roman" w:hAnsi="Times New Roman"/>
                      <w:color w:val="auto"/>
                      <w:kern w:val="2"/>
                      <w:sz w:val="21"/>
                      <w:szCs w:val="24"/>
                      <w:highlight w:val="none"/>
                      <w:lang w:val="en-US" w:eastAsia="zh-CN" w:bidi="ar-SA"/>
                    </w:rPr>
                  </w:pPr>
                  <w:r>
                    <w:rPr>
                      <w:rFonts w:hint="eastAsia" w:ascii="Times New Roman" w:hAnsi="Times New Roman"/>
                      <w:color w:val="auto"/>
                      <w:kern w:val="2"/>
                      <w:sz w:val="21"/>
                      <w:szCs w:val="24"/>
                      <w:highlight w:val="none"/>
                      <w:lang w:val="en-US" w:eastAsia="zh-CN" w:bidi="ar-SA"/>
                    </w:rPr>
                    <w:t>给排水</w:t>
                  </w:r>
                </w:p>
              </w:tc>
              <w:tc>
                <w:tcPr>
                  <w:tcW w:w="2161" w:type="pct"/>
                  <w:tcBorders>
                    <w:tl2br w:val="nil"/>
                    <w:tr2bl w:val="nil"/>
                  </w:tcBorders>
                  <w:noWrap w:val="0"/>
                  <w:vAlign w:val="center"/>
                </w:tcPr>
                <w:p>
                  <w:pPr>
                    <w:snapToGrid w:val="0"/>
                    <w:jc w:val="center"/>
                    <w:rPr>
                      <w:rFonts w:hint="default" w:ascii="Times New Roman" w:hAnsi="Times New Roman" w:eastAsia="宋体"/>
                      <w:bCs/>
                      <w:color w:val="auto"/>
                      <w:kern w:val="2"/>
                      <w:sz w:val="21"/>
                      <w:szCs w:val="21"/>
                      <w:highlight w:val="none"/>
                      <w:lang w:val="en-US" w:eastAsia="zh-CN" w:bidi="ar-SA"/>
                    </w:rPr>
                  </w:pPr>
                  <w:r>
                    <w:rPr>
                      <w:rFonts w:hint="eastAsia" w:ascii="Times New Roman" w:hAnsi="Times New Roman" w:eastAsia="宋体"/>
                      <w:bCs/>
                      <w:color w:val="auto"/>
                      <w:kern w:val="2"/>
                      <w:sz w:val="21"/>
                      <w:szCs w:val="21"/>
                      <w:highlight w:val="none"/>
                      <w:lang w:val="en-US" w:eastAsia="zh-CN" w:bidi="ar-SA"/>
                    </w:rPr>
                    <w:t>本项目不涉及用水、排水</w:t>
                  </w:r>
                </w:p>
              </w:tc>
              <w:tc>
                <w:tcPr>
                  <w:tcW w:w="533" w:type="pct"/>
                  <w:vMerge w:val="continue"/>
                  <w:tcBorders>
                    <w:tl2br w:val="nil"/>
                    <w:tr2bl w:val="nil"/>
                  </w:tcBorders>
                  <w:noWrap w:val="0"/>
                  <w:vAlign w:val="center"/>
                </w:tcPr>
                <w:p>
                  <w:pPr>
                    <w:pStyle w:val="29"/>
                    <w:bidi w:val="0"/>
                    <w:rPr>
                      <w:rFonts w:ascii="Times New Roman" w:hAnsi="Times New Roman"/>
                      <w:color w:val="auto"/>
                    </w:rPr>
                  </w:pPr>
                </w:p>
              </w:tc>
              <w:tc>
                <w:tcPr>
                  <w:tcW w:w="572" w:type="pct"/>
                  <w:tcBorders>
                    <w:tl2br w:val="nil"/>
                    <w:tr2bl w:val="nil"/>
                  </w:tcBorders>
                  <w:noWrap w:val="0"/>
                  <w:vAlign w:val="center"/>
                </w:tcPr>
                <w:p>
                  <w:pPr>
                    <w:pStyle w:val="29"/>
                    <w:bidi w:val="0"/>
                    <w:ind w:firstLine="0" w:firstLineChars="0"/>
                    <w:rPr>
                      <w:rFonts w:hint="eastAsia" w:ascii="Times New Roman" w:hAnsi="Times New Roman" w:eastAsia="宋体"/>
                      <w:color w:val="auto"/>
                      <w:lang w:eastAsia="zh-CN"/>
                    </w:rPr>
                  </w:pPr>
                  <w:r>
                    <w:rPr>
                      <w:rFonts w:hint="eastAsia" w:ascii="Times New Roman" w:hAnsi="Times New Roman"/>
                      <w:color w:val="auto"/>
                    </w:rPr>
                    <w:t>/</w:t>
                  </w:r>
                </w:p>
              </w:tc>
              <w:tc>
                <w:tcPr>
                  <w:tcW w:w="664" w:type="pct"/>
                  <w:tcBorders>
                    <w:tl2br w:val="nil"/>
                    <w:tr2bl w:val="nil"/>
                  </w:tcBorders>
                  <w:noWrap w:val="0"/>
                  <w:vAlign w:val="center"/>
                </w:tcPr>
                <w:p>
                  <w:pPr>
                    <w:pStyle w:val="29"/>
                    <w:bidi w:val="0"/>
                    <w:ind w:firstLine="0" w:firstLineChars="0"/>
                    <w:rPr>
                      <w:rFonts w:hint="eastAsia" w:ascii="Times New Roman" w:hAnsi="Times New Roman" w:eastAsia="宋体"/>
                      <w:color w:val="auto"/>
                      <w:kern w:val="2"/>
                      <w:sz w:val="21"/>
                      <w:szCs w:val="21"/>
                      <w:lang w:val="en-US" w:eastAsia="zh-CN" w:bidi="ar-SA"/>
                    </w:rPr>
                  </w:pPr>
                  <w:r>
                    <w:rPr>
                      <w:rFonts w:hint="eastAsia" w:ascii="Times New Roman" w:hAnsi="Times New Roman"/>
                      <w:color w:val="auto"/>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42" w:type="pct"/>
                  <w:vMerge w:val="continue"/>
                  <w:tcBorders>
                    <w:tl2br w:val="nil"/>
                    <w:tr2bl w:val="nil"/>
                  </w:tcBorders>
                  <w:noWrap w:val="0"/>
                  <w:vAlign w:val="center"/>
                </w:tcPr>
                <w:p>
                  <w:pPr>
                    <w:pStyle w:val="29"/>
                    <w:bidi w:val="0"/>
                    <w:rPr>
                      <w:rFonts w:hint="eastAsia" w:ascii="Times New Roman" w:hAnsi="Times New Roman"/>
                      <w:color w:val="auto"/>
                    </w:rPr>
                  </w:pPr>
                </w:p>
              </w:tc>
              <w:tc>
                <w:tcPr>
                  <w:tcW w:w="626" w:type="pct"/>
                  <w:tcBorders>
                    <w:tl2br w:val="nil"/>
                    <w:tr2bl w:val="nil"/>
                  </w:tcBorders>
                  <w:noWrap w:val="0"/>
                  <w:vAlign w:val="center"/>
                </w:tcPr>
                <w:p>
                  <w:pPr>
                    <w:pStyle w:val="29"/>
                    <w:bidi w:val="0"/>
                    <w:rPr>
                      <w:rFonts w:ascii="Times New Roman" w:hAnsi="Times New Roman"/>
                      <w:color w:val="auto"/>
                    </w:rPr>
                  </w:pPr>
                  <w:r>
                    <w:rPr>
                      <w:rFonts w:hint="eastAsia" w:ascii="Times New Roman" w:hAnsi="Times New Roman"/>
                      <w:color w:val="auto"/>
                    </w:rPr>
                    <w:t>供电</w:t>
                  </w:r>
                </w:p>
              </w:tc>
              <w:tc>
                <w:tcPr>
                  <w:tcW w:w="2161" w:type="pct"/>
                  <w:tcBorders>
                    <w:tl2br w:val="nil"/>
                    <w:tr2bl w:val="nil"/>
                  </w:tcBorders>
                  <w:noWrap w:val="0"/>
                  <w:vAlign w:val="center"/>
                </w:tcPr>
                <w:p>
                  <w:pPr>
                    <w:pStyle w:val="29"/>
                    <w:bidi w:val="0"/>
                    <w:rPr>
                      <w:rFonts w:ascii="Times New Roman" w:hAnsi="Times New Roman"/>
                      <w:color w:val="auto"/>
                    </w:rPr>
                  </w:pPr>
                  <w:r>
                    <w:rPr>
                      <w:rFonts w:hint="eastAsia" w:ascii="Times New Roman" w:hAnsi="Times New Roman"/>
                      <w:color w:val="auto"/>
                    </w:rPr>
                    <w:t>由市政电网提供</w:t>
                  </w:r>
                </w:p>
              </w:tc>
              <w:tc>
                <w:tcPr>
                  <w:tcW w:w="533" w:type="pct"/>
                  <w:vMerge w:val="continue"/>
                  <w:tcBorders>
                    <w:tl2br w:val="nil"/>
                    <w:tr2bl w:val="nil"/>
                  </w:tcBorders>
                  <w:noWrap w:val="0"/>
                  <w:vAlign w:val="center"/>
                </w:tcPr>
                <w:p>
                  <w:pPr>
                    <w:pStyle w:val="29"/>
                    <w:bidi w:val="0"/>
                    <w:rPr>
                      <w:rFonts w:ascii="Times New Roman" w:hAnsi="Times New Roman"/>
                      <w:color w:val="auto"/>
                    </w:rPr>
                  </w:pPr>
                </w:p>
              </w:tc>
              <w:tc>
                <w:tcPr>
                  <w:tcW w:w="572" w:type="pct"/>
                  <w:tcBorders>
                    <w:tl2br w:val="nil"/>
                    <w:tr2bl w:val="nil"/>
                  </w:tcBorders>
                  <w:noWrap w:val="0"/>
                  <w:vAlign w:val="center"/>
                </w:tcPr>
                <w:p>
                  <w:pPr>
                    <w:pStyle w:val="29"/>
                    <w:bidi w:val="0"/>
                    <w:rPr>
                      <w:rFonts w:hint="eastAsia" w:ascii="Times New Roman" w:hAnsi="Times New Roman" w:eastAsia="宋体"/>
                      <w:color w:val="auto"/>
                      <w:lang w:val="en-US" w:eastAsia="zh-CN"/>
                    </w:rPr>
                  </w:pPr>
                  <w:r>
                    <w:rPr>
                      <w:rFonts w:hint="eastAsia" w:ascii="Times New Roman" w:hAnsi="Times New Roman"/>
                      <w:color w:val="auto"/>
                      <w:lang w:val="en-US" w:eastAsia="zh-CN"/>
                    </w:rPr>
                    <w:t>/</w:t>
                  </w:r>
                </w:p>
              </w:tc>
              <w:tc>
                <w:tcPr>
                  <w:tcW w:w="664" w:type="pct"/>
                  <w:tcBorders>
                    <w:tl2br w:val="nil"/>
                    <w:tr2bl w:val="nil"/>
                  </w:tcBorders>
                  <w:noWrap w:val="0"/>
                  <w:vAlign w:val="center"/>
                </w:tcPr>
                <w:p>
                  <w:pPr>
                    <w:pStyle w:val="29"/>
                    <w:bidi w:val="0"/>
                    <w:ind w:firstLine="0" w:firstLineChars="0"/>
                    <w:rPr>
                      <w:rFonts w:hint="eastAsia" w:ascii="Times New Roman" w:hAnsi="Times New Roman" w:eastAsia="宋体"/>
                      <w:color w:val="auto"/>
                      <w:kern w:val="2"/>
                      <w:sz w:val="21"/>
                      <w:szCs w:val="21"/>
                      <w:lang w:val="en-US" w:eastAsia="zh-CN" w:bidi="ar-SA"/>
                    </w:rPr>
                  </w:pPr>
                  <w:r>
                    <w:rPr>
                      <w:rFonts w:hint="eastAsia" w:ascii="Times New Roman" w:hAnsi="Times New Roman"/>
                      <w:color w:val="auto"/>
                      <w:lang w:val="en-US" w:eastAsia="zh-CN"/>
                    </w:rPr>
                    <w:t>依托现有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42" w:type="pct"/>
                  <w:vMerge w:val="restart"/>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环保工程</w:t>
                  </w:r>
                </w:p>
              </w:tc>
              <w:tc>
                <w:tcPr>
                  <w:tcW w:w="626" w:type="pct"/>
                  <w:tcBorders>
                    <w:tl2br w:val="nil"/>
                    <w:tr2bl w:val="nil"/>
                  </w:tcBorders>
                  <w:noWrap w:val="0"/>
                  <w:vAlign w:val="center"/>
                </w:tcPr>
                <w:p>
                  <w:pPr>
                    <w:pStyle w:val="29"/>
                    <w:bidi w:val="0"/>
                    <w:rPr>
                      <w:rFonts w:hint="default" w:ascii="Times New Roman" w:hAnsi="Times New Roman" w:eastAsia="宋体"/>
                      <w:color w:val="auto"/>
                      <w:lang w:val="en-US" w:eastAsia="zh-CN"/>
                    </w:rPr>
                  </w:pPr>
                  <w:r>
                    <w:rPr>
                      <w:rFonts w:hint="eastAsia" w:ascii="Times New Roman" w:hAnsi="Times New Roman"/>
                      <w:color w:val="auto"/>
                      <w:lang w:val="en-US" w:eastAsia="zh-CN"/>
                    </w:rPr>
                    <w:t>废气处理</w:t>
                  </w:r>
                </w:p>
              </w:tc>
              <w:tc>
                <w:tcPr>
                  <w:tcW w:w="2161" w:type="pct"/>
                  <w:tcBorders>
                    <w:tl2br w:val="nil"/>
                    <w:tr2bl w:val="nil"/>
                  </w:tcBorders>
                  <w:noWrap w:val="0"/>
                  <w:vAlign w:val="center"/>
                </w:tcPr>
                <w:p>
                  <w:pPr>
                    <w:pStyle w:val="29"/>
                    <w:bidi w:val="0"/>
                    <w:rPr>
                      <w:rFonts w:hint="default" w:ascii="Times New Roman" w:hAnsi="Times New Roman" w:eastAsia="宋体"/>
                      <w:color w:val="auto"/>
                      <w:lang w:val="en-US" w:eastAsia="zh-CN"/>
                    </w:rPr>
                  </w:pPr>
                  <w:r>
                    <w:rPr>
                      <w:rFonts w:hint="eastAsia" w:ascii="Times New Roman" w:hAnsi="Times New Roman"/>
                      <w:color w:val="auto"/>
                      <w:lang w:val="en-US" w:eastAsia="zh-CN"/>
                    </w:rPr>
                    <w:t>卸油废气经油气回收系统处理</w:t>
                  </w:r>
                </w:p>
              </w:tc>
              <w:tc>
                <w:tcPr>
                  <w:tcW w:w="533" w:type="pct"/>
                  <w:vMerge w:val="continue"/>
                  <w:tcBorders>
                    <w:tl2br w:val="nil"/>
                    <w:tr2bl w:val="nil"/>
                  </w:tcBorders>
                  <w:noWrap w:val="0"/>
                  <w:vAlign w:val="center"/>
                </w:tcPr>
                <w:p>
                  <w:pPr>
                    <w:pStyle w:val="29"/>
                    <w:bidi w:val="0"/>
                    <w:rPr>
                      <w:rFonts w:ascii="Times New Roman" w:hAnsi="Times New Roman"/>
                      <w:color w:val="auto"/>
                    </w:rPr>
                  </w:pPr>
                </w:p>
              </w:tc>
              <w:tc>
                <w:tcPr>
                  <w:tcW w:w="572" w:type="pct"/>
                  <w:tcBorders>
                    <w:tl2br w:val="nil"/>
                    <w:tr2bl w:val="nil"/>
                  </w:tcBorders>
                  <w:noWrap w:val="0"/>
                  <w:vAlign w:val="center"/>
                </w:tcPr>
                <w:p>
                  <w:pPr>
                    <w:pStyle w:val="29"/>
                    <w:bidi w:val="0"/>
                    <w:rPr>
                      <w:rFonts w:hint="default" w:ascii="Times New Roman" w:hAnsi="Times New Roman"/>
                      <w:color w:val="auto"/>
                      <w:lang w:val="en-US" w:eastAsia="zh-CN"/>
                    </w:rPr>
                  </w:pPr>
                  <w:r>
                    <w:rPr>
                      <w:rFonts w:hint="eastAsia" w:ascii="Times New Roman" w:hAnsi="Times New Roman"/>
                      <w:color w:val="auto"/>
                      <w:lang w:val="en-US" w:eastAsia="zh-CN"/>
                    </w:rPr>
                    <w:t>废气</w:t>
                  </w:r>
                </w:p>
              </w:tc>
              <w:tc>
                <w:tcPr>
                  <w:tcW w:w="664" w:type="pct"/>
                  <w:tcBorders>
                    <w:tl2br w:val="nil"/>
                    <w:tr2bl w:val="nil"/>
                  </w:tcBorders>
                  <w:noWrap w:val="0"/>
                  <w:vAlign w:val="center"/>
                </w:tcPr>
                <w:p>
                  <w:pPr>
                    <w:pStyle w:val="29"/>
                    <w:bidi w:val="0"/>
                    <w:ind w:firstLine="0" w:firstLineChars="0"/>
                    <w:rPr>
                      <w:rFonts w:hint="eastAsia" w:ascii="Times New Roman" w:hAnsi="Times New Roman" w:eastAsia="宋体"/>
                      <w:color w:val="auto"/>
                      <w:kern w:val="2"/>
                      <w:sz w:val="21"/>
                      <w:szCs w:val="21"/>
                      <w:lang w:val="en-US" w:eastAsia="zh-CN" w:bidi="ar-SA"/>
                    </w:rPr>
                  </w:pPr>
                  <w:r>
                    <w:rPr>
                      <w:rFonts w:hint="eastAsia" w:ascii="Times New Roman" w:hAnsi="Times New Roman"/>
                      <w:color w:val="auto"/>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442" w:type="pct"/>
                  <w:vMerge w:val="continue"/>
                  <w:tcBorders>
                    <w:tl2br w:val="nil"/>
                    <w:tr2bl w:val="nil"/>
                  </w:tcBorders>
                  <w:noWrap w:val="0"/>
                  <w:vAlign w:val="center"/>
                </w:tcPr>
                <w:p>
                  <w:pPr>
                    <w:pStyle w:val="29"/>
                    <w:bidi w:val="0"/>
                    <w:rPr>
                      <w:rFonts w:hint="eastAsia" w:ascii="Times New Roman" w:hAnsi="Times New Roman"/>
                      <w:color w:val="auto"/>
                    </w:rPr>
                  </w:pPr>
                </w:p>
              </w:tc>
              <w:tc>
                <w:tcPr>
                  <w:tcW w:w="626" w:type="pct"/>
                  <w:tcBorders>
                    <w:tl2br w:val="nil"/>
                    <w:tr2bl w:val="nil"/>
                  </w:tcBorders>
                  <w:noWrap w:val="0"/>
                  <w:vAlign w:val="center"/>
                </w:tcPr>
                <w:p>
                  <w:pPr>
                    <w:pStyle w:val="29"/>
                    <w:bidi w:val="0"/>
                    <w:rPr>
                      <w:rFonts w:hint="default" w:ascii="Times New Roman" w:hAnsi="Times New Roman" w:eastAsia="宋体"/>
                      <w:color w:val="auto"/>
                      <w:lang w:val="en-US" w:eastAsia="zh-CN"/>
                    </w:rPr>
                  </w:pPr>
                  <w:r>
                    <w:rPr>
                      <w:rFonts w:hint="eastAsia" w:ascii="Times New Roman" w:hAnsi="Times New Roman"/>
                      <w:color w:val="auto"/>
                      <w:lang w:val="en-US" w:eastAsia="zh-CN"/>
                    </w:rPr>
                    <w:t>噪声处置</w:t>
                  </w:r>
                </w:p>
              </w:tc>
              <w:tc>
                <w:tcPr>
                  <w:tcW w:w="2161" w:type="pct"/>
                  <w:tcBorders>
                    <w:tl2br w:val="nil"/>
                    <w:tr2bl w:val="nil"/>
                  </w:tcBorders>
                  <w:noWrap w:val="0"/>
                  <w:vAlign w:val="center"/>
                </w:tcPr>
                <w:p>
                  <w:pPr>
                    <w:pStyle w:val="29"/>
                    <w:bidi w:val="0"/>
                    <w:rPr>
                      <w:rFonts w:hint="default" w:ascii="Times New Roman" w:hAnsi="Times New Roman" w:eastAsia="宋体"/>
                      <w:color w:val="auto"/>
                      <w:lang w:val="en-US" w:eastAsia="zh-CN"/>
                    </w:rPr>
                  </w:pPr>
                  <w:r>
                    <w:rPr>
                      <w:rFonts w:hint="eastAsia" w:ascii="Times New Roman" w:hAnsi="Times New Roman"/>
                      <w:color w:val="auto"/>
                      <w:lang w:val="en-US" w:eastAsia="zh-CN"/>
                    </w:rPr>
                    <w:t>设备隔声、减震</w:t>
                  </w:r>
                </w:p>
              </w:tc>
              <w:tc>
                <w:tcPr>
                  <w:tcW w:w="533" w:type="pct"/>
                  <w:vMerge w:val="continue"/>
                  <w:tcBorders>
                    <w:tl2br w:val="nil"/>
                    <w:tr2bl w:val="nil"/>
                  </w:tcBorders>
                  <w:noWrap w:val="0"/>
                  <w:vAlign w:val="center"/>
                </w:tcPr>
                <w:p>
                  <w:pPr>
                    <w:pStyle w:val="29"/>
                    <w:bidi w:val="0"/>
                    <w:rPr>
                      <w:rFonts w:ascii="Times New Roman" w:hAnsi="Times New Roman"/>
                      <w:color w:val="auto"/>
                    </w:rPr>
                  </w:pPr>
                </w:p>
              </w:tc>
              <w:tc>
                <w:tcPr>
                  <w:tcW w:w="572" w:type="pct"/>
                  <w:tcBorders>
                    <w:tl2br w:val="nil"/>
                    <w:tr2bl w:val="nil"/>
                  </w:tcBorders>
                  <w:noWrap w:val="0"/>
                  <w:vAlign w:val="center"/>
                </w:tcPr>
                <w:p>
                  <w:pPr>
                    <w:pStyle w:val="29"/>
                    <w:bidi w:val="0"/>
                    <w:rPr>
                      <w:rFonts w:hint="default" w:ascii="Times New Roman" w:hAnsi="Times New Roman"/>
                      <w:color w:val="auto"/>
                      <w:lang w:val="en-US" w:eastAsia="zh-CN"/>
                    </w:rPr>
                  </w:pPr>
                  <w:r>
                    <w:rPr>
                      <w:rFonts w:hint="eastAsia" w:ascii="Times New Roman" w:hAnsi="Times New Roman"/>
                      <w:color w:val="auto"/>
                      <w:lang w:val="en-US" w:eastAsia="zh-CN"/>
                    </w:rPr>
                    <w:t>噪声</w:t>
                  </w:r>
                </w:p>
              </w:tc>
              <w:tc>
                <w:tcPr>
                  <w:tcW w:w="664" w:type="pct"/>
                  <w:tcBorders>
                    <w:tl2br w:val="nil"/>
                    <w:tr2bl w:val="nil"/>
                  </w:tcBorders>
                  <w:noWrap w:val="0"/>
                  <w:vAlign w:val="center"/>
                </w:tcPr>
                <w:p>
                  <w:pPr>
                    <w:pStyle w:val="29"/>
                    <w:bidi w:val="0"/>
                    <w:ind w:firstLine="0" w:firstLineChars="0"/>
                    <w:rPr>
                      <w:rFonts w:hint="eastAsia" w:ascii="Times New Roman" w:hAnsi="Times New Roman" w:eastAsia="宋体"/>
                      <w:color w:val="auto"/>
                      <w:kern w:val="2"/>
                      <w:sz w:val="21"/>
                      <w:szCs w:val="21"/>
                      <w:lang w:val="en-US" w:eastAsia="zh-CN" w:bidi="ar-SA"/>
                    </w:rPr>
                  </w:pPr>
                  <w:r>
                    <w:rPr>
                      <w:rFonts w:hint="eastAsia" w:ascii="Times New Roman" w:hAnsi="Times New Roman"/>
                      <w:color w:val="auto"/>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442" w:type="pct"/>
                  <w:vMerge w:val="continue"/>
                  <w:tcBorders>
                    <w:tl2br w:val="nil"/>
                    <w:tr2bl w:val="nil"/>
                  </w:tcBorders>
                  <w:noWrap w:val="0"/>
                  <w:vAlign w:val="center"/>
                </w:tcPr>
                <w:p>
                  <w:pPr>
                    <w:pStyle w:val="29"/>
                    <w:bidi w:val="0"/>
                    <w:rPr>
                      <w:rFonts w:hint="eastAsia" w:ascii="Times New Roman" w:hAnsi="Times New Roman"/>
                      <w:color w:val="auto"/>
                    </w:rPr>
                  </w:pPr>
                </w:p>
              </w:tc>
              <w:tc>
                <w:tcPr>
                  <w:tcW w:w="626" w:type="pct"/>
                  <w:tcBorders>
                    <w:tl2br w:val="nil"/>
                    <w:tr2bl w:val="nil"/>
                  </w:tcBorders>
                  <w:noWrap w:val="0"/>
                  <w:vAlign w:val="center"/>
                </w:tcPr>
                <w:p>
                  <w:pPr>
                    <w:pStyle w:val="29"/>
                    <w:bidi w:val="0"/>
                    <w:rPr>
                      <w:rFonts w:hint="default" w:ascii="Times New Roman" w:hAnsi="Times New Roman" w:eastAsia="宋体"/>
                      <w:color w:val="auto"/>
                      <w:lang w:val="en-US" w:eastAsia="zh-CN"/>
                    </w:rPr>
                  </w:pPr>
                  <w:r>
                    <w:rPr>
                      <w:rFonts w:hint="eastAsia" w:ascii="Times New Roman" w:hAnsi="Times New Roman"/>
                      <w:color w:val="auto"/>
                      <w:lang w:val="en-US" w:eastAsia="zh-CN"/>
                    </w:rPr>
                    <w:t>固废处置</w:t>
                  </w:r>
                </w:p>
              </w:tc>
              <w:tc>
                <w:tcPr>
                  <w:tcW w:w="2161" w:type="pct"/>
                  <w:tcBorders>
                    <w:tl2br w:val="nil"/>
                    <w:tr2bl w:val="nil"/>
                  </w:tcBorders>
                  <w:noWrap w:val="0"/>
                  <w:vAlign w:val="center"/>
                </w:tcPr>
                <w:p>
                  <w:pPr>
                    <w:pStyle w:val="29"/>
                    <w:bidi w:val="0"/>
                    <w:rPr>
                      <w:rFonts w:hint="eastAsia" w:ascii="Times New Roman" w:hAnsi="Times New Roman"/>
                      <w:color w:val="auto"/>
                      <w:highlight w:val="none"/>
                      <w:lang w:val="en-US" w:eastAsia="zh-CN"/>
                    </w:rPr>
                  </w:pPr>
                  <w:r>
                    <w:rPr>
                      <w:rFonts w:hint="eastAsia" w:ascii="Times New Roman" w:hAnsi="Times New Roman"/>
                      <w:color w:val="auto"/>
                      <w:lang w:val="en-US" w:eastAsia="zh-CN"/>
                    </w:rPr>
                    <w:t>危险废物：</w:t>
                  </w:r>
                  <w:r>
                    <w:rPr>
                      <w:rFonts w:hint="eastAsia" w:ascii="Times New Roman" w:hAnsi="Times New Roman"/>
                      <w:color w:val="auto"/>
                      <w:highlight w:val="none"/>
                      <w:lang w:val="en-US" w:eastAsia="zh-CN"/>
                    </w:rPr>
                    <w:t>依托厂区现有危废暂存间</w:t>
                  </w:r>
                </w:p>
                <w:p>
                  <w:pPr>
                    <w:rPr>
                      <w:rFonts w:hint="default" w:ascii="Times New Roman" w:hAnsi="Times New Roman"/>
                      <w:color w:val="auto"/>
                      <w:lang w:val="en-US" w:eastAsia="zh-CN"/>
                    </w:rPr>
                  </w:pPr>
                  <w:r>
                    <w:rPr>
                      <w:rFonts w:hint="eastAsia" w:ascii="Times New Roman" w:hAnsi="Times New Roman"/>
                      <w:color w:val="auto"/>
                      <w:highlight w:val="none"/>
                      <w:lang w:val="en-US" w:eastAsia="zh-CN"/>
                    </w:rPr>
                    <w:t>生活垃圾：不新增生活垃圾</w:t>
                  </w:r>
                </w:p>
              </w:tc>
              <w:tc>
                <w:tcPr>
                  <w:tcW w:w="533" w:type="pct"/>
                  <w:vMerge w:val="continue"/>
                  <w:tcBorders>
                    <w:tl2br w:val="nil"/>
                    <w:tr2bl w:val="nil"/>
                  </w:tcBorders>
                  <w:noWrap w:val="0"/>
                  <w:vAlign w:val="center"/>
                </w:tcPr>
                <w:p>
                  <w:pPr>
                    <w:pStyle w:val="29"/>
                    <w:bidi w:val="0"/>
                    <w:rPr>
                      <w:rFonts w:ascii="Times New Roman" w:hAnsi="Times New Roman"/>
                      <w:color w:val="auto"/>
                    </w:rPr>
                  </w:pPr>
                </w:p>
              </w:tc>
              <w:tc>
                <w:tcPr>
                  <w:tcW w:w="572" w:type="pct"/>
                  <w:tcBorders>
                    <w:tl2br w:val="nil"/>
                    <w:tr2bl w:val="nil"/>
                  </w:tcBorders>
                  <w:noWrap w:val="0"/>
                  <w:vAlign w:val="center"/>
                </w:tcPr>
                <w:p>
                  <w:pPr>
                    <w:pStyle w:val="29"/>
                    <w:bidi w:val="0"/>
                    <w:rPr>
                      <w:rFonts w:hint="default" w:ascii="Times New Roman" w:hAnsi="Times New Roman"/>
                      <w:color w:val="auto"/>
                      <w:lang w:val="en-US" w:eastAsia="zh-CN"/>
                    </w:rPr>
                  </w:pPr>
                  <w:r>
                    <w:rPr>
                      <w:rFonts w:hint="eastAsia" w:ascii="Times New Roman" w:hAnsi="Times New Roman"/>
                      <w:color w:val="auto"/>
                      <w:lang w:val="en-US" w:eastAsia="zh-CN"/>
                    </w:rPr>
                    <w:t>恶臭</w:t>
                  </w:r>
                  <w:r>
                    <w:rPr>
                      <w:rFonts w:hint="eastAsia" w:ascii="Times New Roman" w:hAnsi="Times New Roman"/>
                      <w:color w:val="auto"/>
                    </w:rPr>
                    <w:t>、环境风险</w:t>
                  </w:r>
                </w:p>
              </w:tc>
              <w:tc>
                <w:tcPr>
                  <w:tcW w:w="664" w:type="pct"/>
                  <w:tcBorders>
                    <w:tl2br w:val="nil"/>
                    <w:tr2bl w:val="nil"/>
                  </w:tcBorders>
                  <w:noWrap w:val="0"/>
                  <w:vAlign w:val="center"/>
                </w:tcPr>
                <w:p>
                  <w:pPr>
                    <w:pStyle w:val="29"/>
                    <w:bidi w:val="0"/>
                    <w:ind w:firstLine="0" w:firstLineChars="0"/>
                    <w:rPr>
                      <w:rFonts w:hint="eastAsia" w:ascii="Times New Roman" w:hAnsi="Times New Roman" w:eastAsia="宋体"/>
                      <w:color w:val="auto"/>
                      <w:kern w:val="2"/>
                      <w:sz w:val="21"/>
                      <w:szCs w:val="21"/>
                      <w:lang w:val="en-US" w:eastAsia="zh-CN" w:bidi="ar-SA"/>
                    </w:rPr>
                  </w:pPr>
                  <w:r>
                    <w:rPr>
                      <w:rFonts w:hint="eastAsia" w:ascii="Times New Roman" w:hAnsi="Times New Roman"/>
                      <w:color w:val="auto"/>
                      <w:lang w:val="en-US" w:eastAsia="zh-CN"/>
                    </w:rPr>
                    <w:t>依托现有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6"/>
                  <w:tcBorders>
                    <w:tl2br w:val="nil"/>
                    <w:tr2bl w:val="nil"/>
                  </w:tcBorders>
                  <w:noWrap w:val="0"/>
                  <w:vAlign w:val="center"/>
                </w:tcPr>
                <w:p>
                  <w:pPr>
                    <w:pStyle w:val="29"/>
                    <w:bidi w:val="0"/>
                    <w:ind w:firstLine="0" w:firstLineChars="0"/>
                    <w:rPr>
                      <w:rFonts w:hint="eastAsia"/>
                      <w:color w:val="auto"/>
                      <w:lang w:val="en-US" w:eastAsia="zh-CN"/>
                    </w:rPr>
                  </w:pPr>
                  <w:r>
                    <w:rPr>
                      <w:rFonts w:hint="eastAsia"/>
                      <w:color w:val="auto"/>
                      <w:lang w:val="en-US" w:eastAsia="zh-CN"/>
                    </w:rPr>
                    <w:t>备注：</w:t>
                  </w:r>
                  <w:r>
                    <w:rPr>
                      <w:rFonts w:hint="default"/>
                      <w:color w:val="auto"/>
                      <w:lang w:val="en-US" w:eastAsia="zh-CN"/>
                    </w:rPr>
                    <w:t>①</w:t>
                  </w:r>
                  <w:r>
                    <w:rPr>
                      <w:rFonts w:hint="eastAsia"/>
                      <w:color w:val="auto"/>
                      <w:lang w:val="en-US" w:eastAsia="zh-CN"/>
                    </w:rPr>
                    <w:t>本项目人员从该公司内部调集而来，故不新增生活污水和生活垃圾</w:t>
                  </w:r>
                </w:p>
                <w:p>
                  <w:pPr>
                    <w:pStyle w:val="6"/>
                    <w:rPr>
                      <w:rFonts w:hint="default"/>
                      <w:color w:val="auto"/>
                      <w:lang w:val="en-US" w:eastAsia="zh-CN"/>
                    </w:rPr>
                  </w:pPr>
                  <w:r>
                    <w:rPr>
                      <w:rFonts w:hint="default" w:ascii="Times New Roman" w:hAnsi="Times New Roman" w:cs="Times New Roman"/>
                      <w:color w:val="auto"/>
                      <w:lang w:val="en-US" w:eastAsia="zh-CN"/>
                    </w:rPr>
                    <w:t>②</w:t>
                  </w:r>
                  <w:r>
                    <w:rPr>
                      <w:rFonts w:hint="eastAsia" w:ascii="Times New Roman" w:hAnsi="Times New Roman" w:cs="Times New Roman"/>
                      <w:color w:val="auto"/>
                      <w:lang w:val="en-US" w:eastAsia="zh-CN"/>
                    </w:rPr>
                    <w:t>本项目不涉及排水，仅有初期雨水产生，初期雨水通过</w:t>
                  </w:r>
                  <w:r>
                    <w:rPr>
                      <w:rFonts w:hint="eastAsia"/>
                      <w:color w:val="auto"/>
                      <w:lang w:val="en-US" w:eastAsia="zh-CN"/>
                    </w:rPr>
                    <w:t>隔油池处理进入雨水收集池，再和厂区其他污水一起进入厂区污水处理站处理后排入市政污水管网。</w:t>
                  </w:r>
                  <w:r>
                    <w:rPr>
                      <w:rFonts w:hint="eastAsia" w:ascii="Times New Roman" w:hAnsi="Times New Roman" w:cs="Times New Roman"/>
                      <w:color w:val="auto"/>
                      <w:sz w:val="21"/>
                      <w:szCs w:val="21"/>
                      <w:lang w:val="en-US" w:eastAsia="zh-CN"/>
                    </w:rPr>
                    <w:t>因初期雨水年产生次数的不确定性，本次评价不纳入废水分析，仅在此处进行描述。</w:t>
                  </w:r>
                </w:p>
              </w:tc>
            </w:tr>
          </w:tbl>
          <w:p>
            <w:pPr>
              <w:rPr>
                <w:rFonts w:ascii="Times New Roman" w:hAnsi="Times New Roman"/>
              </w:rPr>
            </w:pPr>
          </w:p>
          <w:p>
            <w:pPr>
              <w:pStyle w:val="24"/>
              <w:numPr>
                <w:ilvl w:val="0"/>
                <w:numId w:val="1"/>
              </w:numPr>
              <w:bidi w:val="0"/>
              <w:ind w:left="0" w:leftChars="0" w:firstLine="0" w:firstLineChars="0"/>
              <w:rPr>
                <w:rFonts w:hint="eastAsia" w:ascii="Times New Roman" w:hAnsi="Times New Roman" w:eastAsia="宋体" w:cs="Times New Roman"/>
                <w:b/>
                <w:bCs/>
                <w:color w:val="auto"/>
                <w:sz w:val="24"/>
                <w:szCs w:val="28"/>
                <w:highlight w:val="none"/>
                <w:lang w:val="en-US" w:eastAsia="zh-CN"/>
              </w:rPr>
            </w:pPr>
            <w:r>
              <w:rPr>
                <w:rFonts w:hint="eastAsia" w:ascii="Times New Roman" w:hAnsi="Times New Roman" w:eastAsia="宋体" w:cs="Times New Roman"/>
                <w:b/>
                <w:bCs/>
                <w:color w:val="auto"/>
                <w:sz w:val="24"/>
                <w:szCs w:val="28"/>
                <w:highlight w:val="none"/>
                <w:lang w:val="en-US" w:eastAsia="zh-CN"/>
              </w:rPr>
              <w:t>依托可行性分析</w:t>
            </w:r>
          </w:p>
          <w:p>
            <w:pPr>
              <w:pStyle w:val="31"/>
              <w:bidi w:val="0"/>
              <w:rPr>
                <w:rFonts w:ascii="Times New Roman" w:hAnsi="Times New Roman"/>
                <w:b/>
                <w:bCs/>
                <w:color w:val="auto"/>
                <w:szCs w:val="21"/>
                <w:highlight w:val="none"/>
                <w:shd w:val="clear" w:color="auto" w:fill="FFFFFF"/>
              </w:rPr>
            </w:pPr>
            <w:r>
              <w:rPr>
                <w:rFonts w:ascii="Times New Roman" w:hAnsi="Times New Roman"/>
                <w:b/>
                <w:bCs/>
                <w:color w:val="auto"/>
                <w:szCs w:val="21"/>
                <w:highlight w:val="none"/>
                <w:shd w:val="clear" w:color="auto" w:fill="FFFFFF"/>
              </w:rPr>
              <w:t>表2-</w:t>
            </w:r>
            <w:r>
              <w:rPr>
                <w:rFonts w:hint="eastAsia" w:ascii="Times New Roman" w:hAnsi="Times New Roman"/>
                <w:b/>
                <w:bCs/>
                <w:color w:val="auto"/>
                <w:szCs w:val="21"/>
                <w:highlight w:val="none"/>
                <w:shd w:val="clear" w:color="auto" w:fill="FFFFFF"/>
                <w:lang w:val="en-US" w:eastAsia="zh-CN"/>
              </w:rPr>
              <w:t>3</w:t>
            </w:r>
            <w:r>
              <w:rPr>
                <w:rFonts w:ascii="Times New Roman" w:hAnsi="Times New Roman"/>
                <w:b/>
                <w:bCs/>
                <w:color w:val="auto"/>
                <w:szCs w:val="21"/>
                <w:highlight w:val="none"/>
                <w:shd w:val="clear" w:color="auto" w:fill="FFFFFF"/>
              </w:rPr>
              <w:t xml:space="preserve">  项目</w:t>
            </w:r>
            <w:r>
              <w:rPr>
                <w:rFonts w:hint="eastAsia" w:ascii="Times New Roman" w:hAnsi="Times New Roman"/>
                <w:b/>
                <w:bCs/>
                <w:color w:val="auto"/>
                <w:szCs w:val="21"/>
                <w:highlight w:val="none"/>
                <w:shd w:val="clear" w:color="auto" w:fill="FFFFFF"/>
              </w:rPr>
              <w:t>依托可行性分析</w:t>
            </w:r>
          </w:p>
          <w:tbl>
            <w:tblPr>
              <w:tblStyle w:val="19"/>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54"/>
              <w:gridCol w:w="3433"/>
              <w:gridCol w:w="34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2" w:type="pct"/>
                  <w:tcBorders>
                    <w:tl2br w:val="nil"/>
                    <w:tr2bl w:val="nil"/>
                  </w:tcBorders>
                  <w:noWrap w:val="0"/>
                  <w:vAlign w:val="center"/>
                </w:tcPr>
                <w:p>
                  <w:pPr>
                    <w:jc w:val="center"/>
                    <w:rPr>
                      <w:rFonts w:ascii="Times New Roman" w:hAnsi="Times New Roman"/>
                      <w:b/>
                      <w:bCs/>
                      <w:color w:val="auto"/>
                      <w:szCs w:val="21"/>
                      <w:highlight w:val="none"/>
                    </w:rPr>
                  </w:pPr>
                  <w:r>
                    <w:rPr>
                      <w:rFonts w:hint="eastAsia" w:ascii="Times New Roman" w:hAnsi="Times New Roman"/>
                      <w:b/>
                      <w:bCs/>
                      <w:color w:val="auto"/>
                      <w:szCs w:val="21"/>
                      <w:highlight w:val="none"/>
                    </w:rPr>
                    <w:t>依托设施名称</w:t>
                  </w:r>
                </w:p>
              </w:tc>
              <w:tc>
                <w:tcPr>
                  <w:tcW w:w="2036" w:type="pct"/>
                  <w:tcBorders>
                    <w:tl2br w:val="nil"/>
                    <w:tr2bl w:val="nil"/>
                  </w:tcBorders>
                  <w:noWrap w:val="0"/>
                  <w:vAlign w:val="center"/>
                </w:tcPr>
                <w:p>
                  <w:pPr>
                    <w:jc w:val="center"/>
                    <w:rPr>
                      <w:rFonts w:ascii="Times New Roman" w:hAnsi="Times New Roman"/>
                      <w:b/>
                      <w:bCs/>
                      <w:color w:val="auto"/>
                      <w:szCs w:val="21"/>
                      <w:highlight w:val="none"/>
                    </w:rPr>
                  </w:pPr>
                  <w:r>
                    <w:rPr>
                      <w:rFonts w:hint="eastAsia" w:ascii="Times New Roman" w:hAnsi="Times New Roman"/>
                      <w:b/>
                      <w:bCs/>
                      <w:color w:val="auto"/>
                      <w:szCs w:val="21"/>
                      <w:highlight w:val="none"/>
                    </w:rPr>
                    <w:t>现有情况</w:t>
                  </w:r>
                </w:p>
              </w:tc>
              <w:tc>
                <w:tcPr>
                  <w:tcW w:w="2041" w:type="pct"/>
                  <w:tcBorders>
                    <w:tl2br w:val="nil"/>
                    <w:tr2bl w:val="nil"/>
                  </w:tcBorders>
                  <w:noWrap w:val="0"/>
                  <w:vAlign w:val="center"/>
                </w:tcPr>
                <w:p>
                  <w:pPr>
                    <w:jc w:val="center"/>
                    <w:rPr>
                      <w:rFonts w:ascii="Times New Roman" w:hAnsi="Times New Roman"/>
                      <w:b/>
                      <w:bCs/>
                      <w:color w:val="auto"/>
                      <w:szCs w:val="21"/>
                      <w:highlight w:val="none"/>
                    </w:rPr>
                  </w:pPr>
                  <w:r>
                    <w:rPr>
                      <w:rFonts w:hint="eastAsia" w:ascii="Times New Roman" w:hAnsi="Times New Roman"/>
                      <w:b/>
                      <w:bCs/>
                      <w:color w:val="auto"/>
                      <w:szCs w:val="21"/>
                      <w:highlight w:val="none"/>
                    </w:rPr>
                    <w:t>依托符合性分析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2" w:type="pct"/>
                  <w:tcBorders>
                    <w:tl2br w:val="nil"/>
                    <w:tr2bl w:val="nil"/>
                  </w:tcBorders>
                  <w:noWrap w:val="0"/>
                  <w:vAlign w:val="center"/>
                </w:tcPr>
                <w:p>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危废暂存间</w:t>
                  </w:r>
                </w:p>
              </w:tc>
              <w:tc>
                <w:tcPr>
                  <w:tcW w:w="2036" w:type="pct"/>
                  <w:tcBorders>
                    <w:tl2br w:val="nil"/>
                    <w:tr2bl w:val="nil"/>
                  </w:tcBorders>
                  <w:noWrap w:val="0"/>
                  <w:vAlign w:val="center"/>
                </w:tcPr>
                <w:p>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现有项目已建危废暂存间</w:t>
                  </w:r>
                </w:p>
              </w:tc>
              <w:tc>
                <w:tcPr>
                  <w:tcW w:w="2041" w:type="pct"/>
                  <w:tcBorders>
                    <w:tl2br w:val="nil"/>
                    <w:tr2bl w:val="nil"/>
                  </w:tcBorders>
                  <w:noWrap w:val="0"/>
                  <w:vAlign w:val="center"/>
                </w:tcPr>
                <w:p>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本项目产生的危险废物量少，现有危废暂存间满足本项目使用需要</w:t>
                  </w:r>
                </w:p>
              </w:tc>
            </w:tr>
          </w:tbl>
          <w:p>
            <w:pPr>
              <w:pStyle w:val="24"/>
              <w:numPr>
                <w:ilvl w:val="0"/>
                <w:numId w:val="1"/>
              </w:numPr>
              <w:bidi w:val="0"/>
              <w:ind w:left="0" w:leftChars="0" w:firstLine="0" w:firstLineChars="0"/>
              <w:rPr>
                <w:rFonts w:hint="eastAsia" w:ascii="Times New Roman" w:hAnsi="Times New Roman" w:eastAsia="宋体" w:cs="Times New Roman"/>
                <w:b/>
                <w:bCs/>
                <w:color w:val="auto"/>
                <w:sz w:val="24"/>
                <w:szCs w:val="28"/>
                <w:highlight w:val="none"/>
                <w:lang w:val="en-US" w:eastAsia="zh-CN"/>
              </w:rPr>
            </w:pPr>
            <w:r>
              <w:rPr>
                <w:rFonts w:hint="eastAsia" w:ascii="Times New Roman" w:hAnsi="Times New Roman" w:eastAsia="宋体" w:cs="Times New Roman"/>
                <w:b/>
                <w:bCs/>
                <w:color w:val="auto"/>
                <w:sz w:val="24"/>
                <w:szCs w:val="28"/>
                <w:highlight w:val="none"/>
                <w:lang w:val="en-US" w:eastAsia="zh-CN"/>
              </w:rPr>
              <w:t>主要原辅材料及能耗</w:t>
            </w:r>
          </w:p>
          <w:p>
            <w:pPr>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lang w:eastAsia="zh-CN"/>
              </w:rPr>
              <w:t>）</w:t>
            </w:r>
            <w:r>
              <w:rPr>
                <w:rFonts w:ascii="Times New Roman" w:hAnsi="Times New Roman"/>
                <w:b/>
                <w:color w:val="auto"/>
                <w:kern w:val="0"/>
                <w:sz w:val="24"/>
                <w:szCs w:val="24"/>
                <w:highlight w:val="none"/>
                <w:lang w:bidi="ar"/>
              </w:rPr>
              <w:t>主要原辅材料及能耗</w:t>
            </w:r>
            <w:r>
              <w:rPr>
                <w:rFonts w:hint="eastAsia" w:ascii="Times New Roman" w:hAnsi="Times New Roman"/>
                <w:b/>
                <w:color w:val="auto"/>
                <w:kern w:val="0"/>
                <w:sz w:val="24"/>
                <w:szCs w:val="24"/>
                <w:highlight w:val="none"/>
                <w:lang w:val="en-US" w:eastAsia="zh-CN" w:bidi="ar"/>
              </w:rPr>
              <w:t>一览表</w:t>
            </w:r>
          </w:p>
          <w:p>
            <w:pPr>
              <w:pStyle w:val="31"/>
              <w:bidi w:val="0"/>
              <w:rPr>
                <w:rFonts w:ascii="Times New Roman" w:hAnsi="Times New Roman"/>
                <w:b/>
                <w:bCs/>
                <w:color w:val="auto"/>
                <w:szCs w:val="21"/>
                <w:highlight w:val="none"/>
                <w:shd w:val="clear" w:color="auto" w:fill="FFFFFF"/>
              </w:rPr>
            </w:pPr>
            <w:r>
              <w:rPr>
                <w:rFonts w:ascii="Times New Roman" w:hAnsi="Times New Roman"/>
                <w:b/>
                <w:bCs/>
                <w:color w:val="auto"/>
                <w:szCs w:val="21"/>
                <w:highlight w:val="none"/>
                <w:shd w:val="clear" w:color="auto" w:fill="FFFFFF"/>
              </w:rPr>
              <w:t>表2-</w:t>
            </w:r>
            <w:r>
              <w:rPr>
                <w:rFonts w:hint="eastAsia" w:ascii="Times New Roman" w:hAnsi="Times New Roman"/>
                <w:b/>
                <w:bCs/>
                <w:color w:val="auto"/>
                <w:szCs w:val="21"/>
                <w:highlight w:val="none"/>
                <w:shd w:val="clear" w:color="auto" w:fill="FFFFFF"/>
                <w:lang w:val="en-US" w:eastAsia="zh-CN"/>
              </w:rPr>
              <w:t>4</w:t>
            </w:r>
            <w:r>
              <w:rPr>
                <w:rFonts w:ascii="Times New Roman" w:hAnsi="Times New Roman"/>
                <w:b/>
                <w:bCs/>
                <w:color w:val="auto"/>
                <w:szCs w:val="21"/>
                <w:highlight w:val="none"/>
                <w:shd w:val="clear" w:color="auto" w:fill="FFFFFF"/>
              </w:rPr>
              <w:t xml:space="preserve">  项目主要原辅材料及能耗</w:t>
            </w:r>
            <w:r>
              <w:rPr>
                <w:rFonts w:hint="eastAsia" w:ascii="Times New Roman" w:hAnsi="Times New Roman"/>
                <w:b/>
                <w:bCs/>
                <w:color w:val="auto"/>
                <w:szCs w:val="21"/>
                <w:highlight w:val="none"/>
                <w:shd w:val="clear" w:color="auto" w:fill="FFFFFF"/>
              </w:rPr>
              <w:t>一览表</w:t>
            </w:r>
          </w:p>
          <w:tbl>
            <w:tblPr>
              <w:tblStyle w:val="19"/>
              <w:tblW w:w="498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1196"/>
              <w:gridCol w:w="1289"/>
              <w:gridCol w:w="1215"/>
              <w:gridCol w:w="1331"/>
              <w:gridCol w:w="20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7"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b/>
                      <w:bCs/>
                      <w:color w:val="auto"/>
                      <w:szCs w:val="21"/>
                      <w:highlight w:val="none"/>
                    </w:rPr>
                  </w:pPr>
                  <w:r>
                    <w:rPr>
                      <w:rFonts w:hint="eastAsia" w:ascii="Times New Roman" w:hAnsi="Times New Roman"/>
                      <w:b/>
                      <w:bCs/>
                      <w:color w:val="auto"/>
                      <w:szCs w:val="21"/>
                      <w:highlight w:val="none"/>
                      <w:lang w:val="en-US" w:eastAsia="zh-CN"/>
                    </w:rPr>
                    <w:t>原辅材料</w:t>
                  </w:r>
                  <w:r>
                    <w:rPr>
                      <w:rFonts w:ascii="Times New Roman" w:hAnsi="Times New Roman"/>
                      <w:b/>
                      <w:bCs/>
                      <w:color w:val="auto"/>
                      <w:szCs w:val="21"/>
                      <w:highlight w:val="none"/>
                    </w:rPr>
                    <w:t>名称</w:t>
                  </w:r>
                </w:p>
              </w:tc>
              <w:tc>
                <w:tcPr>
                  <w:tcW w:w="2279"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b/>
                      <w:bCs/>
                      <w:color w:val="auto"/>
                      <w:szCs w:val="21"/>
                      <w:highlight w:val="none"/>
                      <w:lang w:val="en-US" w:eastAsia="zh-CN"/>
                    </w:rPr>
                  </w:pPr>
                  <w:r>
                    <w:rPr>
                      <w:rFonts w:hint="eastAsia" w:ascii="Times New Roman" w:hAnsi="Times New Roman"/>
                      <w:b/>
                      <w:bCs/>
                      <w:color w:val="auto"/>
                      <w:szCs w:val="21"/>
                      <w:highlight w:val="none"/>
                      <w:lang w:val="en-US" w:eastAsia="zh-CN"/>
                    </w:rPr>
                    <w:t>用量（t/a）</w:t>
                  </w:r>
                </w:p>
              </w:tc>
              <w:tc>
                <w:tcPr>
                  <w:tcW w:w="121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b/>
                      <w:bCs/>
                      <w:color w:val="auto"/>
                      <w:szCs w:val="21"/>
                      <w:highlight w:val="none"/>
                    </w:rPr>
                  </w:pPr>
                  <w:r>
                    <w:rPr>
                      <w:rFonts w:hint="eastAsia" w:ascii="Times New Roman" w:hAnsi="Times New Roman"/>
                      <w:b/>
                      <w:bCs/>
                      <w:color w:val="auto"/>
                      <w:szCs w:val="21"/>
                      <w:highlight w:val="none"/>
                    </w:rPr>
                    <w:t>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7"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b/>
                      <w:bCs/>
                      <w:color w:val="auto"/>
                      <w:szCs w:val="21"/>
                      <w:highlight w:val="none"/>
                    </w:rPr>
                  </w:pPr>
                </w:p>
              </w:tc>
              <w:tc>
                <w:tcPr>
                  <w:tcW w:w="7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b/>
                      <w:bCs/>
                      <w:color w:val="auto"/>
                      <w:szCs w:val="21"/>
                      <w:highlight w:val="none"/>
                      <w:lang w:val="en-US" w:eastAsia="zh-CN"/>
                    </w:rPr>
                  </w:pPr>
                  <w:r>
                    <w:rPr>
                      <w:rFonts w:hint="eastAsia" w:ascii="Times New Roman" w:hAnsi="Times New Roman"/>
                      <w:b/>
                      <w:bCs/>
                      <w:color w:val="auto"/>
                      <w:szCs w:val="21"/>
                      <w:highlight w:val="none"/>
                      <w:lang w:val="en-US" w:eastAsia="zh-CN"/>
                    </w:rPr>
                    <w:t>现有项目</w:t>
                  </w:r>
                </w:p>
              </w:tc>
              <w:tc>
                <w:tcPr>
                  <w:tcW w:w="7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b/>
                      <w:bCs/>
                      <w:color w:val="auto"/>
                      <w:szCs w:val="21"/>
                      <w:highlight w:val="none"/>
                      <w:lang w:val="en-US" w:eastAsia="zh-CN"/>
                    </w:rPr>
                  </w:pPr>
                  <w:r>
                    <w:rPr>
                      <w:rFonts w:hint="eastAsia" w:ascii="Times New Roman" w:hAnsi="Times New Roman"/>
                      <w:b/>
                      <w:bCs/>
                      <w:color w:val="auto"/>
                      <w:szCs w:val="21"/>
                      <w:highlight w:val="none"/>
                      <w:lang w:val="en-US" w:eastAsia="zh-CN"/>
                    </w:rPr>
                    <w:t>本项目</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b/>
                      <w:bCs/>
                      <w:color w:val="auto"/>
                      <w:szCs w:val="21"/>
                      <w:highlight w:val="none"/>
                      <w:lang w:val="en-US" w:eastAsia="zh-CN"/>
                    </w:rPr>
                  </w:pPr>
                  <w:r>
                    <w:rPr>
                      <w:rFonts w:hint="eastAsia" w:ascii="Times New Roman" w:hAnsi="Times New Roman"/>
                      <w:b/>
                      <w:bCs/>
                      <w:color w:val="auto"/>
                      <w:szCs w:val="21"/>
                      <w:highlight w:val="none"/>
                      <w:lang w:val="en-US" w:eastAsia="zh-CN"/>
                    </w:rPr>
                    <w:t>扩建后全厂</w:t>
                  </w:r>
                </w:p>
              </w:tc>
              <w:tc>
                <w:tcPr>
                  <w:tcW w:w="12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b/>
                      <w:bCs/>
                      <w:color w:val="auto"/>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74" w:lineRule="auto"/>
                    <w:ind w:left="0" w:right="0"/>
                    <w:jc w:val="center"/>
                    <w:textAlignment w:val="auto"/>
                    <w:rPr>
                      <w:rFonts w:ascii="Times New Roman" w:hAnsi="Times New Roman"/>
                      <w:sz w:val="21"/>
                    </w:rPr>
                  </w:pPr>
                </w:p>
                <w:p>
                  <w:pPr>
                    <w:keepNext w:val="0"/>
                    <w:keepLines w:val="0"/>
                    <w:pageBreakBefore w:val="0"/>
                    <w:widowControl w:val="0"/>
                    <w:kinsoku/>
                    <w:wordWrap/>
                    <w:overflowPunct/>
                    <w:topLinePunct w:val="0"/>
                    <w:autoSpaceDE/>
                    <w:autoSpaceDN/>
                    <w:bidi w:val="0"/>
                    <w:adjustRightInd/>
                    <w:snapToGrid/>
                    <w:spacing w:line="275" w:lineRule="auto"/>
                    <w:ind w:left="0" w:right="0"/>
                    <w:jc w:val="center"/>
                    <w:textAlignment w:val="auto"/>
                    <w:rPr>
                      <w:rFonts w:ascii="Times New Roman" w:hAnsi="Times New Roman"/>
                      <w:sz w:val="21"/>
                    </w:rPr>
                  </w:pPr>
                </w:p>
                <w:p>
                  <w:pPr>
                    <w:keepNext w:val="0"/>
                    <w:keepLines w:val="0"/>
                    <w:pageBreakBefore w:val="0"/>
                    <w:widowControl w:val="0"/>
                    <w:kinsoku/>
                    <w:wordWrap/>
                    <w:overflowPunct/>
                    <w:topLinePunct w:val="0"/>
                    <w:autoSpaceDE/>
                    <w:autoSpaceDN/>
                    <w:bidi w:val="0"/>
                    <w:adjustRightInd/>
                    <w:snapToGrid/>
                    <w:spacing w:line="219" w:lineRule="auto"/>
                    <w:ind w:left="0" w:right="0"/>
                    <w:jc w:val="center"/>
                    <w:textAlignment w:val="auto"/>
                    <w:rPr>
                      <w:rFonts w:ascii="Times New Roman" w:hAnsi="Times New Roman" w:eastAsia="宋体" w:cs="宋体"/>
                      <w:sz w:val="20"/>
                      <w:szCs w:val="20"/>
                    </w:rPr>
                  </w:pPr>
                  <w:r>
                    <w:rPr>
                      <w:rFonts w:ascii="Times New Roman" w:hAnsi="Times New Roman" w:eastAsia="宋体" w:cs="宋体"/>
                      <w:spacing w:val="-3"/>
                      <w:sz w:val="20"/>
                      <w:szCs w:val="20"/>
                    </w:rPr>
                    <w:t>人造板</w:t>
                  </w:r>
                </w:p>
                <w:p>
                  <w:pPr>
                    <w:keepNext w:val="0"/>
                    <w:keepLines w:val="0"/>
                    <w:pageBreakBefore w:val="0"/>
                    <w:widowControl w:val="0"/>
                    <w:kinsoku/>
                    <w:wordWrap/>
                    <w:overflowPunct/>
                    <w:topLinePunct w:val="0"/>
                    <w:autoSpaceDE/>
                    <w:autoSpaceDN/>
                    <w:bidi w:val="0"/>
                    <w:adjustRightInd/>
                    <w:snapToGrid/>
                    <w:spacing w:line="219" w:lineRule="auto"/>
                    <w:ind w:left="0" w:leftChars="0" w:right="0"/>
                    <w:jc w:val="center"/>
                    <w:textAlignment w:val="auto"/>
                    <w:rPr>
                      <w:rFonts w:ascii="Times New Roman" w:hAnsi="Times New Roman" w:eastAsia="宋体" w:cs="宋体"/>
                      <w:kern w:val="2"/>
                      <w:sz w:val="20"/>
                      <w:szCs w:val="20"/>
                      <w:lang w:val="en-US" w:eastAsia="zh-CN" w:bidi="ar-SA"/>
                    </w:rPr>
                  </w:pPr>
                  <w:r>
                    <w:rPr>
                      <w:rFonts w:ascii="Times New Roman" w:hAnsi="Times New Roman" w:eastAsia="宋体" w:cs="宋体"/>
                      <w:spacing w:val="6"/>
                      <w:sz w:val="20"/>
                      <w:szCs w:val="20"/>
                    </w:rPr>
                    <w:t>生产</w:t>
                  </w:r>
                </w:p>
                <w:p>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color w:val="auto"/>
                      <w:szCs w:val="21"/>
                      <w:highlight w:val="none"/>
                    </w:rPr>
                  </w:pP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20" w:lineRule="auto"/>
                    <w:ind w:left="0" w:leftChars="0" w:right="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2"/>
                      <w:sz w:val="20"/>
                      <w:szCs w:val="20"/>
                    </w:rPr>
                    <w:t>木质原料</w:t>
                  </w:r>
                </w:p>
              </w:tc>
              <w:tc>
                <w:tcPr>
                  <w:tcW w:w="7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宋体"/>
                      <w:kern w:val="2"/>
                      <w:sz w:val="20"/>
                      <w:szCs w:val="20"/>
                      <w:lang w:val="en-US" w:eastAsia="zh-CN" w:bidi="ar-SA"/>
                    </w:rPr>
                  </w:pPr>
                  <w:r>
                    <w:rPr>
                      <w:rFonts w:ascii="Times New Roman" w:hAnsi="Times New Roman" w:eastAsia="宋体" w:cs="宋体"/>
                      <w:spacing w:val="-1"/>
                      <w:sz w:val="20"/>
                      <w:szCs w:val="20"/>
                    </w:rPr>
                    <w:t>468000</w:t>
                  </w:r>
                </w:p>
              </w:tc>
              <w:tc>
                <w:tcPr>
                  <w:tcW w:w="7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宋体"/>
                      <w:kern w:val="2"/>
                      <w:sz w:val="20"/>
                      <w:szCs w:val="20"/>
                      <w:lang w:val="en-US" w:eastAsia="zh-CN" w:bidi="ar-SA"/>
                    </w:rPr>
                  </w:pPr>
                  <w:r>
                    <w:rPr>
                      <w:rFonts w:ascii="Times New Roman" w:hAnsi="Times New Roman" w:eastAsia="宋体" w:cs="宋体"/>
                      <w:spacing w:val="-1"/>
                      <w:sz w:val="20"/>
                      <w:szCs w:val="20"/>
                    </w:rPr>
                    <w:t>468000</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31" w:lineRule="auto"/>
                    <w:ind w:left="0" w:leftChars="0" w:right="0" w:rightChars="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2"/>
                      <w:sz w:val="20"/>
                      <w:szCs w:val="20"/>
                    </w:rPr>
                    <w:t>依托项目所在区域木材</w:t>
                  </w:r>
                  <w:r>
                    <w:rPr>
                      <w:rFonts w:ascii="Times New Roman" w:hAnsi="Times New Roman" w:eastAsia="宋体" w:cs="宋体"/>
                      <w:spacing w:val="1"/>
                      <w:sz w:val="20"/>
                      <w:szCs w:val="20"/>
                    </w:rPr>
                    <w:t>资源和回收 的废旧木材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olor w:val="auto"/>
                      <w:szCs w:val="21"/>
                      <w:highlight w:val="none"/>
                    </w:rPr>
                  </w:pP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19" w:lineRule="auto"/>
                    <w:ind w:left="0" w:leftChars="0" w:right="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2"/>
                      <w:sz w:val="20"/>
                      <w:szCs w:val="20"/>
                    </w:rPr>
                    <w:t>脲醛树脂胶</w:t>
                  </w:r>
                </w:p>
              </w:tc>
              <w:tc>
                <w:tcPr>
                  <w:tcW w:w="7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kern w:val="2"/>
                      <w:sz w:val="20"/>
                      <w:szCs w:val="20"/>
                      <w:lang w:val="en-US" w:eastAsia="zh-CN" w:bidi="ar-SA"/>
                    </w:rPr>
                  </w:pPr>
                  <w:r>
                    <w:rPr>
                      <w:rFonts w:ascii="Times New Roman" w:hAnsi="Times New Roman" w:eastAsia="宋体" w:cs="宋体"/>
                      <w:spacing w:val="-2"/>
                      <w:sz w:val="20"/>
                      <w:szCs w:val="20"/>
                    </w:rPr>
                    <w:t>60000</w:t>
                  </w:r>
                </w:p>
              </w:tc>
              <w:tc>
                <w:tcPr>
                  <w:tcW w:w="7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2"/>
                      <w:sz w:val="20"/>
                      <w:szCs w:val="20"/>
                    </w:rPr>
                    <w:t>60000</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12"/>
                      <w:sz w:val="20"/>
                      <w:szCs w:val="20"/>
                    </w:rPr>
                    <w:t>自制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olor w:val="auto"/>
                      <w:szCs w:val="21"/>
                      <w:highlight w:val="none"/>
                    </w:rPr>
                  </w:pP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20" w:lineRule="auto"/>
                    <w:ind w:left="0" w:leftChars="0" w:right="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3"/>
                      <w:sz w:val="20"/>
                      <w:szCs w:val="20"/>
                    </w:rPr>
                    <w:t>石蜡</w:t>
                  </w:r>
                </w:p>
              </w:tc>
              <w:tc>
                <w:tcPr>
                  <w:tcW w:w="7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kern w:val="2"/>
                      <w:sz w:val="20"/>
                      <w:szCs w:val="20"/>
                      <w:lang w:val="en-US" w:eastAsia="zh-CN" w:bidi="ar-SA"/>
                    </w:rPr>
                  </w:pPr>
                  <w:r>
                    <w:rPr>
                      <w:rFonts w:ascii="Times New Roman" w:hAnsi="Times New Roman" w:eastAsia="宋体" w:cs="宋体"/>
                      <w:spacing w:val="-2"/>
                      <w:sz w:val="20"/>
                      <w:szCs w:val="20"/>
                    </w:rPr>
                    <w:t>3000</w:t>
                  </w:r>
                </w:p>
              </w:tc>
              <w:tc>
                <w:tcPr>
                  <w:tcW w:w="7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kern w:val="2"/>
                      <w:sz w:val="20"/>
                      <w:szCs w:val="20"/>
                      <w:lang w:val="en-US" w:eastAsia="zh-CN" w:bidi="ar-SA"/>
                    </w:rPr>
                  </w:pPr>
                  <w:r>
                    <w:rPr>
                      <w:rFonts w:ascii="Times New Roman" w:hAnsi="Times New Roman" w:eastAsia="宋体" w:cs="宋体"/>
                      <w:spacing w:val="-2"/>
                      <w:sz w:val="20"/>
                      <w:szCs w:val="20"/>
                    </w:rPr>
                    <w:t>3000</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5"/>
                      <w:sz w:val="20"/>
                      <w:szCs w:val="20"/>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33" w:lineRule="auto"/>
                    <w:ind w:left="0" w:right="0"/>
                    <w:jc w:val="center"/>
                    <w:textAlignment w:val="auto"/>
                    <w:rPr>
                      <w:rFonts w:ascii="Times New Roman" w:hAnsi="Times New Roman"/>
                      <w:sz w:val="21"/>
                    </w:rPr>
                  </w:pPr>
                </w:p>
                <w:p>
                  <w:pPr>
                    <w:keepNext w:val="0"/>
                    <w:keepLines w:val="0"/>
                    <w:pageBreakBefore w:val="0"/>
                    <w:widowControl w:val="0"/>
                    <w:kinsoku/>
                    <w:wordWrap/>
                    <w:overflowPunct/>
                    <w:topLinePunct w:val="0"/>
                    <w:autoSpaceDE/>
                    <w:autoSpaceDN/>
                    <w:bidi w:val="0"/>
                    <w:adjustRightInd/>
                    <w:snapToGrid/>
                    <w:spacing w:line="333" w:lineRule="auto"/>
                    <w:ind w:left="0" w:right="0"/>
                    <w:jc w:val="center"/>
                    <w:textAlignment w:val="auto"/>
                    <w:rPr>
                      <w:rFonts w:ascii="Times New Roman" w:hAnsi="Times New Roman"/>
                      <w:sz w:val="21"/>
                    </w:rPr>
                  </w:pPr>
                </w:p>
                <w:p>
                  <w:pPr>
                    <w:keepNext w:val="0"/>
                    <w:keepLines w:val="0"/>
                    <w:pageBreakBefore w:val="0"/>
                    <w:widowControl w:val="0"/>
                    <w:kinsoku/>
                    <w:wordWrap/>
                    <w:overflowPunct/>
                    <w:topLinePunct w:val="0"/>
                    <w:autoSpaceDE/>
                    <w:autoSpaceDN/>
                    <w:bidi w:val="0"/>
                    <w:adjustRightInd/>
                    <w:snapToGrid/>
                    <w:spacing w:line="235" w:lineRule="auto"/>
                    <w:ind w:left="0" w:leftChars="0" w:right="0" w:rightChars="0" w:firstLine="99" w:firstLineChars="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4"/>
                      <w:sz w:val="20"/>
                      <w:szCs w:val="20"/>
                    </w:rPr>
                    <w:t>脲醛</w:t>
                  </w:r>
                  <w:r>
                    <w:rPr>
                      <w:rFonts w:ascii="Times New Roman" w:hAnsi="Times New Roman" w:eastAsia="宋体" w:cs="宋体"/>
                      <w:spacing w:val="-3"/>
                      <w:sz w:val="20"/>
                      <w:szCs w:val="20"/>
                    </w:rPr>
                    <w:t>树脂胶</w:t>
                  </w:r>
                  <w:r>
                    <w:rPr>
                      <w:rFonts w:ascii="Times New Roman" w:hAnsi="Times New Roman" w:eastAsia="宋体" w:cs="宋体"/>
                      <w:sz w:val="20"/>
                      <w:szCs w:val="20"/>
                    </w:rPr>
                    <w:t xml:space="preserve"> </w:t>
                  </w:r>
                  <w:r>
                    <w:rPr>
                      <w:rFonts w:ascii="Times New Roman" w:hAnsi="Times New Roman" w:eastAsia="宋体" w:cs="宋体"/>
                      <w:spacing w:val="6"/>
                      <w:sz w:val="20"/>
                      <w:szCs w:val="20"/>
                    </w:rPr>
                    <w:t>生产</w:t>
                  </w: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22" w:lineRule="auto"/>
                    <w:ind w:left="0" w:leftChars="0" w:right="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3"/>
                      <w:sz w:val="20"/>
                      <w:szCs w:val="20"/>
                    </w:rPr>
                    <w:t>甲醛</w:t>
                  </w:r>
                </w:p>
              </w:tc>
              <w:tc>
                <w:tcPr>
                  <w:tcW w:w="7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2"/>
                      <w:sz w:val="20"/>
                      <w:szCs w:val="20"/>
                    </w:rPr>
                    <w:t>31560</w:t>
                  </w:r>
                </w:p>
              </w:tc>
              <w:tc>
                <w:tcPr>
                  <w:tcW w:w="7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olor w:val="auto"/>
                      <w:kern w:val="2"/>
                      <w:sz w:val="21"/>
                      <w:szCs w:val="21"/>
                      <w:highlight w:val="none"/>
                      <w:lang w:val="en-US" w:eastAsia="zh-CN" w:bidi="ar-SA"/>
                    </w:rPr>
                  </w:pPr>
                  <w:r>
                    <w:rPr>
                      <w:rFonts w:hint="eastAsia" w:ascii="Times New Roman" w:hAnsi="Times New Roman" w:eastAsia="宋体"/>
                      <w:color w:val="auto"/>
                      <w:kern w:val="2"/>
                      <w:sz w:val="21"/>
                      <w:szCs w:val="21"/>
                      <w:highlight w:val="none"/>
                      <w:lang w:val="en-US" w:eastAsia="zh-CN" w:bidi="ar-SA"/>
                    </w:rPr>
                    <w:t>0</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2"/>
                      <w:sz w:val="20"/>
                      <w:szCs w:val="20"/>
                    </w:rPr>
                    <w:t>31560</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5"/>
                      <w:sz w:val="20"/>
                      <w:szCs w:val="20"/>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olor w:val="auto"/>
                      <w:szCs w:val="21"/>
                      <w:highlight w:val="none"/>
                    </w:rPr>
                  </w:pP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19" w:lineRule="auto"/>
                    <w:ind w:left="0" w:leftChars="0" w:right="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2"/>
                      <w:sz w:val="20"/>
                      <w:szCs w:val="20"/>
                    </w:rPr>
                    <w:t>尿素</w:t>
                  </w:r>
                </w:p>
              </w:tc>
              <w:tc>
                <w:tcPr>
                  <w:tcW w:w="7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kern w:val="2"/>
                      <w:sz w:val="20"/>
                      <w:szCs w:val="20"/>
                      <w:lang w:val="en-US" w:eastAsia="zh-CN" w:bidi="ar-SA"/>
                    </w:rPr>
                  </w:pPr>
                  <w:r>
                    <w:rPr>
                      <w:rFonts w:ascii="Times New Roman" w:hAnsi="Times New Roman" w:eastAsia="宋体" w:cs="宋体"/>
                      <w:spacing w:val="-2"/>
                      <w:sz w:val="20"/>
                      <w:szCs w:val="20"/>
                    </w:rPr>
                    <w:t>28380</w:t>
                  </w:r>
                </w:p>
              </w:tc>
              <w:tc>
                <w:tcPr>
                  <w:tcW w:w="7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2"/>
                      <w:sz w:val="20"/>
                      <w:szCs w:val="20"/>
                    </w:rPr>
                    <w:t>28380</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5"/>
                      <w:sz w:val="20"/>
                      <w:szCs w:val="20"/>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olor w:val="auto"/>
                      <w:szCs w:val="21"/>
                      <w:highlight w:val="none"/>
                    </w:rPr>
                  </w:pP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19" w:lineRule="auto"/>
                    <w:ind w:left="0" w:leftChars="0" w:right="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2"/>
                      <w:sz w:val="20"/>
                      <w:szCs w:val="20"/>
                    </w:rPr>
                    <w:t>氢氧化钠</w:t>
                  </w:r>
                </w:p>
              </w:tc>
              <w:tc>
                <w:tcPr>
                  <w:tcW w:w="7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kern w:val="2"/>
                      <w:sz w:val="20"/>
                      <w:szCs w:val="20"/>
                      <w:lang w:val="en-US" w:eastAsia="zh-CN" w:bidi="ar-SA"/>
                    </w:rPr>
                  </w:pPr>
                  <w:r>
                    <w:rPr>
                      <w:rFonts w:ascii="Times New Roman" w:hAnsi="Times New Roman" w:eastAsia="宋体" w:cs="宋体"/>
                      <w:spacing w:val="-2"/>
                      <w:sz w:val="20"/>
                      <w:szCs w:val="20"/>
                    </w:rPr>
                    <w:t>8.4</w:t>
                  </w:r>
                </w:p>
              </w:tc>
              <w:tc>
                <w:tcPr>
                  <w:tcW w:w="7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2"/>
                      <w:sz w:val="20"/>
                      <w:szCs w:val="20"/>
                    </w:rPr>
                    <w:t>8.4</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5"/>
                      <w:sz w:val="20"/>
                      <w:szCs w:val="20"/>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color w:val="auto"/>
                      <w:szCs w:val="21"/>
                      <w:highlight w:val="none"/>
                    </w:rPr>
                  </w:pP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21" w:lineRule="auto"/>
                    <w:ind w:left="0" w:leftChars="0" w:right="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4"/>
                      <w:sz w:val="20"/>
                      <w:szCs w:val="20"/>
                    </w:rPr>
                    <w:t>甲酸</w:t>
                  </w:r>
                </w:p>
              </w:tc>
              <w:tc>
                <w:tcPr>
                  <w:tcW w:w="7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kern w:val="2"/>
                      <w:sz w:val="20"/>
                      <w:szCs w:val="20"/>
                      <w:lang w:val="en-US" w:eastAsia="zh-CN" w:bidi="ar-SA"/>
                    </w:rPr>
                  </w:pPr>
                  <w:r>
                    <w:rPr>
                      <w:rFonts w:ascii="Times New Roman" w:hAnsi="Times New Roman" w:eastAsia="宋体" w:cs="宋体"/>
                      <w:spacing w:val="-3"/>
                      <w:sz w:val="20"/>
                      <w:szCs w:val="20"/>
                    </w:rPr>
                    <w:t>10.3</w:t>
                  </w:r>
                </w:p>
              </w:tc>
              <w:tc>
                <w:tcPr>
                  <w:tcW w:w="7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kern w:val="2"/>
                      <w:sz w:val="20"/>
                      <w:szCs w:val="20"/>
                      <w:lang w:val="en-US" w:eastAsia="zh-CN" w:bidi="ar-SA"/>
                    </w:rPr>
                  </w:pPr>
                  <w:r>
                    <w:rPr>
                      <w:rFonts w:ascii="Times New Roman" w:hAnsi="Times New Roman" w:eastAsia="宋体" w:cs="宋体"/>
                      <w:spacing w:val="-3"/>
                      <w:sz w:val="20"/>
                      <w:szCs w:val="20"/>
                    </w:rPr>
                    <w:t>10.3</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5"/>
                      <w:sz w:val="20"/>
                      <w:szCs w:val="20"/>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color w:val="auto"/>
                      <w:szCs w:val="21"/>
                      <w:highlight w:val="none"/>
                    </w:rPr>
                  </w:pP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21" w:lineRule="auto"/>
                    <w:ind w:left="0" w:leftChars="0" w:right="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2"/>
                      <w:sz w:val="20"/>
                      <w:szCs w:val="20"/>
                    </w:rPr>
                    <w:t>硫酸铵</w:t>
                  </w:r>
                </w:p>
              </w:tc>
              <w:tc>
                <w:tcPr>
                  <w:tcW w:w="7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kern w:val="2"/>
                      <w:sz w:val="20"/>
                      <w:szCs w:val="20"/>
                      <w:lang w:val="en-US" w:eastAsia="zh-CN" w:bidi="ar-SA"/>
                    </w:rPr>
                  </w:pPr>
                  <w:r>
                    <w:rPr>
                      <w:rFonts w:ascii="Times New Roman" w:hAnsi="Times New Roman" w:eastAsia="宋体" w:cs="宋体"/>
                      <w:spacing w:val="-2"/>
                      <w:sz w:val="20"/>
                      <w:szCs w:val="20"/>
                    </w:rPr>
                    <w:t>380</w:t>
                  </w:r>
                </w:p>
              </w:tc>
              <w:tc>
                <w:tcPr>
                  <w:tcW w:w="7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kern w:val="2"/>
                      <w:sz w:val="20"/>
                      <w:szCs w:val="20"/>
                      <w:lang w:val="en-US" w:eastAsia="zh-CN" w:bidi="ar-SA"/>
                    </w:rPr>
                  </w:pPr>
                  <w:r>
                    <w:rPr>
                      <w:rFonts w:ascii="Times New Roman" w:hAnsi="Times New Roman" w:eastAsia="宋体" w:cs="宋体"/>
                      <w:spacing w:val="-2"/>
                      <w:sz w:val="20"/>
                      <w:szCs w:val="20"/>
                    </w:rPr>
                    <w:t>380</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5"/>
                      <w:sz w:val="20"/>
                      <w:szCs w:val="20"/>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color w:val="auto"/>
                      <w:szCs w:val="21"/>
                      <w:highlight w:val="none"/>
                    </w:rPr>
                  </w:pP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14" w:lineRule="auto"/>
                    <w:ind w:left="0" w:leftChars="0" w:right="0" w:rightChars="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1"/>
                      <w:sz w:val="20"/>
                      <w:szCs w:val="20"/>
                    </w:rPr>
                    <w:t xml:space="preserve">除醛剂(尿 </w:t>
                  </w:r>
                  <w:r>
                    <w:rPr>
                      <w:rFonts w:ascii="Times New Roman" w:hAnsi="Times New Roman" w:eastAsia="宋体" w:cs="宋体"/>
                      <w:spacing w:val="8"/>
                      <w:sz w:val="20"/>
                      <w:szCs w:val="20"/>
                    </w:rPr>
                    <w:t>素硝酸铵)</w:t>
                  </w:r>
                </w:p>
              </w:tc>
              <w:tc>
                <w:tcPr>
                  <w:tcW w:w="7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kern w:val="2"/>
                      <w:sz w:val="20"/>
                      <w:szCs w:val="20"/>
                      <w:lang w:val="en-US" w:eastAsia="zh-CN" w:bidi="ar-SA"/>
                    </w:rPr>
                  </w:pPr>
                  <w:r>
                    <w:rPr>
                      <w:rFonts w:ascii="Times New Roman" w:hAnsi="Times New Roman" w:eastAsia="宋体" w:cs="宋体"/>
                      <w:spacing w:val="-4"/>
                      <w:sz w:val="20"/>
                      <w:szCs w:val="20"/>
                    </w:rPr>
                    <w:t>1800</w:t>
                  </w:r>
                </w:p>
              </w:tc>
              <w:tc>
                <w:tcPr>
                  <w:tcW w:w="7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kern w:val="2"/>
                      <w:sz w:val="20"/>
                      <w:szCs w:val="20"/>
                      <w:lang w:val="en-US" w:eastAsia="zh-CN" w:bidi="ar-SA"/>
                    </w:rPr>
                  </w:pPr>
                  <w:r>
                    <w:rPr>
                      <w:rFonts w:ascii="Times New Roman" w:hAnsi="Times New Roman" w:eastAsia="宋体" w:cs="宋体"/>
                      <w:spacing w:val="-4"/>
                      <w:sz w:val="20"/>
                      <w:szCs w:val="20"/>
                    </w:rPr>
                    <w:t>1800</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5"/>
                      <w:sz w:val="20"/>
                      <w:szCs w:val="20"/>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撬装加油站</w:t>
                  </w: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14" w:lineRule="auto"/>
                    <w:ind w:left="0" w:leftChars="0" w:right="0" w:rightChars="0"/>
                    <w:jc w:val="center"/>
                    <w:textAlignment w:val="auto"/>
                    <w:rPr>
                      <w:rFonts w:hint="eastAsia" w:ascii="Times New Roman" w:hAnsi="Times New Roman" w:eastAsia="宋体" w:cs="宋体"/>
                      <w:spacing w:val="1"/>
                      <w:sz w:val="20"/>
                      <w:szCs w:val="20"/>
                      <w:lang w:val="en-US" w:eastAsia="zh-CN"/>
                    </w:rPr>
                  </w:pPr>
                  <w:r>
                    <w:rPr>
                      <w:rFonts w:hint="eastAsia" w:ascii="Times New Roman" w:hAnsi="Times New Roman" w:eastAsia="宋体" w:cs="宋体"/>
                      <w:spacing w:val="1"/>
                      <w:sz w:val="20"/>
                      <w:szCs w:val="20"/>
                      <w:lang w:val="en-US" w:eastAsia="zh-CN"/>
                    </w:rPr>
                    <w:t>柴油</w:t>
                  </w:r>
                </w:p>
              </w:tc>
              <w:tc>
                <w:tcPr>
                  <w:tcW w:w="7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spacing w:val="-4"/>
                      <w:sz w:val="20"/>
                      <w:szCs w:val="20"/>
                      <w:lang w:val="en-US" w:eastAsia="zh-CN"/>
                    </w:rPr>
                  </w:pPr>
                  <w:r>
                    <w:rPr>
                      <w:rFonts w:hint="eastAsia" w:ascii="Times New Roman" w:hAnsi="Times New Roman" w:eastAsia="宋体" w:cs="宋体"/>
                      <w:spacing w:val="-4"/>
                      <w:sz w:val="20"/>
                      <w:szCs w:val="20"/>
                      <w:lang w:val="en-US" w:eastAsia="zh-CN"/>
                    </w:rPr>
                    <w:t>0</w:t>
                  </w:r>
                </w:p>
              </w:tc>
              <w:tc>
                <w:tcPr>
                  <w:tcW w:w="7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300</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spacing w:val="-4"/>
                      <w:sz w:val="20"/>
                      <w:szCs w:val="20"/>
                      <w:lang w:val="en-US" w:eastAsia="zh-CN"/>
                    </w:rPr>
                  </w:pPr>
                  <w:r>
                    <w:rPr>
                      <w:rFonts w:hint="eastAsia" w:ascii="Times New Roman" w:hAnsi="Times New Roman" w:eastAsia="宋体" w:cs="宋体"/>
                      <w:spacing w:val="-4"/>
                      <w:sz w:val="20"/>
                      <w:szCs w:val="20"/>
                      <w:lang w:val="en-US" w:eastAsia="zh-CN"/>
                    </w:rPr>
                    <w:t>300</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eastAsia" w:ascii="Times New Roman" w:hAnsi="Times New Roman" w:eastAsia="宋体" w:cs="宋体"/>
                      <w:spacing w:val="5"/>
                      <w:sz w:val="20"/>
                      <w:szCs w:val="20"/>
                      <w:lang w:val="en-US" w:eastAsia="zh-CN"/>
                    </w:rPr>
                  </w:pPr>
                  <w:r>
                    <w:rPr>
                      <w:rFonts w:hint="eastAsia" w:ascii="Times New Roman" w:hAnsi="Times New Roman" w:eastAsia="宋体" w:cs="宋体"/>
                      <w:spacing w:val="5"/>
                      <w:sz w:val="20"/>
                      <w:szCs w:val="20"/>
                      <w:lang w:val="en-US"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7" w:type="pct"/>
                  <w:gridSpan w:val="2"/>
                  <w:tcBorders>
                    <w:tl2br w:val="nil"/>
                    <w:tr2bl w:val="nil"/>
                  </w:tcBorders>
                  <w:noWrap w:val="0"/>
                  <w:vAlign w:val="top"/>
                </w:tcPr>
                <w:p>
                  <w:pPr>
                    <w:spacing w:before="122" w:line="183" w:lineRule="auto"/>
                    <w:ind w:left="354" w:leftChars="0"/>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2"/>
                      <w:sz w:val="20"/>
                      <w:szCs w:val="20"/>
                    </w:rPr>
                    <w:t>新鲜水</w:t>
                  </w:r>
                  <w:r>
                    <w:rPr>
                      <w:rFonts w:hint="eastAsia" w:ascii="Times New Roman" w:hAnsi="Times New Roman" w:eastAsia="宋体" w:cs="宋体"/>
                      <w:spacing w:val="-2"/>
                      <w:sz w:val="20"/>
                      <w:szCs w:val="20"/>
                      <w:lang w:eastAsia="zh-CN"/>
                    </w:rPr>
                    <w:t>（</w:t>
                  </w:r>
                  <w:r>
                    <w:rPr>
                      <w:rFonts w:ascii="Times New Roman" w:hAnsi="Times New Roman" w:eastAsia="宋体" w:cs="宋体"/>
                      <w:spacing w:val="-1"/>
                      <w:sz w:val="20"/>
                      <w:szCs w:val="20"/>
                    </w:rPr>
                    <w:t>m³/d</w:t>
                  </w:r>
                  <w:r>
                    <w:rPr>
                      <w:rFonts w:hint="eastAsia" w:ascii="Times New Roman" w:hAnsi="Times New Roman" w:eastAsia="宋体" w:cs="宋体"/>
                      <w:spacing w:val="-2"/>
                      <w:sz w:val="20"/>
                      <w:szCs w:val="20"/>
                      <w:lang w:eastAsia="zh-CN"/>
                    </w:rPr>
                    <w:t>）</w:t>
                  </w:r>
                </w:p>
              </w:tc>
              <w:tc>
                <w:tcPr>
                  <w:tcW w:w="7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22" w:line="240" w:lineRule="auto"/>
                    <w:ind w:left="354" w:leftChars="0" w:firstLine="0"/>
                    <w:jc w:val="both"/>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2"/>
                      <w:sz w:val="20"/>
                      <w:szCs w:val="20"/>
                    </w:rPr>
                    <w:t>247.9</w:t>
                  </w:r>
                </w:p>
              </w:tc>
              <w:tc>
                <w:tcPr>
                  <w:tcW w:w="7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24" w:line="240" w:lineRule="auto"/>
                    <w:ind w:left="404" w:leftChars="0" w:firstLine="0"/>
                    <w:jc w:val="both"/>
                    <w:textAlignment w:val="auto"/>
                    <w:rPr>
                      <w:rFonts w:hint="default" w:ascii="Times New Roman" w:hAnsi="Times New Roman" w:eastAsia="宋体" w:cs="宋体"/>
                      <w:spacing w:val="-3"/>
                      <w:sz w:val="20"/>
                      <w:szCs w:val="20"/>
                      <w:lang w:val="en-US" w:eastAsia="zh-CN"/>
                    </w:rPr>
                  </w:pPr>
                  <w:r>
                    <w:rPr>
                      <w:rFonts w:hint="eastAsia" w:ascii="Times New Roman" w:hAnsi="Times New Roman" w:eastAsia="宋体" w:cs="宋体"/>
                      <w:spacing w:val="-3"/>
                      <w:sz w:val="20"/>
                      <w:szCs w:val="20"/>
                      <w:lang w:val="en-US" w:eastAsia="zh-CN"/>
                    </w:rPr>
                    <w:t>0</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22" w:line="240" w:lineRule="auto"/>
                    <w:ind w:left="354" w:leftChars="0" w:firstLine="0"/>
                    <w:jc w:val="both"/>
                    <w:textAlignment w:val="auto"/>
                    <w:rPr>
                      <w:rFonts w:hint="default" w:ascii="Times New Roman" w:hAnsi="Times New Roman" w:eastAsia="宋体" w:cs="宋体"/>
                      <w:kern w:val="2"/>
                      <w:sz w:val="20"/>
                      <w:szCs w:val="20"/>
                      <w:highlight w:val="yellow"/>
                      <w:lang w:val="en-US" w:eastAsia="zh-CN" w:bidi="ar-SA"/>
                    </w:rPr>
                  </w:pPr>
                  <w:r>
                    <w:rPr>
                      <w:rFonts w:ascii="Times New Roman" w:hAnsi="Times New Roman" w:eastAsia="宋体" w:cs="宋体"/>
                      <w:spacing w:val="-2"/>
                      <w:sz w:val="20"/>
                      <w:szCs w:val="20"/>
                      <w:highlight w:val="none"/>
                    </w:rPr>
                    <w:t>24</w:t>
                  </w:r>
                  <w:r>
                    <w:rPr>
                      <w:rFonts w:hint="eastAsia" w:ascii="Times New Roman" w:hAnsi="Times New Roman" w:eastAsia="宋体" w:cs="宋体"/>
                      <w:spacing w:val="-2"/>
                      <w:sz w:val="20"/>
                      <w:szCs w:val="20"/>
                      <w:highlight w:val="none"/>
                      <w:lang w:val="en-US" w:eastAsia="zh-CN"/>
                    </w:rPr>
                    <w:t>7.9</w:t>
                  </w:r>
                </w:p>
              </w:tc>
              <w:tc>
                <w:tcPr>
                  <w:tcW w:w="1212"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kern w:val="2"/>
                      <w:sz w:val="21"/>
                      <w:szCs w:val="21"/>
                      <w:lang w:val="en-US" w:eastAsia="zh-CN" w:bidi="ar-SA"/>
                    </w:rPr>
                  </w:pPr>
                  <w:r>
                    <w:rPr>
                      <w:rFonts w:ascii="Times New Roman" w:hAnsi="Times New Roman" w:eastAsia="宋体" w:cs="宋体"/>
                      <w:spacing w:val="2"/>
                      <w:sz w:val="21"/>
                      <w:szCs w:val="21"/>
                    </w:rPr>
                    <w:t>引自自来水管网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7" w:type="pct"/>
                  <w:gridSpan w:val="2"/>
                  <w:tcBorders>
                    <w:tl2br w:val="nil"/>
                    <w:tr2bl w:val="nil"/>
                  </w:tcBorders>
                  <w:noWrap w:val="0"/>
                  <w:vAlign w:val="top"/>
                </w:tcPr>
                <w:p>
                  <w:pPr>
                    <w:spacing w:before="124" w:line="183" w:lineRule="auto"/>
                    <w:ind w:left="404" w:leftChars="0"/>
                    <w:rPr>
                      <w:rFonts w:hint="eastAsia" w:ascii="Times New Roman" w:hAnsi="Times New Roman" w:eastAsia="宋体" w:cs="宋体"/>
                      <w:kern w:val="2"/>
                      <w:sz w:val="20"/>
                      <w:szCs w:val="20"/>
                      <w:lang w:val="en-US" w:eastAsia="zh-CN" w:bidi="ar-SA"/>
                    </w:rPr>
                  </w:pPr>
                  <w:r>
                    <w:rPr>
                      <w:rFonts w:ascii="Times New Roman" w:hAnsi="Times New Roman" w:eastAsia="宋体" w:cs="宋体"/>
                      <w:sz w:val="20"/>
                      <w:szCs w:val="20"/>
                    </w:rPr>
                    <w:t>电</w:t>
                  </w:r>
                  <w:r>
                    <w:rPr>
                      <w:rFonts w:ascii="Times New Roman" w:hAnsi="Times New Roman" w:eastAsia="宋体" w:cs="宋体"/>
                      <w:spacing w:val="-2"/>
                      <w:sz w:val="20"/>
                      <w:szCs w:val="20"/>
                    </w:rPr>
                    <w:t>万</w:t>
                  </w:r>
                  <w:r>
                    <w:rPr>
                      <w:rFonts w:hint="eastAsia" w:ascii="Times New Roman" w:hAnsi="Times New Roman" w:eastAsia="宋体" w:cs="宋体"/>
                      <w:spacing w:val="-2"/>
                      <w:sz w:val="20"/>
                      <w:szCs w:val="20"/>
                      <w:lang w:eastAsia="zh-CN"/>
                    </w:rPr>
                    <w:t>（</w:t>
                  </w:r>
                  <w:r>
                    <w:rPr>
                      <w:rFonts w:ascii="Times New Roman" w:hAnsi="Times New Roman" w:eastAsia="宋体" w:cs="宋体"/>
                      <w:spacing w:val="-2"/>
                      <w:sz w:val="20"/>
                      <w:szCs w:val="20"/>
                    </w:rPr>
                    <w:t>kwh/a</w:t>
                  </w:r>
                  <w:r>
                    <w:rPr>
                      <w:rFonts w:hint="eastAsia" w:ascii="Times New Roman" w:hAnsi="Times New Roman" w:eastAsia="宋体" w:cs="宋体"/>
                      <w:spacing w:val="-2"/>
                      <w:sz w:val="20"/>
                      <w:szCs w:val="20"/>
                      <w:lang w:eastAsia="zh-CN"/>
                    </w:rPr>
                    <w:t>）</w:t>
                  </w:r>
                </w:p>
              </w:tc>
              <w:tc>
                <w:tcPr>
                  <w:tcW w:w="7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24" w:line="240" w:lineRule="auto"/>
                    <w:ind w:left="404" w:leftChars="0" w:firstLine="0"/>
                    <w:jc w:val="both"/>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3"/>
                      <w:sz w:val="20"/>
                      <w:szCs w:val="20"/>
                    </w:rPr>
                    <w:t>7200</w:t>
                  </w:r>
                </w:p>
              </w:tc>
              <w:tc>
                <w:tcPr>
                  <w:tcW w:w="7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24" w:line="240" w:lineRule="auto"/>
                    <w:jc w:val="center"/>
                    <w:textAlignment w:val="auto"/>
                    <w:rPr>
                      <w:rFonts w:hint="default" w:ascii="Times New Roman" w:hAnsi="Times New Roman" w:eastAsia="宋体" w:cs="宋体"/>
                      <w:spacing w:val="-3"/>
                      <w:sz w:val="20"/>
                      <w:szCs w:val="20"/>
                      <w:lang w:val="en-US" w:eastAsia="zh-CN"/>
                    </w:rPr>
                  </w:pPr>
                  <w:r>
                    <w:rPr>
                      <w:rFonts w:hint="eastAsia" w:ascii="Times New Roman" w:hAnsi="Times New Roman" w:eastAsia="宋体" w:cs="宋体"/>
                      <w:spacing w:val="-3"/>
                      <w:sz w:val="20"/>
                      <w:szCs w:val="20"/>
                      <w:lang w:val="en-US" w:eastAsia="zh-CN"/>
                    </w:rPr>
                    <w:t>8</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24" w:line="240" w:lineRule="auto"/>
                    <w:ind w:left="404" w:leftChars="0" w:firstLine="0"/>
                    <w:jc w:val="both"/>
                    <w:textAlignment w:val="auto"/>
                    <w:rPr>
                      <w:rFonts w:hint="eastAsia" w:ascii="Times New Roman" w:hAnsi="Times New Roman" w:eastAsia="宋体" w:cs="宋体"/>
                      <w:kern w:val="2"/>
                      <w:sz w:val="20"/>
                      <w:szCs w:val="20"/>
                      <w:highlight w:val="yellow"/>
                      <w:lang w:val="en-US" w:eastAsia="zh-CN" w:bidi="ar-SA"/>
                    </w:rPr>
                  </w:pPr>
                  <w:r>
                    <w:rPr>
                      <w:rFonts w:ascii="Times New Roman" w:hAnsi="Times New Roman" w:eastAsia="宋体" w:cs="宋体"/>
                      <w:spacing w:val="-3"/>
                      <w:sz w:val="20"/>
                      <w:szCs w:val="20"/>
                      <w:highlight w:val="none"/>
                    </w:rPr>
                    <w:t>720</w:t>
                  </w:r>
                  <w:r>
                    <w:rPr>
                      <w:rFonts w:hint="eastAsia" w:ascii="Times New Roman" w:hAnsi="Times New Roman" w:eastAsia="宋体" w:cs="宋体"/>
                      <w:spacing w:val="-3"/>
                      <w:sz w:val="20"/>
                      <w:szCs w:val="20"/>
                      <w:highlight w:val="none"/>
                      <w:lang w:val="en-US" w:eastAsia="zh-CN"/>
                    </w:rPr>
                    <w:t>8</w:t>
                  </w:r>
                </w:p>
              </w:tc>
              <w:tc>
                <w:tcPr>
                  <w:tcW w:w="1212"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kern w:val="2"/>
                      <w:sz w:val="21"/>
                      <w:szCs w:val="21"/>
                      <w:lang w:val="en-US" w:eastAsia="zh-CN" w:bidi="ar-SA"/>
                    </w:rPr>
                  </w:pPr>
                  <w:r>
                    <w:rPr>
                      <w:rFonts w:ascii="Times New Roman" w:hAnsi="Times New Roman" w:eastAsia="宋体" w:cs="宋体"/>
                      <w:spacing w:val="1"/>
                      <w:sz w:val="21"/>
                      <w:szCs w:val="21"/>
                    </w:rPr>
                    <w:t>厂区内建变配电中心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7" w:type="pct"/>
                  <w:gridSpan w:val="2"/>
                  <w:tcBorders>
                    <w:tl2br w:val="nil"/>
                    <w:tr2bl w:val="nil"/>
                  </w:tcBorders>
                  <w:noWrap w:val="0"/>
                  <w:vAlign w:val="top"/>
                </w:tcPr>
                <w:p>
                  <w:pPr>
                    <w:spacing w:before="116" w:line="183" w:lineRule="auto"/>
                    <w:ind w:left="505" w:leftChars="0"/>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3"/>
                      <w:sz w:val="20"/>
                      <w:szCs w:val="20"/>
                    </w:rPr>
                    <w:t>压缩空气</w:t>
                  </w:r>
                  <w:r>
                    <w:rPr>
                      <w:rFonts w:hint="eastAsia" w:ascii="Times New Roman" w:hAnsi="Times New Roman" w:eastAsia="宋体" w:cs="宋体"/>
                      <w:spacing w:val="3"/>
                      <w:sz w:val="20"/>
                      <w:szCs w:val="20"/>
                      <w:lang w:eastAsia="zh-CN"/>
                    </w:rPr>
                    <w:t>（</w:t>
                  </w:r>
                  <w:r>
                    <w:rPr>
                      <w:rFonts w:ascii="Times New Roman" w:hAnsi="Times New Roman" w:eastAsia="宋体" w:cs="宋体"/>
                      <w:spacing w:val="-1"/>
                      <w:sz w:val="20"/>
                      <w:szCs w:val="20"/>
                    </w:rPr>
                    <w:t>m³/min</w:t>
                  </w:r>
                  <w:r>
                    <w:rPr>
                      <w:rFonts w:hint="eastAsia" w:ascii="Times New Roman" w:hAnsi="Times New Roman" w:eastAsia="宋体" w:cs="宋体"/>
                      <w:spacing w:val="3"/>
                      <w:sz w:val="20"/>
                      <w:szCs w:val="20"/>
                      <w:lang w:eastAsia="zh-CN"/>
                    </w:rPr>
                    <w:t>）</w:t>
                  </w:r>
                </w:p>
              </w:tc>
              <w:tc>
                <w:tcPr>
                  <w:tcW w:w="7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3"/>
                      <w:sz w:val="20"/>
                      <w:szCs w:val="20"/>
                    </w:rPr>
                    <w:t>24</w:t>
                  </w:r>
                </w:p>
              </w:tc>
              <w:tc>
                <w:tcPr>
                  <w:tcW w:w="7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auto"/>
                    <w:rPr>
                      <w:rFonts w:hint="eastAsia" w:ascii="Times New Roman" w:hAnsi="Times New Roman" w:eastAsia="宋体" w:cs="宋体"/>
                      <w:kern w:val="2"/>
                      <w:sz w:val="20"/>
                      <w:szCs w:val="20"/>
                      <w:highlight w:val="none"/>
                      <w:lang w:val="en-US" w:eastAsia="zh-CN" w:bidi="ar-SA"/>
                    </w:rPr>
                  </w:pPr>
                  <w:r>
                    <w:rPr>
                      <w:rFonts w:ascii="Times New Roman" w:hAnsi="Times New Roman" w:eastAsia="宋体" w:cs="宋体"/>
                      <w:spacing w:val="-3"/>
                      <w:sz w:val="20"/>
                      <w:szCs w:val="20"/>
                      <w:highlight w:val="none"/>
                    </w:rPr>
                    <w:t>24</w:t>
                  </w:r>
                </w:p>
              </w:tc>
              <w:tc>
                <w:tcPr>
                  <w:tcW w:w="1212"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kern w:val="2"/>
                      <w:sz w:val="21"/>
                      <w:szCs w:val="21"/>
                      <w:lang w:val="en-US" w:eastAsia="zh-CN" w:bidi="ar-SA"/>
                    </w:rPr>
                  </w:pPr>
                  <w:r>
                    <w:rPr>
                      <w:rFonts w:ascii="Times New Roman" w:hAnsi="Times New Roman" w:eastAsia="宋体" w:cs="宋体"/>
                      <w:spacing w:val="-1"/>
                      <w:sz w:val="21"/>
                      <w:szCs w:val="21"/>
                    </w:rPr>
                    <w:t>厂区内建集中空压站1座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7" w:type="pct"/>
                  <w:gridSpan w:val="2"/>
                  <w:tcBorders>
                    <w:tl2br w:val="nil"/>
                    <w:tr2bl w:val="nil"/>
                  </w:tcBorders>
                  <w:noWrap w:val="0"/>
                  <w:vAlign w:val="top"/>
                </w:tcPr>
                <w:p>
                  <w:pPr>
                    <w:spacing w:before="148" w:line="170" w:lineRule="auto"/>
                    <w:ind w:left="454" w:leftChars="0"/>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6"/>
                      <w:sz w:val="20"/>
                      <w:szCs w:val="20"/>
                    </w:rPr>
                    <w:t>蒸汽</w:t>
                  </w:r>
                  <w:r>
                    <w:rPr>
                      <w:rFonts w:hint="eastAsia" w:ascii="Times New Roman" w:hAnsi="Times New Roman" w:eastAsia="宋体" w:cs="宋体"/>
                      <w:spacing w:val="6"/>
                      <w:sz w:val="20"/>
                      <w:szCs w:val="20"/>
                      <w:lang w:eastAsia="zh-CN"/>
                    </w:rPr>
                    <w:t>（</w:t>
                  </w:r>
                  <w:r>
                    <w:rPr>
                      <w:rFonts w:ascii="Times New Roman" w:hAnsi="Times New Roman" w:eastAsia="宋体" w:cs="宋体"/>
                      <w:spacing w:val="-3"/>
                      <w:sz w:val="20"/>
                      <w:szCs w:val="20"/>
                    </w:rPr>
                    <w:t>t/h</w:t>
                  </w:r>
                  <w:r>
                    <w:rPr>
                      <w:rFonts w:hint="eastAsia" w:ascii="Times New Roman" w:hAnsi="Times New Roman" w:eastAsia="宋体" w:cs="宋体"/>
                      <w:spacing w:val="6"/>
                      <w:sz w:val="20"/>
                      <w:szCs w:val="20"/>
                      <w:lang w:eastAsia="zh-CN"/>
                    </w:rPr>
                    <w:t>）</w:t>
                  </w:r>
                </w:p>
              </w:tc>
              <w:tc>
                <w:tcPr>
                  <w:tcW w:w="7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auto"/>
                    <w:rPr>
                      <w:rFonts w:hint="eastAsia" w:ascii="Times New Roman" w:hAnsi="Times New Roman" w:eastAsia="宋体" w:cs="宋体"/>
                      <w:kern w:val="2"/>
                      <w:sz w:val="20"/>
                      <w:szCs w:val="20"/>
                      <w:lang w:val="en-US" w:eastAsia="zh-CN" w:bidi="ar-SA"/>
                    </w:rPr>
                  </w:pPr>
                  <w:r>
                    <w:rPr>
                      <w:rFonts w:ascii="Times New Roman" w:hAnsi="Times New Roman" w:eastAsia="宋体" w:cs="宋体"/>
                      <w:spacing w:val="-3"/>
                      <w:sz w:val="20"/>
                      <w:szCs w:val="20"/>
                    </w:rPr>
                    <w:t>3.5</w:t>
                  </w:r>
                </w:p>
              </w:tc>
              <w:tc>
                <w:tcPr>
                  <w:tcW w:w="7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auto"/>
                    <w:rPr>
                      <w:rFonts w:hint="eastAsia" w:ascii="Times New Roman" w:hAnsi="Times New Roman" w:eastAsia="宋体" w:cs="宋体"/>
                      <w:kern w:val="2"/>
                      <w:sz w:val="20"/>
                      <w:szCs w:val="20"/>
                      <w:highlight w:val="none"/>
                      <w:lang w:val="en-US" w:eastAsia="zh-CN" w:bidi="ar-SA"/>
                    </w:rPr>
                  </w:pPr>
                  <w:r>
                    <w:rPr>
                      <w:rFonts w:ascii="Times New Roman" w:hAnsi="Times New Roman" w:eastAsia="宋体" w:cs="宋体"/>
                      <w:spacing w:val="-3"/>
                      <w:sz w:val="20"/>
                      <w:szCs w:val="20"/>
                      <w:highlight w:val="none"/>
                    </w:rPr>
                    <w:t>3.5</w:t>
                  </w:r>
                </w:p>
              </w:tc>
              <w:tc>
                <w:tcPr>
                  <w:tcW w:w="1212"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kern w:val="2"/>
                      <w:sz w:val="21"/>
                      <w:szCs w:val="21"/>
                      <w:lang w:val="en-US" w:eastAsia="zh-CN" w:bidi="ar-SA"/>
                    </w:rPr>
                  </w:pPr>
                  <w:r>
                    <w:rPr>
                      <w:rFonts w:ascii="Times New Roman" w:hAnsi="Times New Roman" w:eastAsia="宋体" w:cs="宋体"/>
                      <w:spacing w:val="1"/>
                      <w:sz w:val="21"/>
                      <w:szCs w:val="21"/>
                    </w:rPr>
                    <w:t>由热能中心提供</w:t>
                  </w:r>
                </w:p>
              </w:tc>
            </w:tr>
          </w:tbl>
          <w:p>
            <w:pPr>
              <w:rPr>
                <w:rFonts w:ascii="Times New Roman" w:hAnsi="Times New Roman"/>
              </w:rPr>
            </w:pPr>
          </w:p>
          <w:p>
            <w:pPr>
              <w:rPr>
                <w:rFonts w:ascii="Times New Roman" w:hAnsi="Times New Roman"/>
              </w:rPr>
            </w:pPr>
          </w:p>
          <w:p>
            <w:pPr>
              <w:pStyle w:val="18"/>
              <w:keepNext w:val="0"/>
              <w:keepLines w:val="0"/>
              <w:pageBreakBefore w:val="0"/>
              <w:widowControl w:val="0"/>
              <w:numPr>
                <w:ilvl w:val="0"/>
                <w:numId w:val="0"/>
              </w:numPr>
              <w:kinsoku/>
              <w:wordWrap/>
              <w:overflowPunct/>
              <w:topLinePunct w:val="0"/>
              <w:autoSpaceDE/>
              <w:autoSpaceDN/>
              <w:bidi w:val="0"/>
              <w:adjustRightInd/>
              <w:snapToGrid/>
              <w:spacing w:after="0" w:afterLines="0"/>
              <w:jc w:val="both"/>
              <w:textAlignment w:val="auto"/>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项目建成后，新增原辅材料柴油300t/年，柴油的理化性质见表2-5。</w:t>
            </w:r>
          </w:p>
          <w:p>
            <w:pPr>
              <w:rPr>
                <w:rFonts w:ascii="Times New Roman" w:hAnsi="Times New Roman"/>
              </w:rPr>
            </w:pPr>
          </w:p>
          <w:p>
            <w:pPr>
              <w:pStyle w:val="26"/>
              <w:bidi w:val="0"/>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表2-5柴油的理化性质</w:t>
            </w:r>
          </w:p>
          <w:tbl>
            <w:tblPr>
              <w:tblStyle w:val="19"/>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58"/>
              <w:gridCol w:w="3434"/>
              <w:gridCol w:w="34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924" w:type="pct"/>
                  <w:tcBorders>
                    <w:tl2br w:val="nil"/>
                    <w:tr2bl w:val="nil"/>
                  </w:tcBorders>
                  <w:noWrap w:val="0"/>
                  <w:vAlign w:val="center"/>
                </w:tcPr>
                <w:p>
                  <w:pPr>
                    <w:jc w:val="center"/>
                    <w:rPr>
                      <w:rFonts w:hint="default" w:ascii="Times New Roman" w:hAnsi="Times New Roman" w:eastAsia="宋体"/>
                      <w:b/>
                      <w:bCs/>
                      <w:color w:val="auto"/>
                      <w:szCs w:val="21"/>
                      <w:highlight w:val="none"/>
                      <w:lang w:val="en-US" w:eastAsia="zh-CN"/>
                    </w:rPr>
                  </w:pPr>
                  <w:r>
                    <w:rPr>
                      <w:rFonts w:hint="eastAsia" w:ascii="Times New Roman" w:hAnsi="Times New Roman" w:eastAsia="宋体"/>
                      <w:b/>
                      <w:bCs/>
                      <w:color w:val="auto"/>
                      <w:szCs w:val="21"/>
                      <w:highlight w:val="none"/>
                      <w:lang w:val="en-US" w:eastAsia="zh-CN"/>
                    </w:rPr>
                    <w:t>名称</w:t>
                  </w:r>
                </w:p>
              </w:tc>
              <w:tc>
                <w:tcPr>
                  <w:tcW w:w="2037" w:type="pct"/>
                  <w:tcBorders>
                    <w:tl2br w:val="nil"/>
                    <w:tr2bl w:val="nil"/>
                  </w:tcBorders>
                  <w:noWrap w:val="0"/>
                  <w:vAlign w:val="center"/>
                </w:tcPr>
                <w:p>
                  <w:pPr>
                    <w:jc w:val="center"/>
                    <w:rPr>
                      <w:rFonts w:hint="default" w:ascii="Times New Roman" w:hAnsi="Times New Roman" w:eastAsia="宋体"/>
                      <w:b/>
                      <w:bCs/>
                      <w:color w:val="auto"/>
                      <w:szCs w:val="21"/>
                      <w:highlight w:val="none"/>
                      <w:lang w:val="en-US" w:eastAsia="zh-CN"/>
                    </w:rPr>
                  </w:pPr>
                  <w:r>
                    <w:rPr>
                      <w:rFonts w:hint="eastAsia" w:ascii="Times New Roman" w:hAnsi="Times New Roman" w:eastAsia="宋体"/>
                      <w:b/>
                      <w:bCs/>
                      <w:color w:val="auto"/>
                      <w:szCs w:val="21"/>
                      <w:highlight w:val="none"/>
                      <w:lang w:val="en-US" w:eastAsia="zh-CN"/>
                    </w:rPr>
                    <w:t>理化特性</w:t>
                  </w:r>
                </w:p>
              </w:tc>
              <w:tc>
                <w:tcPr>
                  <w:tcW w:w="2038" w:type="pct"/>
                  <w:tcBorders>
                    <w:tl2br w:val="nil"/>
                    <w:tr2bl w:val="nil"/>
                  </w:tcBorders>
                  <w:noWrap w:val="0"/>
                  <w:vAlign w:val="center"/>
                </w:tcPr>
                <w:p>
                  <w:pPr>
                    <w:jc w:val="center"/>
                    <w:rPr>
                      <w:rFonts w:hint="default" w:ascii="Times New Roman" w:hAnsi="Times New Roman" w:eastAsia="宋体"/>
                      <w:b/>
                      <w:bCs/>
                      <w:color w:val="auto"/>
                      <w:szCs w:val="21"/>
                      <w:highlight w:val="none"/>
                      <w:lang w:val="en-US" w:eastAsia="zh-CN"/>
                    </w:rPr>
                  </w:pPr>
                  <w:r>
                    <w:rPr>
                      <w:rFonts w:hint="eastAsia" w:ascii="Times New Roman" w:hAnsi="Times New Roman" w:eastAsia="宋体"/>
                      <w:b/>
                      <w:bCs/>
                      <w:color w:val="auto"/>
                      <w:szCs w:val="21"/>
                      <w:highlight w:val="none"/>
                      <w:lang w:val="en-US" w:eastAsia="zh-CN"/>
                    </w:rPr>
                    <w:t>燃烧爆炸性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pct"/>
                  <w:tcBorders>
                    <w:tl2br w:val="nil"/>
                    <w:tr2bl w:val="nil"/>
                  </w:tcBorders>
                  <w:noWrap w:val="0"/>
                  <w:vAlign w:val="center"/>
                </w:tcPr>
                <w:p>
                  <w:pPr>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柴油</w:t>
                  </w:r>
                </w:p>
              </w:tc>
              <w:tc>
                <w:tcPr>
                  <w:tcW w:w="2037" w:type="pct"/>
                  <w:tcBorders>
                    <w:tl2br w:val="nil"/>
                    <w:tr2bl w:val="nil"/>
                  </w:tcBorders>
                  <w:noWrap w:val="0"/>
                  <w:vAlign w:val="center"/>
                </w:tcPr>
                <w:p>
                  <w:pPr>
                    <w:jc w:val="both"/>
                    <w:rPr>
                      <w:rFonts w:hint="default" w:ascii="Times New Roman" w:hAnsi="Times New Roman" w:eastAsia="宋体" w:cs="宋体"/>
                      <w:color w:val="auto"/>
                      <w:szCs w:val="21"/>
                      <w:highlight w:val="none"/>
                      <w:lang w:val="en-US" w:eastAsia="zh-CN"/>
                    </w:rPr>
                  </w:pPr>
                  <w:r>
                    <w:rPr>
                      <w:rFonts w:hint="eastAsia" w:ascii="Times New Roman" w:hAnsi="Times New Roman" w:eastAsia="宋体"/>
                      <w:color w:val="auto"/>
                      <w:szCs w:val="21"/>
                      <w:highlight w:val="none"/>
                      <w:lang w:val="en-US" w:eastAsia="zh-CN"/>
                    </w:rPr>
                    <w:t>稍有粘性的棕色液体，遇明火、高热或与氧化剂接触，有引起燃烧爆炸的危险。熔点：-18</w:t>
                  </w:r>
                  <w:r>
                    <w:rPr>
                      <w:rFonts w:hint="eastAsia" w:ascii="Times New Roman" w:hAnsi="Times New Roman" w:eastAsia="宋体" w:cs="宋体"/>
                      <w:color w:val="auto"/>
                      <w:szCs w:val="21"/>
                      <w:highlight w:val="none"/>
                      <w:lang w:val="en-US" w:eastAsia="zh-CN"/>
                    </w:rPr>
                    <w:t>℃</w:t>
                  </w:r>
                  <w:r>
                    <w:rPr>
                      <w:rFonts w:hint="eastAsia" w:ascii="Times New Roman" w:hAnsi="Times New Roman" w:eastAsia="宋体"/>
                      <w:color w:val="auto"/>
                      <w:szCs w:val="21"/>
                      <w:highlight w:val="none"/>
                      <w:lang w:val="en-US" w:eastAsia="zh-CN"/>
                    </w:rPr>
                    <w:t>、沸点：282-338</w:t>
                  </w:r>
                  <w:r>
                    <w:rPr>
                      <w:rFonts w:hint="eastAsia" w:ascii="Times New Roman" w:hAnsi="Times New Roman" w:eastAsia="宋体" w:cs="宋体"/>
                      <w:color w:val="auto"/>
                      <w:szCs w:val="21"/>
                      <w:highlight w:val="none"/>
                      <w:lang w:val="en-US" w:eastAsia="zh-CN"/>
                    </w:rPr>
                    <w:t>℃，相对密度（水=1）:0.87-0.9，闪点≥55℃</w:t>
                  </w:r>
                </w:p>
              </w:tc>
              <w:tc>
                <w:tcPr>
                  <w:tcW w:w="2038" w:type="pct"/>
                  <w:tcBorders>
                    <w:tl2br w:val="nil"/>
                    <w:tr2bl w:val="nil"/>
                  </w:tcBorders>
                  <w:noWrap w:val="0"/>
                  <w:vAlign w:val="center"/>
                </w:tcPr>
                <w:p>
                  <w:pPr>
                    <w:jc w:val="center"/>
                    <w:rPr>
                      <w:rFonts w:hint="eastAsia" w:ascii="Times New Roman" w:hAnsi="Times New Roman"/>
                      <w:lang w:val="en-US" w:eastAsia="zh-CN"/>
                    </w:rPr>
                  </w:pPr>
                  <w:r>
                    <w:rPr>
                      <w:rFonts w:hint="eastAsia" w:ascii="Times New Roman" w:hAnsi="Times New Roman"/>
                      <w:lang w:val="en-US" w:eastAsia="zh-CN"/>
                    </w:rPr>
                    <w:t>爆炸上限（V%）：5.0</w:t>
                  </w:r>
                </w:p>
                <w:p>
                  <w:pPr>
                    <w:jc w:val="center"/>
                    <w:rPr>
                      <w:rFonts w:hint="default" w:ascii="Times New Roman" w:hAnsi="Times New Roman"/>
                      <w:lang w:val="en-US" w:eastAsia="zh-CN"/>
                    </w:rPr>
                  </w:pPr>
                  <w:r>
                    <w:rPr>
                      <w:rFonts w:hint="eastAsia" w:ascii="Times New Roman" w:hAnsi="Times New Roman"/>
                      <w:lang w:val="en-US" w:eastAsia="zh-CN"/>
                    </w:rPr>
                    <w:t>爆炸下限（V%）：0.7</w:t>
                  </w:r>
                </w:p>
              </w:tc>
            </w:tr>
          </w:tbl>
          <w:p>
            <w:pPr>
              <w:pStyle w:val="26"/>
              <w:keepNext w:val="0"/>
              <w:keepLines w:val="0"/>
              <w:pageBreakBefore w:val="0"/>
              <w:widowControl w:val="0"/>
              <w:kinsoku/>
              <w:wordWrap/>
              <w:overflowPunct/>
              <w:topLinePunct w:val="0"/>
              <w:autoSpaceDE/>
              <w:autoSpaceDN/>
              <w:bidi w:val="0"/>
              <w:adjustRightInd w:val="0"/>
              <w:snapToGrid/>
              <w:ind w:firstLine="422" w:firstLineChars="200"/>
              <w:jc w:val="both"/>
              <w:textAlignment w:val="baseline"/>
              <w:rPr>
                <w:rFonts w:hint="default" w:ascii="Times New Roman" w:hAnsi="Times New Roman" w:eastAsia="宋体" w:cs="Times New Roman"/>
                <w:b w:val="0"/>
                <w:bCs/>
                <w:lang w:val="en-US" w:eastAsia="zh-CN"/>
              </w:rPr>
            </w:pPr>
            <w:r>
              <w:rPr>
                <w:rFonts w:hint="eastAsia" w:ascii="Times New Roman" w:hAnsi="Times New Roman" w:eastAsia="宋体" w:cs="Times New Roman"/>
                <w:b/>
                <w:lang w:val="en-US" w:eastAsia="zh-CN"/>
              </w:rPr>
              <w:t>柴油：</w:t>
            </w:r>
            <w:r>
              <w:rPr>
                <w:rFonts w:hint="eastAsia" w:ascii="Times New Roman" w:hAnsi="Times New Roman" w:eastAsia="宋体" w:cs="Times New Roman"/>
                <w:b w:val="0"/>
                <w:bCs/>
                <w:lang w:val="en-US" w:eastAsia="zh-CN"/>
              </w:rPr>
              <w:t>分为轻柴油（沸点范围约180~370</w:t>
            </w:r>
            <w:r>
              <w:rPr>
                <w:rFonts w:hint="eastAsia" w:ascii="Times New Roman" w:hAnsi="Times New Roman" w:eastAsia="宋体" w:cs="宋体"/>
                <w:color w:val="auto"/>
                <w:szCs w:val="21"/>
                <w:highlight w:val="none"/>
                <w:lang w:val="en-US" w:eastAsia="zh-CN"/>
              </w:rPr>
              <w:t>℃</w:t>
            </w:r>
            <w:r>
              <w:rPr>
                <w:rFonts w:hint="eastAsia" w:ascii="Times New Roman" w:hAnsi="Times New Roman" w:eastAsia="宋体" w:cs="Times New Roman"/>
                <w:b w:val="0"/>
                <w:bCs/>
                <w:lang w:val="en-US" w:eastAsia="zh-CN"/>
              </w:rPr>
              <w:t>）和重柴油（沸点范围约350~410</w:t>
            </w:r>
            <w:r>
              <w:rPr>
                <w:rFonts w:hint="eastAsia" w:ascii="Times New Roman" w:hAnsi="Times New Roman" w:eastAsia="宋体" w:cs="宋体"/>
                <w:color w:val="auto"/>
                <w:szCs w:val="21"/>
                <w:highlight w:val="none"/>
                <w:lang w:val="en-US" w:eastAsia="zh-CN"/>
              </w:rPr>
              <w:t>℃</w:t>
            </w:r>
            <w:r>
              <w:rPr>
                <w:rFonts w:hint="eastAsia" w:ascii="Times New Roman" w:hAnsi="Times New Roman" w:eastAsia="宋体" w:cs="Times New Roman"/>
                <w:b w:val="0"/>
                <w:bCs/>
                <w:lang w:val="en-US" w:eastAsia="zh-CN"/>
              </w:rPr>
              <w:t>）两大类。广泛用于大型车辆、铁路机车、船舰。汽车柴油型号主要有0#，-10#，-20#，-35#，5#，10#等。柴油标准：GB19147-2009规定，色度不大于3.5号，氧化安定性总不溶物不大于2.5mg/100ml，硫含量不大于0.035%（m/m），十六烷值小于49。</w:t>
            </w:r>
          </w:p>
          <w:p>
            <w:pPr>
              <w:pStyle w:val="28"/>
              <w:bidi w:val="0"/>
              <w:ind w:left="0" w:leftChars="0" w:firstLine="0" w:firstLineChars="0"/>
              <w:rPr>
                <w:rFonts w:ascii="Times New Roman" w:hAnsi="Times New Roman"/>
              </w:rPr>
            </w:pPr>
            <w:r>
              <w:rPr>
                <w:rFonts w:hint="eastAsia" w:ascii="Times New Roman" w:hAnsi="Times New Roman"/>
                <w:lang w:val="en-US" w:eastAsia="zh-CN"/>
              </w:rPr>
              <w:t>7</w:t>
            </w:r>
            <w:r>
              <w:rPr>
                <w:rFonts w:hint="eastAsia" w:ascii="Times New Roman" w:hAnsi="Times New Roman"/>
              </w:rPr>
              <w:t>、</w:t>
            </w:r>
            <w:r>
              <w:rPr>
                <w:rFonts w:hint="eastAsia" w:ascii="Times New Roman" w:hAnsi="Times New Roman"/>
                <w:lang w:val="en-US" w:eastAsia="zh-CN"/>
              </w:rPr>
              <w:t>主要</w:t>
            </w:r>
            <w:r>
              <w:rPr>
                <w:rFonts w:hint="eastAsia" w:ascii="Times New Roman" w:hAnsi="Times New Roman"/>
              </w:rPr>
              <w:t>设备</w:t>
            </w:r>
          </w:p>
          <w:p>
            <w:pPr>
              <w:pStyle w:val="24"/>
              <w:bidi w:val="0"/>
              <w:rPr>
                <w:rFonts w:ascii="Times New Roman" w:hAnsi="Times New Roman"/>
              </w:rPr>
            </w:pPr>
            <w:r>
              <w:rPr>
                <w:rFonts w:hint="eastAsia" w:ascii="Times New Roman" w:hAnsi="Times New Roman"/>
              </w:rPr>
              <w:t>本项目主要设备清单见下表：</w:t>
            </w:r>
          </w:p>
          <w:p>
            <w:pPr>
              <w:pStyle w:val="26"/>
              <w:bidi w:val="0"/>
              <w:rPr>
                <w:rFonts w:ascii="Times New Roman" w:hAnsi="Times New Roman"/>
              </w:rPr>
            </w:pPr>
            <w:r>
              <w:rPr>
                <w:rFonts w:hint="eastAsia" w:ascii="Times New Roman" w:hAnsi="Times New Roman"/>
              </w:rPr>
              <w:t>表2-</w:t>
            </w:r>
            <w:r>
              <w:rPr>
                <w:rFonts w:hint="eastAsia" w:ascii="Times New Roman" w:hAnsi="Times New Roman"/>
                <w:lang w:val="en-US" w:eastAsia="zh-CN"/>
              </w:rPr>
              <w:t>6</w:t>
            </w:r>
            <w:r>
              <w:rPr>
                <w:rFonts w:hint="eastAsia" w:ascii="Times New Roman" w:hAnsi="Times New Roman"/>
              </w:rPr>
              <w:t>主要设备一览表</w:t>
            </w:r>
          </w:p>
          <w:tbl>
            <w:tblPr>
              <w:tblStyle w:val="1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853"/>
              <w:gridCol w:w="2723"/>
              <w:gridCol w:w="725"/>
              <w:gridCol w:w="698"/>
              <w:gridCol w:w="28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78" w:type="pct"/>
                  <w:gridSpan w:val="3"/>
                  <w:tcBorders>
                    <w:tl2br w:val="nil"/>
                    <w:tr2bl w:val="nil"/>
                  </w:tcBorders>
                  <w:noWrap w:val="0"/>
                  <w:vAlign w:val="center"/>
                </w:tcPr>
                <w:p>
                  <w:pPr>
                    <w:pStyle w:val="29"/>
                    <w:bidi w:val="0"/>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名称</w:t>
                  </w:r>
                </w:p>
              </w:tc>
              <w:tc>
                <w:tcPr>
                  <w:tcW w:w="430" w:type="pct"/>
                  <w:tcBorders>
                    <w:tl2br w:val="nil"/>
                    <w:tr2bl w:val="nil"/>
                  </w:tcBorders>
                  <w:noWrap w:val="0"/>
                  <w:vAlign w:val="center"/>
                </w:tcPr>
                <w:p>
                  <w:pPr>
                    <w:pStyle w:val="29"/>
                    <w:bidi w:val="0"/>
                    <w:jc w:val="center"/>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单位</w:t>
                  </w:r>
                </w:p>
              </w:tc>
              <w:tc>
                <w:tcPr>
                  <w:tcW w:w="414" w:type="pct"/>
                  <w:tcBorders>
                    <w:tl2br w:val="nil"/>
                    <w:tr2bl w:val="nil"/>
                  </w:tcBorders>
                  <w:noWrap w:val="0"/>
                  <w:vAlign w:val="center"/>
                </w:tcPr>
                <w:p>
                  <w:pPr>
                    <w:pStyle w:val="29"/>
                    <w:bidi w:val="0"/>
                    <w:jc w:val="center"/>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数量</w:t>
                  </w:r>
                </w:p>
              </w:tc>
              <w:tc>
                <w:tcPr>
                  <w:tcW w:w="1677" w:type="pct"/>
                  <w:tcBorders>
                    <w:tl2br w:val="nil"/>
                    <w:tr2bl w:val="nil"/>
                  </w:tcBorders>
                  <w:noWrap w:val="0"/>
                  <w:vAlign w:val="center"/>
                </w:tcPr>
                <w:p>
                  <w:pPr>
                    <w:pStyle w:val="29"/>
                    <w:bidi w:val="0"/>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57" w:type="pct"/>
                  <w:vMerge w:val="restart"/>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撬装式加油装置</w:t>
                  </w:r>
                </w:p>
              </w:tc>
              <w:tc>
                <w:tcPr>
                  <w:tcW w:w="2120" w:type="pct"/>
                  <w:gridSpan w:val="2"/>
                  <w:tcBorders>
                    <w:tl2br w:val="nil"/>
                    <w:tr2bl w:val="nil"/>
                  </w:tcBorders>
                  <w:noWrap w:val="0"/>
                  <w:vAlign w:val="center"/>
                </w:tcPr>
                <w:p>
                  <w:pPr>
                    <w:pStyle w:val="29"/>
                    <w:bidi w:val="0"/>
                    <w:jc w:val="center"/>
                    <w:rPr>
                      <w:rFonts w:hint="eastAsia" w:ascii="Times New Roman" w:hAnsi="Times New Roman" w:eastAsia="宋体" w:cs="宋体"/>
                      <w:sz w:val="21"/>
                      <w:szCs w:val="21"/>
                    </w:rPr>
                  </w:pPr>
                  <w:r>
                    <w:rPr>
                      <w:rFonts w:hint="eastAsia" w:ascii="Times New Roman" w:hAnsi="Times New Roman" w:eastAsia="宋体" w:cs="宋体"/>
                      <w:sz w:val="21"/>
                      <w:szCs w:val="21"/>
                    </w:rPr>
                    <w:t>加油机</w:t>
                  </w:r>
                </w:p>
              </w:tc>
              <w:tc>
                <w:tcPr>
                  <w:tcW w:w="430" w:type="pct"/>
                  <w:tcBorders>
                    <w:tl2br w:val="nil"/>
                    <w:tr2bl w:val="nil"/>
                  </w:tcBorders>
                  <w:noWrap w:val="0"/>
                  <w:vAlign w:val="center"/>
                </w:tcPr>
                <w:p>
                  <w:pPr>
                    <w:pStyle w:val="29"/>
                    <w:bidi w:val="0"/>
                    <w:jc w:val="center"/>
                    <w:rPr>
                      <w:rFonts w:hint="eastAsia" w:ascii="Times New Roman" w:hAnsi="Times New Roman" w:eastAsia="宋体" w:cs="宋体"/>
                      <w:sz w:val="21"/>
                      <w:szCs w:val="21"/>
                    </w:rPr>
                  </w:pPr>
                  <w:r>
                    <w:rPr>
                      <w:rFonts w:hint="eastAsia" w:ascii="Times New Roman" w:hAnsi="Times New Roman" w:eastAsia="宋体" w:cs="宋体"/>
                      <w:sz w:val="21"/>
                      <w:szCs w:val="21"/>
                    </w:rPr>
                    <w:t>台</w:t>
                  </w:r>
                </w:p>
              </w:tc>
              <w:tc>
                <w:tcPr>
                  <w:tcW w:w="414" w:type="pct"/>
                  <w:tcBorders>
                    <w:tl2br w:val="nil"/>
                    <w:tr2bl w:val="nil"/>
                  </w:tcBorders>
                  <w:noWrap w:val="0"/>
                  <w:vAlign w:val="center"/>
                </w:tcPr>
                <w:p>
                  <w:pPr>
                    <w:pStyle w:val="29"/>
                    <w:bidi w:val="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配2个加油枪，流量计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restart"/>
                  <w:tcBorders>
                    <w:tl2br w:val="nil"/>
                    <w:tr2bl w:val="nil"/>
                  </w:tcBorders>
                  <w:noWrap w:val="0"/>
                  <w:vAlign w:val="center"/>
                </w:tcPr>
                <w:p>
                  <w:pPr>
                    <w:pStyle w:val="29"/>
                    <w:bidi w:val="0"/>
                    <w:jc w:val="center"/>
                    <w:rPr>
                      <w:rFonts w:hint="eastAsia" w:ascii="Times New Roman" w:hAnsi="Times New Roman" w:eastAsia="宋体" w:cs="宋体"/>
                      <w:sz w:val="21"/>
                      <w:szCs w:val="21"/>
                    </w:rPr>
                  </w:pPr>
                  <w:r>
                    <w:rPr>
                      <w:rStyle w:val="37"/>
                      <w:rFonts w:hint="eastAsia" w:ascii="Times New Roman" w:hAnsi="Times New Roman" w:eastAsia="宋体" w:cs="宋体"/>
                      <w:sz w:val="21"/>
                      <w:szCs w:val="21"/>
                      <w:lang w:val="en-US" w:eastAsia="zh-CN"/>
                    </w:rPr>
                    <w:t>阻隔防</w:t>
                  </w:r>
                  <w:r>
                    <w:rPr>
                      <w:rStyle w:val="39"/>
                      <w:rFonts w:hint="eastAsia" w:ascii="Times New Roman" w:hAnsi="Times New Roman" w:eastAsia="宋体" w:cs="宋体"/>
                      <w:sz w:val="21"/>
                      <w:szCs w:val="21"/>
                      <w:lang w:val="en-US" w:eastAsia="zh-CN"/>
                    </w:rPr>
                    <w:t xml:space="preserve">爆罐体 </w:t>
                  </w:r>
                  <w:r>
                    <w:rPr>
                      <w:rStyle w:val="37"/>
                      <w:rFonts w:hint="eastAsia" w:ascii="Times New Roman" w:hAnsi="Times New Roman" w:eastAsia="宋体" w:cs="宋体"/>
                      <w:sz w:val="21"/>
                      <w:szCs w:val="21"/>
                      <w:lang w:val="en-US" w:eastAsia="zh-CN"/>
                    </w:rPr>
                    <w:t>及安全附件</w:t>
                  </w: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highlight w:val="none"/>
                      <w:u w:val="none"/>
                      <w:lang w:val="en-US" w:eastAsia="zh-CN" w:bidi="ar-SA"/>
                    </w:rPr>
                  </w:pPr>
                  <w:r>
                    <w:rPr>
                      <w:rStyle w:val="40"/>
                      <w:rFonts w:hint="eastAsia" w:ascii="Times New Roman" w:hAnsi="Times New Roman" w:eastAsia="宋体" w:cs="宋体"/>
                      <w:i w:val="0"/>
                      <w:iCs w:val="0"/>
                      <w:sz w:val="21"/>
                      <w:szCs w:val="21"/>
                      <w:highlight w:val="none"/>
                      <w:lang w:val="en-US" w:eastAsia="zh-CN"/>
                    </w:rPr>
                    <w:t>LT 双层防爆储罐</w:t>
                  </w:r>
                </w:p>
              </w:tc>
              <w:tc>
                <w:tcPr>
                  <w:tcW w:w="430" w:type="pct"/>
                  <w:tcBorders>
                    <w:tl2br w:val="nil"/>
                    <w:tr2bl w:val="nil"/>
                  </w:tcBorders>
                  <w:noWrap w:val="0"/>
                  <w:vAlign w:val="center"/>
                </w:tcPr>
                <w:p>
                  <w:pPr>
                    <w:pStyle w:val="29"/>
                    <w:bidi w:val="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个</w:t>
                  </w:r>
                </w:p>
              </w:tc>
              <w:tc>
                <w:tcPr>
                  <w:tcW w:w="414" w:type="pct"/>
                  <w:tcBorders>
                    <w:tl2br w:val="nil"/>
                    <w:tr2bl w:val="nil"/>
                  </w:tcBorders>
                  <w:noWrap w:val="0"/>
                  <w:vAlign w:val="center"/>
                </w:tcPr>
                <w:p>
                  <w:pPr>
                    <w:pStyle w:val="29"/>
                    <w:bidi w:val="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容积为50m</w:t>
                  </w:r>
                  <w:r>
                    <w:rPr>
                      <w:rFonts w:hint="eastAsia" w:ascii="Times New Roman" w:hAnsi="Times New Roman" w:eastAsia="宋体" w:cs="宋体"/>
                      <w:sz w:val="21"/>
                      <w:szCs w:val="21"/>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阻隔防爆材料</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台</w:t>
                  </w:r>
                </w:p>
              </w:tc>
              <w:tc>
                <w:tcPr>
                  <w:tcW w:w="414" w:type="pct"/>
                  <w:tcBorders>
                    <w:tl2br w:val="nil"/>
                    <w:tr2bl w:val="nil"/>
                  </w:tcBorders>
                  <w:noWrap w:val="0"/>
                  <w:vAlign w:val="center"/>
                </w:tcPr>
                <w:p>
                  <w:pPr>
                    <w:pStyle w:val="29"/>
                    <w:bidi w:val="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jc w:val="center"/>
                    <w:rPr>
                      <w:rFonts w:hint="eastAsia" w:ascii="Times New Roman" w:hAnsi="Times New Roman" w:eastAsia="宋体" w:cs="宋体"/>
                      <w:sz w:val="21"/>
                      <w:szCs w:val="21"/>
                    </w:rPr>
                  </w:pPr>
                  <w:r>
                    <w:rPr>
                      <w:rStyle w:val="40"/>
                      <w:rFonts w:hint="eastAsia" w:ascii="Times New Roman" w:hAnsi="Times New Roman" w:eastAsia="宋体" w:cs="宋体"/>
                      <w:i w:val="0"/>
                      <w:iCs w:val="0"/>
                      <w:sz w:val="21"/>
                      <w:szCs w:val="21"/>
                      <w:lang w:val="en-US" w:eastAsia="zh-CN"/>
                    </w:rPr>
                    <w:t>内罐及内外罐夹层均装填阻隔防爆材料。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装置底座</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台</w:t>
                  </w:r>
                </w:p>
              </w:tc>
              <w:tc>
                <w:tcPr>
                  <w:tcW w:w="414" w:type="pct"/>
                  <w:tcBorders>
                    <w:tl2br w:val="nil"/>
                    <w:tr2bl w:val="nil"/>
                  </w:tcBorders>
                  <w:noWrap w:val="0"/>
                  <w:vAlign w:val="center"/>
                </w:tcPr>
                <w:p>
                  <w:pPr>
                    <w:pStyle w:val="29"/>
                    <w:bidi w:val="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highlight w:val="none"/>
                      <w:u w:val="none"/>
                      <w:lang w:val="en-US" w:eastAsia="zh-CN" w:bidi="ar-SA"/>
                    </w:rPr>
                  </w:pPr>
                  <w:r>
                    <w:rPr>
                      <w:rStyle w:val="40"/>
                      <w:rFonts w:hint="eastAsia" w:ascii="Times New Roman" w:hAnsi="Times New Roman" w:eastAsia="宋体" w:cs="宋体"/>
                      <w:i w:val="0"/>
                      <w:iCs w:val="0"/>
                      <w:sz w:val="21"/>
                      <w:szCs w:val="21"/>
                      <w:highlight w:val="none"/>
                      <w:lang w:val="en-US" w:eastAsia="zh-CN"/>
                    </w:rPr>
                    <w:t>防爆配电系统</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套</w:t>
                  </w:r>
                </w:p>
              </w:tc>
              <w:tc>
                <w:tcPr>
                  <w:tcW w:w="414" w:type="pct"/>
                  <w:tcBorders>
                    <w:tl2br w:val="nil"/>
                    <w:tr2bl w:val="nil"/>
                  </w:tcBorders>
                  <w:noWrap w:val="0"/>
                  <w:vAlign w:val="center"/>
                </w:tcPr>
                <w:p>
                  <w:pPr>
                    <w:pStyle w:val="29"/>
                    <w:bidi w:val="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默认380v三相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highlight w:val="none"/>
                      <w:u w:val="none"/>
                      <w:lang w:val="en-US" w:eastAsia="zh-CN" w:bidi="ar-SA"/>
                    </w:rPr>
                  </w:pPr>
                  <w:r>
                    <w:rPr>
                      <w:rStyle w:val="40"/>
                      <w:rFonts w:hint="eastAsia" w:ascii="Times New Roman" w:hAnsi="Times New Roman" w:eastAsia="宋体" w:cs="宋体"/>
                      <w:i w:val="0"/>
                      <w:iCs w:val="0"/>
                      <w:sz w:val="21"/>
                      <w:szCs w:val="21"/>
                      <w:highlight w:val="none"/>
                      <w:lang w:val="en-US" w:eastAsia="zh-CN"/>
                    </w:rPr>
                    <w:t>防爆声光报警装置</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套</w:t>
                  </w:r>
                </w:p>
              </w:tc>
              <w:tc>
                <w:tcPr>
                  <w:tcW w:w="414" w:type="pct"/>
                  <w:tcBorders>
                    <w:tl2br w:val="nil"/>
                    <w:tr2bl w:val="nil"/>
                  </w:tcBorders>
                  <w:noWrap w:val="0"/>
                  <w:vAlign w:val="center"/>
                </w:tcPr>
                <w:p>
                  <w:pPr>
                    <w:pStyle w:val="29"/>
                    <w:bidi w:val="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jc w:val="center"/>
                    <w:rPr>
                      <w:rFonts w:hint="eastAsia" w:ascii="Times New Roman" w:hAnsi="Times New Roman" w:eastAsia="宋体" w:cs="宋体"/>
                      <w:sz w:val="21"/>
                      <w:szCs w:val="21"/>
                    </w:rPr>
                  </w:pPr>
                  <w:r>
                    <w:rPr>
                      <w:rStyle w:val="40"/>
                      <w:rFonts w:hint="eastAsia" w:ascii="Times New Roman" w:hAnsi="Times New Roman" w:eastAsia="宋体" w:cs="宋体"/>
                      <w:i w:val="0"/>
                      <w:iCs w:val="0"/>
                      <w:sz w:val="21"/>
                      <w:szCs w:val="21"/>
                      <w:lang w:val="en-US" w:eastAsia="zh-CN"/>
                    </w:rPr>
                    <w:t>防爆声光报警灯：闪光次数150/ min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highlight w:val="none"/>
                      <w:u w:val="none"/>
                      <w:lang w:val="en-US" w:eastAsia="zh-CN" w:bidi="ar-SA"/>
                    </w:rPr>
                  </w:pPr>
                  <w:r>
                    <w:rPr>
                      <w:rStyle w:val="40"/>
                      <w:rFonts w:hint="eastAsia" w:ascii="Times New Roman" w:hAnsi="Times New Roman" w:eastAsia="宋体" w:cs="宋体"/>
                      <w:i w:val="0"/>
                      <w:iCs w:val="0"/>
                      <w:sz w:val="21"/>
                      <w:szCs w:val="21"/>
                      <w:highlight w:val="none"/>
                      <w:lang w:val="en-US" w:eastAsia="zh-CN"/>
                    </w:rPr>
                    <w:t>安全照明系统</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套</w:t>
                  </w:r>
                </w:p>
              </w:tc>
              <w:tc>
                <w:tcPr>
                  <w:tcW w:w="414" w:type="pct"/>
                  <w:tcBorders>
                    <w:tl2br w:val="nil"/>
                    <w:tr2bl w:val="nil"/>
                  </w:tcBorders>
                  <w:noWrap w:val="0"/>
                  <w:vAlign w:val="center"/>
                </w:tcPr>
                <w:p>
                  <w:pPr>
                    <w:pStyle w:val="29"/>
                    <w:bidi w:val="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jc w:val="center"/>
                    <w:rPr>
                      <w:rFonts w:hint="eastAsia" w:ascii="Times New Roman" w:hAnsi="Times New Roman" w:eastAsia="宋体" w:cs="宋体"/>
                      <w:sz w:val="21"/>
                      <w:szCs w:val="21"/>
                    </w:rPr>
                  </w:pPr>
                  <w:r>
                    <w:rPr>
                      <w:rStyle w:val="40"/>
                      <w:rFonts w:hint="eastAsia" w:ascii="Times New Roman" w:hAnsi="Times New Roman" w:eastAsia="宋体" w:cs="宋体"/>
                      <w:i w:val="0"/>
                      <w:iCs w:val="0"/>
                      <w:sz w:val="21"/>
                      <w:szCs w:val="21"/>
                      <w:lang w:val="en-US" w:eastAsia="zh-CN"/>
                    </w:rPr>
                    <w:t>防爆吸顶灯，一体式设计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highlight w:val="none"/>
                      <w:u w:val="none"/>
                      <w:lang w:val="en-US" w:eastAsia="zh-CN" w:bidi="ar-SA"/>
                    </w:rPr>
                  </w:pPr>
                  <w:r>
                    <w:rPr>
                      <w:rStyle w:val="40"/>
                      <w:rFonts w:hint="eastAsia" w:ascii="Times New Roman" w:hAnsi="Times New Roman" w:eastAsia="宋体" w:cs="宋体"/>
                      <w:i w:val="0"/>
                      <w:iCs w:val="0"/>
                      <w:sz w:val="21"/>
                      <w:szCs w:val="21"/>
                      <w:highlight w:val="none"/>
                      <w:lang w:val="en-US" w:eastAsia="zh-CN"/>
                    </w:rPr>
                    <w:t>油气报警装置</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套</w:t>
                  </w:r>
                </w:p>
              </w:tc>
              <w:tc>
                <w:tcPr>
                  <w:tcW w:w="414" w:type="pct"/>
                  <w:tcBorders>
                    <w:tl2br w:val="nil"/>
                    <w:tr2bl w:val="nil"/>
                  </w:tcBorders>
                  <w:noWrap w:val="0"/>
                  <w:vAlign w:val="center"/>
                </w:tcPr>
                <w:p>
                  <w:pPr>
                    <w:pStyle w:val="29"/>
                    <w:bidi w:val="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jc w:val="center"/>
                    <w:rPr>
                      <w:rFonts w:hint="eastAsia" w:ascii="Times New Roman" w:hAnsi="Times New Roman" w:eastAsia="宋体" w:cs="宋体"/>
                      <w:sz w:val="21"/>
                      <w:szCs w:val="21"/>
                    </w:rPr>
                  </w:pPr>
                  <w:r>
                    <w:rPr>
                      <w:rStyle w:val="40"/>
                      <w:rFonts w:hint="eastAsia" w:ascii="Times New Roman" w:hAnsi="Times New Roman" w:eastAsia="宋体" w:cs="宋体"/>
                      <w:i w:val="0"/>
                      <w:iCs w:val="0"/>
                      <w:sz w:val="21"/>
                      <w:szCs w:val="21"/>
                      <w:lang w:val="en-US" w:eastAsia="zh-CN"/>
                    </w:rPr>
                    <w:t>安装在加油作业场所或卸车泵间室</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highlight w:val="none"/>
                      <w:u w:val="none"/>
                      <w:lang w:val="en-US" w:eastAsia="zh-CN" w:bidi="ar-SA"/>
                    </w:rPr>
                  </w:pPr>
                  <w:r>
                    <w:rPr>
                      <w:rStyle w:val="40"/>
                      <w:rFonts w:hint="eastAsia" w:ascii="Times New Roman" w:hAnsi="Times New Roman" w:eastAsia="宋体" w:cs="宋体"/>
                      <w:i w:val="0"/>
                      <w:iCs w:val="0"/>
                      <w:sz w:val="21"/>
                      <w:szCs w:val="21"/>
                      <w:highlight w:val="none"/>
                      <w:lang w:val="en-US" w:eastAsia="zh-CN"/>
                    </w:rPr>
                    <w:t>紧急切断装置</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台</w:t>
                  </w:r>
                </w:p>
              </w:tc>
              <w:tc>
                <w:tcPr>
                  <w:tcW w:w="414" w:type="pct"/>
                  <w:tcBorders>
                    <w:tl2br w:val="nil"/>
                    <w:tr2bl w:val="nil"/>
                  </w:tcBorders>
                  <w:noWrap w:val="0"/>
                  <w:vAlign w:val="center"/>
                </w:tcPr>
                <w:p>
                  <w:pPr>
                    <w:pStyle w:val="29"/>
                    <w:bidi w:val="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highlight w:val="none"/>
                      <w:u w:val="none"/>
                      <w:lang w:val="en-US" w:eastAsia="zh-CN" w:bidi="ar-SA"/>
                    </w:rPr>
                  </w:pPr>
                  <w:r>
                    <w:rPr>
                      <w:rStyle w:val="40"/>
                      <w:rFonts w:hint="eastAsia" w:ascii="Times New Roman" w:hAnsi="Times New Roman" w:eastAsia="宋体" w:cs="宋体"/>
                      <w:i w:val="0"/>
                      <w:iCs w:val="0"/>
                      <w:sz w:val="21"/>
                      <w:szCs w:val="21"/>
                      <w:highlight w:val="none"/>
                      <w:lang w:val="en-US" w:eastAsia="zh-CN"/>
                    </w:rPr>
                    <w:t>自动灭火装置</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808080"/>
                      <w:kern w:val="0"/>
                      <w:sz w:val="21"/>
                      <w:szCs w:val="21"/>
                      <w:u w:val="none"/>
                      <w:lang w:val="en-US" w:eastAsia="zh-CN" w:bidi="ar-SA"/>
                    </w:rPr>
                  </w:pPr>
                  <w:r>
                    <w:rPr>
                      <w:rFonts w:hint="eastAsia" w:ascii="Times New Roman" w:hAnsi="Times New Roman" w:eastAsia="宋体" w:cs="宋体"/>
                      <w:i w:val="0"/>
                      <w:iCs w:val="0"/>
                      <w:color w:val="808080"/>
                      <w:kern w:val="0"/>
                      <w:sz w:val="21"/>
                      <w:szCs w:val="21"/>
                      <w:u w:val="none"/>
                      <w:lang w:val="en-US" w:eastAsia="zh-CN"/>
                    </w:rPr>
                    <w:t>台</w:t>
                  </w:r>
                </w:p>
              </w:tc>
              <w:tc>
                <w:tcPr>
                  <w:tcW w:w="414" w:type="pct"/>
                  <w:tcBorders>
                    <w:tl2br w:val="nil"/>
                    <w:tr2bl w:val="nil"/>
                  </w:tcBorders>
                  <w:noWrap w:val="0"/>
                  <w:vAlign w:val="center"/>
                </w:tcPr>
                <w:p>
                  <w:pPr>
                    <w:pStyle w:val="29"/>
                    <w:bidi w:val="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highlight w:val="none"/>
                      <w:u w:val="none"/>
                      <w:lang w:val="en-US" w:eastAsia="zh-CN" w:bidi="ar-SA"/>
                    </w:rPr>
                  </w:pPr>
                  <w:r>
                    <w:rPr>
                      <w:rStyle w:val="40"/>
                      <w:rFonts w:hint="eastAsia" w:ascii="Times New Roman" w:hAnsi="Times New Roman" w:eastAsia="宋体" w:cs="宋体"/>
                      <w:i w:val="0"/>
                      <w:iCs w:val="0"/>
                      <w:sz w:val="21"/>
                      <w:szCs w:val="21"/>
                      <w:highlight w:val="none"/>
                      <w:lang w:val="en-US" w:eastAsia="zh-CN"/>
                    </w:rPr>
                    <w:t>防爆阻火呼吸间装置</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808080"/>
                      <w:kern w:val="0"/>
                      <w:sz w:val="21"/>
                      <w:szCs w:val="21"/>
                      <w:u w:val="none"/>
                      <w:lang w:val="en-US" w:eastAsia="zh-CN" w:bidi="ar-SA"/>
                    </w:rPr>
                  </w:pPr>
                  <w:r>
                    <w:rPr>
                      <w:rFonts w:hint="eastAsia" w:ascii="Times New Roman" w:hAnsi="Times New Roman" w:eastAsia="宋体" w:cs="宋体"/>
                      <w:i w:val="0"/>
                      <w:iCs w:val="0"/>
                      <w:color w:val="808080"/>
                      <w:kern w:val="0"/>
                      <w:sz w:val="21"/>
                      <w:szCs w:val="21"/>
                      <w:u w:val="none"/>
                      <w:lang w:val="en-US" w:eastAsia="zh-CN"/>
                    </w:rPr>
                    <w:t>台</w:t>
                  </w:r>
                </w:p>
              </w:tc>
              <w:tc>
                <w:tcPr>
                  <w:tcW w:w="414" w:type="pct"/>
                  <w:tcBorders>
                    <w:tl2br w:val="nil"/>
                    <w:tr2bl w:val="nil"/>
                  </w:tcBorders>
                  <w:noWrap w:val="0"/>
                  <w:vAlign w:val="center"/>
                </w:tcPr>
                <w:p>
                  <w:pPr>
                    <w:pStyle w:val="29"/>
                    <w:bidi w:val="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highlight w:val="none"/>
                      <w:lang w:val="en-US" w:eastAsia="zh-CN"/>
                    </w:rPr>
                    <w:t>紧急泄压装置</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台</w:t>
                  </w:r>
                </w:p>
              </w:tc>
              <w:tc>
                <w:tcPr>
                  <w:tcW w:w="414"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防溢流装置</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套</w:t>
                  </w:r>
                </w:p>
              </w:tc>
              <w:tc>
                <w:tcPr>
                  <w:tcW w:w="414"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罐内构件装置</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套</w:t>
                  </w:r>
                </w:p>
              </w:tc>
              <w:tc>
                <w:tcPr>
                  <w:tcW w:w="414"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防雷接地、静电接地系统</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808080"/>
                      <w:kern w:val="0"/>
                      <w:sz w:val="21"/>
                      <w:szCs w:val="21"/>
                      <w:u w:val="none"/>
                      <w:lang w:val="en-US" w:eastAsia="zh-CN" w:bidi="ar-SA"/>
                    </w:rPr>
                  </w:pPr>
                  <w:r>
                    <w:rPr>
                      <w:rFonts w:hint="eastAsia" w:ascii="Times New Roman" w:hAnsi="Times New Roman" w:eastAsia="宋体" w:cs="宋体"/>
                      <w:i w:val="0"/>
                      <w:iCs w:val="0"/>
                      <w:color w:val="808080"/>
                      <w:kern w:val="0"/>
                      <w:sz w:val="21"/>
                      <w:szCs w:val="21"/>
                      <w:u w:val="none"/>
                      <w:lang w:val="en-US" w:eastAsia="zh-CN"/>
                    </w:rPr>
                    <w:t>套</w:t>
                  </w:r>
                </w:p>
              </w:tc>
              <w:tc>
                <w:tcPr>
                  <w:tcW w:w="414"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防漏检测视镜</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套</w:t>
                  </w:r>
                </w:p>
              </w:tc>
              <w:tc>
                <w:tcPr>
                  <w:tcW w:w="414"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紧急排气装 置</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套</w:t>
                  </w:r>
                </w:p>
              </w:tc>
              <w:tc>
                <w:tcPr>
                  <w:tcW w:w="414"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测漏监测装置／报警装置</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套</w:t>
                  </w:r>
                </w:p>
              </w:tc>
              <w:tc>
                <w:tcPr>
                  <w:tcW w:w="414"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防溅漏装置</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套</w:t>
                  </w:r>
                </w:p>
              </w:tc>
              <w:tc>
                <w:tcPr>
                  <w:tcW w:w="414"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安全防护装置</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套</w:t>
                  </w:r>
                </w:p>
              </w:tc>
              <w:tc>
                <w:tcPr>
                  <w:tcW w:w="414"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罐内清洗通道</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套</w:t>
                  </w:r>
                </w:p>
              </w:tc>
              <w:tc>
                <w:tcPr>
                  <w:tcW w:w="414"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restart"/>
                  <w:tcBorders>
                    <w:tl2br w:val="nil"/>
                    <w:tr2bl w:val="nil"/>
                  </w:tcBorders>
                  <w:noWrap w:val="0"/>
                  <w:vAlign w:val="center"/>
                </w:tcPr>
                <w:p>
                  <w:pPr>
                    <w:pStyle w:val="29"/>
                    <w:bidi w:val="0"/>
                    <w:jc w:val="center"/>
                    <w:rPr>
                      <w:rFonts w:hint="eastAsia" w:ascii="Times New Roman" w:hAnsi="Times New Roman" w:eastAsia="宋体" w:cs="宋体"/>
                      <w:sz w:val="21"/>
                      <w:szCs w:val="21"/>
                    </w:rPr>
                  </w:pPr>
                  <w:r>
                    <w:rPr>
                      <w:rFonts w:hint="eastAsia" w:ascii="Times New Roman" w:hAnsi="Times New Roman" w:eastAsia="宋体" w:cs="宋体"/>
                      <w:i w:val="0"/>
                      <w:iCs w:val="0"/>
                      <w:color w:val="333333"/>
                      <w:kern w:val="0"/>
                      <w:sz w:val="21"/>
                      <w:szCs w:val="21"/>
                      <w:u w:val="none"/>
                      <w:lang w:val="en-US" w:eastAsia="zh-CN"/>
                    </w:rPr>
                    <w:t>液位 计量</w:t>
                  </w: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电子液位计</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套</w:t>
                  </w:r>
                </w:p>
              </w:tc>
              <w:tc>
                <w:tcPr>
                  <w:tcW w:w="414"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液位报警装置</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套</w:t>
                  </w:r>
                </w:p>
              </w:tc>
              <w:tc>
                <w:tcPr>
                  <w:tcW w:w="414"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人工计量装置</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套</w:t>
                  </w:r>
                </w:p>
              </w:tc>
              <w:tc>
                <w:tcPr>
                  <w:tcW w:w="414"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restart"/>
                  <w:tcBorders>
                    <w:tl2br w:val="nil"/>
                    <w:tr2bl w:val="nil"/>
                  </w:tcBorders>
                  <w:noWrap w:val="0"/>
                  <w:vAlign w:val="center"/>
                </w:tcPr>
                <w:p>
                  <w:pPr>
                    <w:pStyle w:val="29"/>
                    <w:bidi w:val="0"/>
                    <w:jc w:val="center"/>
                    <w:rPr>
                      <w:rFonts w:hint="eastAsia" w:ascii="Times New Roman" w:hAnsi="Times New Roman" w:eastAsia="宋体" w:cs="宋体"/>
                      <w:sz w:val="21"/>
                      <w:szCs w:val="21"/>
                    </w:rPr>
                  </w:pPr>
                  <w:r>
                    <w:rPr>
                      <w:rStyle w:val="41"/>
                      <w:rFonts w:hint="eastAsia" w:ascii="Times New Roman" w:hAnsi="Times New Roman" w:cs="宋体"/>
                      <w:sz w:val="21"/>
                      <w:szCs w:val="21"/>
                      <w:lang w:val="en-US" w:eastAsia="zh-CN"/>
                    </w:rPr>
                    <w:t>卸</w:t>
                  </w:r>
                  <w:r>
                    <w:rPr>
                      <w:rStyle w:val="41"/>
                      <w:rFonts w:hint="eastAsia" w:ascii="Times New Roman" w:hAnsi="Times New Roman" w:eastAsia="宋体" w:cs="宋体"/>
                      <w:sz w:val="21"/>
                      <w:szCs w:val="21"/>
                      <w:lang w:val="en-US" w:eastAsia="zh-CN"/>
                    </w:rPr>
                    <w:t>油</w:t>
                  </w:r>
                  <w:r>
                    <w:rPr>
                      <w:rStyle w:val="41"/>
                      <w:rFonts w:hint="eastAsia" w:ascii="Times New Roman" w:hAnsi="Times New Roman" w:cs="宋体"/>
                      <w:sz w:val="21"/>
                      <w:szCs w:val="21"/>
                      <w:lang w:val="en-US" w:eastAsia="zh-CN"/>
                    </w:rPr>
                    <w:t>与管路</w:t>
                  </w:r>
                  <w:r>
                    <w:rPr>
                      <w:rStyle w:val="39"/>
                      <w:rFonts w:hint="eastAsia" w:ascii="Times New Roman" w:hAnsi="Times New Roman" w:eastAsia="宋体" w:cs="宋体"/>
                      <w:sz w:val="21"/>
                      <w:szCs w:val="21"/>
                      <w:lang w:val="en-US" w:eastAsia="zh-CN"/>
                    </w:rPr>
                    <w:t>系统</w:t>
                  </w: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卸油泵</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台</w:t>
                  </w:r>
                </w:p>
              </w:tc>
              <w:tc>
                <w:tcPr>
                  <w:tcW w:w="414"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卸油泵管路系统</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套</w:t>
                  </w:r>
                </w:p>
              </w:tc>
              <w:tc>
                <w:tcPr>
                  <w:tcW w:w="414"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卸油油气回收系统</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套</w:t>
                  </w:r>
                </w:p>
              </w:tc>
              <w:tc>
                <w:tcPr>
                  <w:tcW w:w="414"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Style w:val="40"/>
                      <w:rFonts w:hint="eastAsia" w:ascii="Times New Roman" w:hAnsi="Times New Roman" w:eastAsia="宋体" w:cs="宋体"/>
                      <w:i w:val="0"/>
                      <w:iCs w:val="0"/>
                      <w:sz w:val="21"/>
                      <w:szCs w:val="21"/>
                      <w:lang w:val="en-US" w:eastAsia="zh-CN"/>
                    </w:rPr>
                    <w:t>带有一级油气回收装置，与槽车相连实行密间卸油，油气不外泄。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卸油过滤器</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台</w:t>
                  </w:r>
                </w:p>
              </w:tc>
              <w:tc>
                <w:tcPr>
                  <w:tcW w:w="414"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智能化后台管理系统</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套</w:t>
                  </w:r>
                </w:p>
              </w:tc>
              <w:tc>
                <w:tcPr>
                  <w:tcW w:w="414"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restart"/>
                  <w:tcBorders>
                    <w:tl2br w:val="nil"/>
                    <w:tr2bl w:val="nil"/>
                  </w:tcBorders>
                  <w:noWrap w:val="0"/>
                  <w:vAlign w:val="center"/>
                </w:tcPr>
                <w:p>
                  <w:pPr>
                    <w:pStyle w:val="29"/>
                    <w:bidi w:val="0"/>
                    <w:jc w:val="center"/>
                    <w:rPr>
                      <w:rFonts w:hint="eastAsia" w:ascii="Times New Roman" w:hAnsi="Times New Roman" w:eastAsia="宋体" w:cs="宋体"/>
                      <w:sz w:val="21"/>
                      <w:szCs w:val="21"/>
                    </w:rPr>
                  </w:pPr>
                  <w:r>
                    <w:rPr>
                      <w:rStyle w:val="37"/>
                      <w:rFonts w:hint="eastAsia" w:ascii="Times New Roman" w:hAnsi="Times New Roman" w:eastAsia="宋体" w:cs="宋体"/>
                      <w:sz w:val="21"/>
                      <w:szCs w:val="21"/>
                      <w:lang w:val="en-US" w:eastAsia="zh-CN"/>
                    </w:rPr>
                    <w:t>外观涂</w:t>
                  </w:r>
                  <w:r>
                    <w:rPr>
                      <w:rStyle w:val="41"/>
                      <w:rFonts w:hint="eastAsia" w:ascii="Times New Roman" w:hAnsi="Times New Roman" w:eastAsia="宋体" w:cs="宋体"/>
                      <w:sz w:val="21"/>
                      <w:szCs w:val="21"/>
                      <w:lang w:val="en-US" w:eastAsia="zh-CN"/>
                    </w:rPr>
                    <w:t>饰</w:t>
                  </w: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卷帘门</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套</w:t>
                  </w:r>
                </w:p>
              </w:tc>
              <w:tc>
                <w:tcPr>
                  <w:tcW w:w="414"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撬体外壳</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套</w:t>
                  </w:r>
                </w:p>
              </w:tc>
              <w:tc>
                <w:tcPr>
                  <w:tcW w:w="414"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eastAsia="宋体" w:cs="宋体"/>
                      <w:color w:val="auto"/>
                      <w:sz w:val="21"/>
                      <w:szCs w:val="21"/>
                      <w:lang w:val="en-US" w:eastAsia="zh-CN"/>
                    </w:rPr>
                  </w:pPr>
                </w:p>
              </w:tc>
              <w:tc>
                <w:tcPr>
                  <w:tcW w:w="506" w:type="pct"/>
                  <w:vMerge w:val="continue"/>
                  <w:tcBorders>
                    <w:tl2br w:val="nil"/>
                    <w:tr2bl w:val="nil"/>
                  </w:tcBorders>
                  <w:noWrap w:val="0"/>
                  <w:vAlign w:val="center"/>
                </w:tcPr>
                <w:p>
                  <w:pPr>
                    <w:pStyle w:val="29"/>
                    <w:bidi w:val="0"/>
                    <w:jc w:val="center"/>
                    <w:rPr>
                      <w:rFonts w:hint="eastAsia" w:ascii="Times New Roman" w:hAnsi="Times New Roman" w:eastAsia="宋体" w:cs="宋体"/>
                      <w:sz w:val="21"/>
                      <w:szCs w:val="21"/>
                    </w:rPr>
                  </w:pPr>
                </w:p>
              </w:tc>
              <w:tc>
                <w:tcPr>
                  <w:tcW w:w="1614" w:type="pct"/>
                  <w:tcBorders>
                    <w:tl2br w:val="nil"/>
                    <w:tr2bl w:val="nil"/>
                  </w:tcBorders>
                  <w:noWrap w:val="0"/>
                  <w:vAlign w:val="center"/>
                </w:tcPr>
                <w:p>
                  <w:pPr>
                    <w:keepNext w:val="0"/>
                    <w:keepLines w:val="0"/>
                    <w:suppressLineNumbers w:val="0"/>
                    <w:spacing w:beforeAutospacing="0" w:after="0" w:afterAutospacing="0"/>
                    <w:jc w:val="center"/>
                    <w:rPr>
                      <w:rStyle w:val="40"/>
                      <w:rFonts w:hint="eastAsia" w:ascii="Times New Roman" w:hAnsi="Times New Roman" w:eastAsia="宋体" w:cs="宋体"/>
                      <w:i w:val="0"/>
                      <w:iCs w:val="0"/>
                      <w:sz w:val="21"/>
                      <w:szCs w:val="21"/>
                      <w:lang w:val="en-US" w:eastAsia="zh-CN"/>
                    </w:rPr>
                  </w:pPr>
                  <w:r>
                    <w:rPr>
                      <w:rStyle w:val="40"/>
                      <w:rFonts w:hint="eastAsia" w:ascii="Times New Roman" w:hAnsi="Times New Roman" w:eastAsia="宋体" w:cs="宋体"/>
                      <w:i w:val="0"/>
                      <w:iCs w:val="0"/>
                      <w:sz w:val="21"/>
                      <w:szCs w:val="21"/>
                      <w:lang w:val="en-US" w:eastAsia="zh-CN"/>
                    </w:rPr>
                    <w:t>防腐及油漆</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Fonts w:hint="eastAsia" w:ascii="Times New Roman" w:hAnsi="Times New Roman" w:eastAsia="宋体" w:cs="宋体"/>
                      <w:i w:val="0"/>
                      <w:iCs w:val="0"/>
                      <w:color w:val="333333"/>
                      <w:kern w:val="2"/>
                      <w:sz w:val="21"/>
                      <w:szCs w:val="21"/>
                      <w:u w:val="none"/>
                      <w:lang w:val="en-US" w:eastAsia="zh-CN" w:bidi="ar-SA"/>
                    </w:rPr>
                  </w:pPr>
                  <w:r>
                    <w:rPr>
                      <w:rStyle w:val="40"/>
                      <w:rFonts w:hint="eastAsia" w:ascii="Times New Roman" w:hAnsi="Times New Roman" w:eastAsia="宋体" w:cs="宋体"/>
                      <w:i w:val="0"/>
                      <w:iCs w:val="0"/>
                      <w:sz w:val="21"/>
                      <w:szCs w:val="21"/>
                      <w:lang w:val="en-US" w:eastAsia="zh-CN"/>
                    </w:rPr>
                    <w:t>套</w:t>
                  </w:r>
                </w:p>
              </w:tc>
              <w:tc>
                <w:tcPr>
                  <w:tcW w:w="414"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1</w:t>
                  </w:r>
                </w:p>
              </w:tc>
              <w:tc>
                <w:tcPr>
                  <w:tcW w:w="1677" w:type="pct"/>
                  <w:tcBorders>
                    <w:tl2br w:val="nil"/>
                    <w:tr2bl w:val="nil"/>
                  </w:tcBorders>
                  <w:noWrap w:val="0"/>
                  <w:vAlign w:val="center"/>
                </w:tcPr>
                <w:p>
                  <w:pPr>
                    <w:pStyle w:val="29"/>
                    <w:bidi w:val="0"/>
                    <w:ind w:firstLine="0" w:firstLineChars="0"/>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57" w:type="pct"/>
                  <w:vMerge w:val="restart"/>
                  <w:tcBorders>
                    <w:tl2br w:val="nil"/>
                    <w:tr2bl w:val="nil"/>
                  </w:tcBorders>
                  <w:noWrap w:val="0"/>
                  <w:vAlign w:val="center"/>
                </w:tcPr>
                <w:p>
                  <w:pPr>
                    <w:pStyle w:val="29"/>
                    <w:bidi w:val="0"/>
                    <w:jc w:val="center"/>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环保设备</w:t>
                  </w:r>
                </w:p>
              </w:tc>
              <w:tc>
                <w:tcPr>
                  <w:tcW w:w="2120" w:type="pct"/>
                  <w:gridSpan w:val="2"/>
                  <w:tcBorders>
                    <w:tl2br w:val="nil"/>
                    <w:tr2bl w:val="nil"/>
                  </w:tcBorders>
                  <w:noWrap w:val="0"/>
                  <w:vAlign w:val="center"/>
                </w:tcPr>
                <w:p>
                  <w:pPr>
                    <w:keepNext w:val="0"/>
                    <w:keepLines w:val="0"/>
                    <w:suppressLineNumbers w:val="0"/>
                    <w:spacing w:beforeAutospacing="0" w:after="0" w:afterAutospacing="0"/>
                    <w:jc w:val="center"/>
                    <w:rPr>
                      <w:rStyle w:val="40"/>
                      <w:rFonts w:hint="default" w:ascii="Times New Roman" w:hAnsi="Times New Roman" w:eastAsia="宋体" w:cs="宋体"/>
                      <w:i w:val="0"/>
                      <w:iCs w:val="0"/>
                      <w:sz w:val="21"/>
                      <w:szCs w:val="21"/>
                      <w:lang w:val="en-US" w:eastAsia="zh-CN"/>
                    </w:rPr>
                  </w:pPr>
                  <w:r>
                    <w:rPr>
                      <w:rStyle w:val="40"/>
                      <w:rFonts w:hint="eastAsia" w:ascii="Times New Roman" w:hAnsi="Times New Roman" w:eastAsia="宋体" w:cs="宋体"/>
                      <w:i w:val="0"/>
                      <w:iCs w:val="0"/>
                      <w:sz w:val="21"/>
                      <w:szCs w:val="21"/>
                      <w:lang w:val="en-US" w:eastAsia="zh-CN"/>
                    </w:rPr>
                    <w:t>隔油池</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Style w:val="40"/>
                      <w:rFonts w:hint="default" w:ascii="Times New Roman" w:hAnsi="Times New Roman" w:eastAsia="宋体" w:cs="宋体"/>
                      <w:i w:val="0"/>
                      <w:iCs w:val="0"/>
                      <w:sz w:val="21"/>
                      <w:szCs w:val="21"/>
                      <w:lang w:val="en-US" w:eastAsia="zh-CN"/>
                    </w:rPr>
                  </w:pPr>
                  <w:r>
                    <w:rPr>
                      <w:rStyle w:val="40"/>
                      <w:rFonts w:hint="eastAsia" w:ascii="Times New Roman" w:hAnsi="Times New Roman" w:eastAsia="宋体" w:cs="宋体"/>
                      <w:i w:val="0"/>
                      <w:iCs w:val="0"/>
                      <w:sz w:val="21"/>
                      <w:szCs w:val="21"/>
                      <w:lang w:val="en-US" w:eastAsia="zh-CN"/>
                    </w:rPr>
                    <w:t>个</w:t>
                  </w:r>
                </w:p>
              </w:tc>
              <w:tc>
                <w:tcPr>
                  <w:tcW w:w="414" w:type="pct"/>
                  <w:tcBorders>
                    <w:tl2br w:val="nil"/>
                    <w:tr2bl w:val="nil"/>
                  </w:tcBorders>
                  <w:noWrap w:val="0"/>
                  <w:vAlign w:val="center"/>
                </w:tcPr>
                <w:p>
                  <w:pPr>
                    <w:pStyle w:val="29"/>
                    <w:bidi w:val="0"/>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cs="宋体"/>
                      <w:sz w:val="21"/>
                      <w:szCs w:val="21"/>
                      <w:lang w:val="en-US" w:eastAsia="zh-CN"/>
                    </w:rPr>
                    <w:t>1</w:t>
                  </w:r>
                </w:p>
              </w:tc>
              <w:tc>
                <w:tcPr>
                  <w:tcW w:w="1677" w:type="pct"/>
                  <w:tcBorders>
                    <w:tl2br w:val="nil"/>
                    <w:tr2bl w:val="nil"/>
                  </w:tcBorders>
                  <w:noWrap w:val="0"/>
                  <w:vAlign w:val="center"/>
                </w:tcPr>
                <w:p>
                  <w:pPr>
                    <w:pStyle w:val="29"/>
                    <w:bidi w:val="0"/>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cs="宋体"/>
                      <w:sz w:val="21"/>
                      <w:szCs w:val="21"/>
                      <w:lang w:val="en-US" w:eastAsia="zh-CN"/>
                    </w:rPr>
                    <w:t>新增，位于本项目北侧，有效容积9</w:t>
                  </w:r>
                  <w:r>
                    <w:rPr>
                      <w:rFonts w:hint="eastAsia" w:ascii="Times New Roman" w:hAnsi="Times New Roman" w:cs="宋体"/>
                      <w:sz w:val="21"/>
                      <w:szCs w:val="21"/>
                      <w:highlight w:val="none"/>
                      <w:lang w:val="en-US" w:eastAsia="zh-CN"/>
                    </w:rPr>
                    <w:t>m</w:t>
                  </w:r>
                  <w:r>
                    <w:rPr>
                      <w:rFonts w:hint="eastAsia" w:ascii="Times New Roman" w:hAnsi="Times New Roman" w:cs="宋体"/>
                      <w:sz w:val="21"/>
                      <w:szCs w:val="21"/>
                      <w:highlight w:val="none"/>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cs="宋体"/>
                      <w:color w:val="auto"/>
                      <w:sz w:val="21"/>
                      <w:szCs w:val="21"/>
                      <w:lang w:val="en-US" w:eastAsia="zh-CN"/>
                    </w:rPr>
                  </w:pPr>
                </w:p>
              </w:tc>
              <w:tc>
                <w:tcPr>
                  <w:tcW w:w="2120" w:type="pct"/>
                  <w:gridSpan w:val="2"/>
                  <w:tcBorders>
                    <w:tl2br w:val="nil"/>
                    <w:tr2bl w:val="nil"/>
                  </w:tcBorders>
                  <w:noWrap w:val="0"/>
                  <w:vAlign w:val="center"/>
                </w:tcPr>
                <w:p>
                  <w:pPr>
                    <w:keepNext w:val="0"/>
                    <w:keepLines w:val="0"/>
                    <w:suppressLineNumbers w:val="0"/>
                    <w:spacing w:beforeAutospacing="0" w:after="0" w:afterAutospacing="0"/>
                    <w:jc w:val="center"/>
                    <w:rPr>
                      <w:rStyle w:val="40"/>
                      <w:rFonts w:hint="default" w:ascii="Times New Roman" w:hAnsi="Times New Roman" w:eastAsia="宋体" w:cs="宋体"/>
                      <w:i w:val="0"/>
                      <w:iCs w:val="0"/>
                      <w:sz w:val="21"/>
                      <w:szCs w:val="21"/>
                      <w:lang w:val="en-US" w:eastAsia="zh-CN"/>
                    </w:rPr>
                  </w:pPr>
                  <w:r>
                    <w:rPr>
                      <w:rStyle w:val="40"/>
                      <w:rFonts w:hint="eastAsia" w:ascii="Times New Roman" w:hAnsi="Times New Roman" w:eastAsia="宋体" w:cs="宋体"/>
                      <w:i w:val="0"/>
                      <w:iCs w:val="0"/>
                      <w:sz w:val="21"/>
                      <w:szCs w:val="21"/>
                      <w:lang w:val="en-US" w:eastAsia="zh-CN"/>
                    </w:rPr>
                    <w:t>雨水收集池</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Style w:val="40"/>
                      <w:rFonts w:hint="default" w:ascii="Times New Roman" w:hAnsi="Times New Roman" w:eastAsia="宋体" w:cs="宋体"/>
                      <w:i w:val="0"/>
                      <w:iCs w:val="0"/>
                      <w:sz w:val="21"/>
                      <w:szCs w:val="21"/>
                      <w:lang w:val="en-US" w:eastAsia="zh-CN"/>
                    </w:rPr>
                  </w:pPr>
                  <w:r>
                    <w:rPr>
                      <w:rStyle w:val="40"/>
                      <w:rFonts w:hint="eastAsia" w:ascii="Times New Roman" w:hAnsi="Times New Roman" w:eastAsia="宋体" w:cs="宋体"/>
                      <w:i w:val="0"/>
                      <w:iCs w:val="0"/>
                      <w:sz w:val="21"/>
                      <w:szCs w:val="21"/>
                      <w:lang w:val="en-US" w:eastAsia="zh-CN"/>
                    </w:rPr>
                    <w:t>个</w:t>
                  </w:r>
                </w:p>
              </w:tc>
              <w:tc>
                <w:tcPr>
                  <w:tcW w:w="414" w:type="pct"/>
                  <w:tcBorders>
                    <w:tl2br w:val="nil"/>
                    <w:tr2bl w:val="nil"/>
                  </w:tcBorders>
                  <w:noWrap w:val="0"/>
                  <w:vAlign w:val="center"/>
                </w:tcPr>
                <w:p>
                  <w:pPr>
                    <w:pStyle w:val="29"/>
                    <w:bidi w:val="0"/>
                    <w:ind w:firstLine="0" w:firstLineChars="0"/>
                    <w:jc w:val="center"/>
                    <w:rPr>
                      <w:rFonts w:hint="default" w:ascii="Times New Roman" w:hAnsi="Times New Roman" w:cs="宋体"/>
                      <w:sz w:val="21"/>
                      <w:szCs w:val="21"/>
                      <w:lang w:val="en-US" w:eastAsia="zh-CN"/>
                    </w:rPr>
                  </w:pPr>
                  <w:r>
                    <w:rPr>
                      <w:rFonts w:hint="eastAsia" w:ascii="Times New Roman" w:hAnsi="Times New Roman" w:cs="宋体"/>
                      <w:sz w:val="21"/>
                      <w:szCs w:val="21"/>
                      <w:lang w:val="en-US" w:eastAsia="zh-CN"/>
                    </w:rPr>
                    <w:t>2</w:t>
                  </w:r>
                </w:p>
              </w:tc>
              <w:tc>
                <w:tcPr>
                  <w:tcW w:w="1677" w:type="pct"/>
                  <w:tcBorders>
                    <w:tl2br w:val="nil"/>
                    <w:tr2bl w:val="nil"/>
                  </w:tcBorders>
                  <w:noWrap w:val="0"/>
                  <w:vAlign w:val="center"/>
                </w:tcPr>
                <w:p>
                  <w:pPr>
                    <w:pStyle w:val="29"/>
                    <w:bidi w:val="0"/>
                    <w:ind w:firstLine="0" w:firstLineChars="0"/>
                    <w:jc w:val="center"/>
                    <w:rPr>
                      <w:rFonts w:hint="default" w:ascii="Times New Roman" w:hAnsi="Times New Roman" w:cs="宋体"/>
                      <w:sz w:val="21"/>
                      <w:szCs w:val="21"/>
                      <w:lang w:val="en-US" w:eastAsia="zh-CN"/>
                    </w:rPr>
                  </w:pPr>
                  <w:r>
                    <w:rPr>
                      <w:rFonts w:hint="eastAsia" w:ascii="Times New Roman" w:hAnsi="Times New Roman" w:cs="宋体"/>
                      <w:sz w:val="21"/>
                      <w:szCs w:val="21"/>
                      <w:lang w:val="en-US" w:eastAsia="zh-CN"/>
                    </w:rPr>
                    <w:t>依托，有效容积2000</w:t>
                  </w:r>
                  <w:r>
                    <w:rPr>
                      <w:rFonts w:ascii="Times New Roman" w:hAnsi="Times New Roman" w:eastAsia="宋体" w:cs="宋体"/>
                      <w:spacing w:val="17"/>
                      <w:sz w:val="20"/>
                      <w:szCs w:val="20"/>
                    </w:rPr>
                    <w:t>m³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cs="宋体"/>
                      <w:color w:val="auto"/>
                      <w:sz w:val="21"/>
                      <w:szCs w:val="21"/>
                      <w:lang w:val="en-US" w:eastAsia="zh-CN"/>
                    </w:rPr>
                  </w:pPr>
                </w:p>
              </w:tc>
              <w:tc>
                <w:tcPr>
                  <w:tcW w:w="2120" w:type="pct"/>
                  <w:gridSpan w:val="2"/>
                  <w:tcBorders>
                    <w:tl2br w:val="nil"/>
                    <w:tr2bl w:val="nil"/>
                  </w:tcBorders>
                  <w:noWrap w:val="0"/>
                  <w:vAlign w:val="center"/>
                </w:tcPr>
                <w:p>
                  <w:pPr>
                    <w:keepNext w:val="0"/>
                    <w:keepLines w:val="0"/>
                    <w:suppressLineNumbers w:val="0"/>
                    <w:spacing w:beforeAutospacing="0" w:after="0" w:afterAutospacing="0"/>
                    <w:jc w:val="center"/>
                    <w:rPr>
                      <w:rStyle w:val="40"/>
                      <w:rFonts w:hint="default" w:ascii="Times New Roman" w:hAnsi="Times New Roman" w:eastAsia="宋体" w:cs="宋体"/>
                      <w:i w:val="0"/>
                      <w:iCs w:val="0"/>
                      <w:sz w:val="21"/>
                      <w:szCs w:val="21"/>
                      <w:lang w:val="en-US" w:eastAsia="zh-CN"/>
                    </w:rPr>
                  </w:pPr>
                  <w:r>
                    <w:rPr>
                      <w:rStyle w:val="40"/>
                      <w:rFonts w:hint="eastAsia" w:ascii="Times New Roman" w:hAnsi="Times New Roman" w:eastAsia="宋体" w:cs="宋体"/>
                      <w:i w:val="0"/>
                      <w:iCs w:val="0"/>
                      <w:sz w:val="21"/>
                      <w:szCs w:val="21"/>
                      <w:lang w:val="en-US" w:eastAsia="zh-CN"/>
                    </w:rPr>
                    <w:t>预处理池</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Style w:val="40"/>
                      <w:rFonts w:hint="default" w:ascii="Times New Roman" w:hAnsi="Times New Roman" w:eastAsia="宋体" w:cs="宋体"/>
                      <w:i w:val="0"/>
                      <w:iCs w:val="0"/>
                      <w:sz w:val="21"/>
                      <w:szCs w:val="21"/>
                      <w:lang w:val="en-US" w:eastAsia="zh-CN"/>
                    </w:rPr>
                  </w:pPr>
                  <w:r>
                    <w:rPr>
                      <w:rStyle w:val="40"/>
                      <w:rFonts w:hint="eastAsia" w:ascii="Times New Roman" w:hAnsi="Times New Roman" w:eastAsia="宋体" w:cs="宋体"/>
                      <w:i w:val="0"/>
                      <w:iCs w:val="0"/>
                      <w:sz w:val="21"/>
                      <w:szCs w:val="21"/>
                      <w:lang w:val="en-US" w:eastAsia="zh-CN"/>
                    </w:rPr>
                    <w:t>个</w:t>
                  </w:r>
                </w:p>
              </w:tc>
              <w:tc>
                <w:tcPr>
                  <w:tcW w:w="414" w:type="pct"/>
                  <w:tcBorders>
                    <w:tl2br w:val="nil"/>
                    <w:tr2bl w:val="nil"/>
                  </w:tcBorders>
                  <w:noWrap w:val="0"/>
                  <w:vAlign w:val="center"/>
                </w:tcPr>
                <w:p>
                  <w:pPr>
                    <w:pStyle w:val="29"/>
                    <w:bidi w:val="0"/>
                    <w:ind w:firstLine="0" w:firstLineChars="0"/>
                    <w:jc w:val="center"/>
                    <w:rPr>
                      <w:rFonts w:hint="default" w:ascii="Times New Roman" w:hAnsi="Times New Roman" w:cs="宋体"/>
                      <w:sz w:val="21"/>
                      <w:szCs w:val="21"/>
                      <w:lang w:val="en-US" w:eastAsia="zh-CN"/>
                    </w:rPr>
                  </w:pPr>
                  <w:r>
                    <w:rPr>
                      <w:rFonts w:hint="eastAsia" w:ascii="Times New Roman" w:hAnsi="Times New Roman" w:cs="宋体"/>
                      <w:sz w:val="21"/>
                      <w:szCs w:val="21"/>
                      <w:lang w:val="en-US" w:eastAsia="zh-CN"/>
                    </w:rPr>
                    <w:t>1</w:t>
                  </w:r>
                </w:p>
              </w:tc>
              <w:tc>
                <w:tcPr>
                  <w:tcW w:w="1677" w:type="pct"/>
                  <w:tcBorders>
                    <w:tl2br w:val="nil"/>
                    <w:tr2bl w:val="nil"/>
                  </w:tcBorders>
                  <w:noWrap w:val="0"/>
                  <w:vAlign w:val="center"/>
                </w:tcPr>
                <w:p>
                  <w:pPr>
                    <w:pStyle w:val="29"/>
                    <w:bidi w:val="0"/>
                    <w:ind w:firstLine="0" w:firstLineChars="0"/>
                    <w:jc w:val="center"/>
                    <w:rPr>
                      <w:rFonts w:hint="default" w:ascii="Times New Roman" w:hAnsi="Times New Roman" w:cs="宋体"/>
                      <w:sz w:val="21"/>
                      <w:szCs w:val="21"/>
                      <w:lang w:val="en-US" w:eastAsia="zh-CN"/>
                    </w:rPr>
                  </w:pPr>
                  <w:r>
                    <w:rPr>
                      <w:rFonts w:hint="eastAsia" w:ascii="Times New Roman" w:hAnsi="Times New Roman" w:cs="宋体"/>
                      <w:sz w:val="21"/>
                      <w:szCs w:val="21"/>
                      <w:lang w:val="en-US" w:eastAsia="zh-CN"/>
                    </w:rPr>
                    <w:t>依托，有效容积40</w:t>
                  </w:r>
                  <w:r>
                    <w:rPr>
                      <w:rFonts w:ascii="Times New Roman" w:hAnsi="Times New Roman" w:eastAsia="宋体" w:cs="宋体"/>
                      <w:spacing w:val="17"/>
                      <w:sz w:val="20"/>
                      <w:szCs w:val="20"/>
                    </w:rPr>
                    <w:t>m³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357" w:type="pct"/>
                  <w:vMerge w:val="continue"/>
                  <w:tcBorders>
                    <w:tl2br w:val="nil"/>
                    <w:tr2bl w:val="nil"/>
                  </w:tcBorders>
                  <w:noWrap w:val="0"/>
                  <w:vAlign w:val="center"/>
                </w:tcPr>
                <w:p>
                  <w:pPr>
                    <w:pStyle w:val="29"/>
                    <w:bidi w:val="0"/>
                    <w:jc w:val="center"/>
                    <w:rPr>
                      <w:rFonts w:hint="eastAsia" w:ascii="Times New Roman" w:hAnsi="Times New Roman" w:cs="宋体"/>
                      <w:color w:val="auto"/>
                      <w:sz w:val="21"/>
                      <w:szCs w:val="21"/>
                      <w:lang w:val="en-US" w:eastAsia="zh-CN"/>
                    </w:rPr>
                  </w:pPr>
                </w:p>
              </w:tc>
              <w:tc>
                <w:tcPr>
                  <w:tcW w:w="2120" w:type="pct"/>
                  <w:gridSpan w:val="2"/>
                  <w:tcBorders>
                    <w:tl2br w:val="nil"/>
                    <w:tr2bl w:val="nil"/>
                  </w:tcBorders>
                  <w:noWrap w:val="0"/>
                  <w:vAlign w:val="center"/>
                </w:tcPr>
                <w:p>
                  <w:pPr>
                    <w:keepNext w:val="0"/>
                    <w:keepLines w:val="0"/>
                    <w:suppressLineNumbers w:val="0"/>
                    <w:spacing w:beforeAutospacing="0" w:after="0" w:afterAutospacing="0"/>
                    <w:jc w:val="center"/>
                    <w:rPr>
                      <w:rStyle w:val="40"/>
                      <w:rFonts w:hint="default" w:ascii="Times New Roman" w:hAnsi="Times New Roman" w:eastAsia="宋体" w:cs="宋体"/>
                      <w:i w:val="0"/>
                      <w:iCs w:val="0"/>
                      <w:sz w:val="21"/>
                      <w:szCs w:val="21"/>
                      <w:lang w:val="en-US" w:eastAsia="zh-CN"/>
                    </w:rPr>
                  </w:pPr>
                  <w:r>
                    <w:rPr>
                      <w:rStyle w:val="40"/>
                      <w:rFonts w:hint="eastAsia" w:ascii="Times New Roman" w:hAnsi="Times New Roman" w:eastAsia="宋体" w:cs="宋体"/>
                      <w:i w:val="0"/>
                      <w:iCs w:val="0"/>
                      <w:sz w:val="21"/>
                      <w:szCs w:val="21"/>
                      <w:lang w:val="en-US" w:eastAsia="zh-CN"/>
                    </w:rPr>
                    <w:t>污水处理站</w:t>
                  </w:r>
                </w:p>
              </w:tc>
              <w:tc>
                <w:tcPr>
                  <w:tcW w:w="430" w:type="pct"/>
                  <w:tcBorders>
                    <w:tl2br w:val="nil"/>
                    <w:tr2bl w:val="nil"/>
                  </w:tcBorders>
                  <w:noWrap w:val="0"/>
                  <w:vAlign w:val="center"/>
                </w:tcPr>
                <w:p>
                  <w:pPr>
                    <w:keepNext w:val="0"/>
                    <w:keepLines w:val="0"/>
                    <w:suppressLineNumbers w:val="0"/>
                    <w:spacing w:beforeAutospacing="0" w:after="0" w:afterAutospacing="0"/>
                    <w:jc w:val="center"/>
                    <w:rPr>
                      <w:rStyle w:val="40"/>
                      <w:rFonts w:hint="default" w:ascii="Times New Roman" w:hAnsi="Times New Roman" w:eastAsia="宋体" w:cs="宋体"/>
                      <w:i w:val="0"/>
                      <w:iCs w:val="0"/>
                      <w:sz w:val="21"/>
                      <w:szCs w:val="21"/>
                      <w:lang w:val="en-US" w:eastAsia="zh-CN"/>
                    </w:rPr>
                  </w:pPr>
                  <w:r>
                    <w:rPr>
                      <w:rStyle w:val="40"/>
                      <w:rFonts w:hint="eastAsia" w:ascii="Times New Roman" w:hAnsi="Times New Roman" w:eastAsia="宋体" w:cs="宋体"/>
                      <w:i w:val="0"/>
                      <w:iCs w:val="0"/>
                      <w:sz w:val="21"/>
                      <w:szCs w:val="21"/>
                      <w:lang w:val="en-US" w:eastAsia="zh-CN"/>
                    </w:rPr>
                    <w:t>套</w:t>
                  </w:r>
                </w:p>
              </w:tc>
              <w:tc>
                <w:tcPr>
                  <w:tcW w:w="414" w:type="pct"/>
                  <w:tcBorders>
                    <w:tl2br w:val="nil"/>
                    <w:tr2bl w:val="nil"/>
                  </w:tcBorders>
                  <w:noWrap w:val="0"/>
                  <w:vAlign w:val="center"/>
                </w:tcPr>
                <w:p>
                  <w:pPr>
                    <w:pStyle w:val="29"/>
                    <w:bidi w:val="0"/>
                    <w:ind w:firstLine="0" w:firstLineChars="0"/>
                    <w:jc w:val="center"/>
                    <w:rPr>
                      <w:rFonts w:hint="default" w:ascii="Times New Roman" w:hAnsi="Times New Roman" w:cs="宋体"/>
                      <w:sz w:val="21"/>
                      <w:szCs w:val="21"/>
                      <w:lang w:val="en-US" w:eastAsia="zh-CN"/>
                    </w:rPr>
                  </w:pPr>
                  <w:r>
                    <w:rPr>
                      <w:rFonts w:hint="eastAsia" w:ascii="Times New Roman" w:hAnsi="Times New Roman" w:cs="宋体"/>
                      <w:sz w:val="21"/>
                      <w:szCs w:val="21"/>
                      <w:lang w:val="en-US" w:eastAsia="zh-CN"/>
                    </w:rPr>
                    <w:t>1</w:t>
                  </w:r>
                </w:p>
              </w:tc>
              <w:tc>
                <w:tcPr>
                  <w:tcW w:w="1677" w:type="pct"/>
                  <w:tcBorders>
                    <w:tl2br w:val="nil"/>
                    <w:tr2bl w:val="nil"/>
                  </w:tcBorders>
                  <w:noWrap w:val="0"/>
                  <w:vAlign w:val="center"/>
                </w:tcPr>
                <w:p>
                  <w:pPr>
                    <w:spacing w:before="69" w:line="248" w:lineRule="auto"/>
                    <w:ind w:left="114" w:right="68"/>
                    <w:rPr>
                      <w:rFonts w:hint="eastAsia" w:ascii="Times New Roman" w:hAnsi="Times New Roman" w:cs="宋体"/>
                      <w:sz w:val="21"/>
                      <w:szCs w:val="21"/>
                      <w:lang w:val="en-US" w:eastAsia="zh-CN"/>
                    </w:rPr>
                  </w:pPr>
                  <w:r>
                    <w:rPr>
                      <w:rFonts w:hint="eastAsia" w:ascii="Times New Roman" w:hAnsi="Times New Roman" w:cs="宋体"/>
                      <w:sz w:val="21"/>
                      <w:szCs w:val="21"/>
                      <w:lang w:val="en-US" w:eastAsia="zh-CN"/>
                    </w:rPr>
                    <w:t>依托，</w:t>
                  </w:r>
                  <w:r>
                    <w:rPr>
                      <w:rFonts w:ascii="Times New Roman" w:hAnsi="Times New Roman" w:eastAsia="宋体" w:cs="宋体"/>
                      <w:spacing w:val="6"/>
                      <w:sz w:val="20"/>
                      <w:szCs w:val="20"/>
                    </w:rPr>
                    <w:t>采用二级</w:t>
                  </w:r>
                  <w:r>
                    <w:rPr>
                      <w:rFonts w:ascii="Times New Roman" w:hAnsi="Times New Roman" w:eastAsia="宋体" w:cs="宋体"/>
                      <w:spacing w:val="2"/>
                      <w:sz w:val="20"/>
                      <w:szCs w:val="20"/>
                    </w:rPr>
                    <w:t>生化处理工艺，设计处理能力</w:t>
                  </w:r>
                  <w:r>
                    <w:rPr>
                      <w:rFonts w:ascii="Times New Roman" w:hAnsi="Times New Roman" w:eastAsia="宋体" w:cs="宋体"/>
                      <w:spacing w:val="-2"/>
                      <w:sz w:val="20"/>
                      <w:szCs w:val="20"/>
                    </w:rPr>
                    <w:t>200m³/d</w:t>
                  </w:r>
                </w:p>
              </w:tc>
            </w:tr>
          </w:tbl>
          <w:p>
            <w:pPr>
              <w:pStyle w:val="28"/>
              <w:bidi w:val="0"/>
              <w:ind w:left="0" w:leftChars="0" w:firstLine="0" w:firstLineChars="0"/>
              <w:rPr>
                <w:rFonts w:ascii="Times New Roman" w:hAnsi="Times New Roman"/>
              </w:rPr>
            </w:pPr>
            <w:r>
              <w:rPr>
                <w:rFonts w:hint="eastAsia" w:ascii="Times New Roman" w:hAnsi="Times New Roman"/>
                <w:lang w:val="en-US" w:eastAsia="zh-CN"/>
              </w:rPr>
              <w:t>8</w:t>
            </w:r>
            <w:r>
              <w:rPr>
                <w:rFonts w:hint="eastAsia" w:ascii="Times New Roman" w:hAnsi="Times New Roman"/>
              </w:rPr>
              <w:t>、劳动定员</w:t>
            </w:r>
          </w:p>
          <w:p>
            <w:pPr>
              <w:pStyle w:val="24"/>
              <w:bidi w:val="0"/>
              <w:rPr>
                <w:rFonts w:hint="eastAsia" w:ascii="Times New Roman" w:hAnsi="Times New Roman"/>
              </w:rPr>
            </w:pPr>
            <w:r>
              <w:rPr>
                <w:rFonts w:hint="eastAsia" w:ascii="Times New Roman" w:hAnsi="Times New Roman" w:eastAsia="宋体" w:cs="宋体"/>
                <w:color w:val="000000"/>
                <w:sz w:val="24"/>
                <w:szCs w:val="24"/>
                <w:lang w:val="en-US" w:eastAsia="zh-CN"/>
              </w:rPr>
              <w:t>本项目不新增劳动定员，设置加油员岗位，人员从</w:t>
            </w:r>
            <w:r>
              <w:rPr>
                <w:rFonts w:hint="eastAsia" w:ascii="Times New Roman" w:hAnsi="Times New Roman" w:eastAsia="宋体" w:cs="宋体"/>
                <w:color w:val="000000"/>
                <w:sz w:val="24"/>
                <w:szCs w:val="24"/>
                <w:shd w:val="clear" w:color="auto" w:fill="auto"/>
                <w:lang w:val="en-US" w:eastAsia="zh-CN"/>
              </w:rPr>
              <w:t>本公司</w:t>
            </w:r>
            <w:r>
              <w:rPr>
                <w:rFonts w:hint="eastAsia" w:ascii="Times New Roman" w:hAnsi="Times New Roman" w:eastAsia="宋体" w:cs="宋体"/>
                <w:color w:val="000000"/>
                <w:sz w:val="24"/>
                <w:szCs w:val="24"/>
                <w:lang w:val="en-US" w:eastAsia="zh-CN"/>
              </w:rPr>
              <w:t>内部调集而来。</w:t>
            </w:r>
            <w:r>
              <w:rPr>
                <w:rFonts w:hint="eastAsia" w:ascii="Times New Roman" w:hAnsi="Times New Roman"/>
                <w:sz w:val="24"/>
                <w:szCs w:val="24"/>
              </w:rPr>
              <w:t>总</w:t>
            </w:r>
            <w:r>
              <w:rPr>
                <w:rFonts w:hint="eastAsia" w:ascii="Times New Roman" w:hAnsi="Times New Roman"/>
              </w:rPr>
              <w:t>定员</w:t>
            </w:r>
            <w:r>
              <w:rPr>
                <w:rFonts w:hint="eastAsia" w:ascii="Times New Roman" w:hAnsi="Times New Roman"/>
                <w:lang w:val="en-US" w:eastAsia="zh-CN"/>
              </w:rPr>
              <w:t>3</w:t>
            </w:r>
            <w:r>
              <w:rPr>
                <w:rFonts w:hint="eastAsia" w:ascii="Times New Roman" w:hAnsi="Times New Roman"/>
              </w:rPr>
              <w:t>人，采取</w:t>
            </w:r>
            <w:r>
              <w:rPr>
                <w:rFonts w:hint="eastAsia" w:ascii="Times New Roman" w:hAnsi="Times New Roman"/>
                <w:lang w:val="en-US" w:eastAsia="zh-CN"/>
              </w:rPr>
              <w:t>1</w:t>
            </w:r>
            <w:r>
              <w:rPr>
                <w:rFonts w:hint="eastAsia" w:ascii="Times New Roman" w:hAnsi="Times New Roman"/>
              </w:rPr>
              <w:t>班制，全年工作</w:t>
            </w:r>
            <w:r>
              <w:rPr>
                <w:rFonts w:hint="eastAsia" w:ascii="Times New Roman" w:hAnsi="Times New Roman"/>
                <w:lang w:val="en-US" w:eastAsia="zh-CN"/>
              </w:rPr>
              <w:t>260</w:t>
            </w:r>
            <w:r>
              <w:rPr>
                <w:rFonts w:hint="eastAsia" w:ascii="Times New Roman" w:hAnsi="Times New Roman"/>
              </w:rPr>
              <w:t>天，每日</w:t>
            </w:r>
            <w:r>
              <w:rPr>
                <w:rFonts w:hint="eastAsia" w:ascii="Times New Roman" w:hAnsi="Times New Roman"/>
                <w:lang w:val="en-US" w:eastAsia="zh-CN"/>
              </w:rPr>
              <w:t>工作8</w:t>
            </w:r>
            <w:r>
              <w:rPr>
                <w:rFonts w:hint="eastAsia" w:ascii="Times New Roman" w:hAnsi="Times New Roman"/>
              </w:rPr>
              <w:t>小时。</w:t>
            </w:r>
          </w:p>
          <w:p>
            <w:pPr>
              <w:pStyle w:val="28"/>
              <w:bidi w:val="0"/>
              <w:ind w:left="0" w:leftChars="0" w:firstLine="0" w:firstLineChars="0"/>
              <w:rPr>
                <w:rFonts w:hint="eastAsia" w:ascii="Times New Roman" w:hAnsi="Times New Roman"/>
              </w:rPr>
            </w:pPr>
            <w:r>
              <w:rPr>
                <w:rFonts w:hint="eastAsia" w:ascii="Times New Roman" w:hAnsi="Times New Roman"/>
                <w:lang w:val="en-US" w:eastAsia="zh-CN"/>
              </w:rPr>
              <w:t>9</w:t>
            </w:r>
            <w:r>
              <w:rPr>
                <w:rFonts w:hint="eastAsia" w:ascii="Times New Roman" w:hAnsi="Times New Roman"/>
              </w:rPr>
              <w:t>、公用工程及辅助设施</w:t>
            </w:r>
          </w:p>
          <w:p>
            <w:pPr>
              <w:pStyle w:val="24"/>
              <w:bidi w:val="0"/>
              <w:rPr>
                <w:rFonts w:hint="eastAsia" w:ascii="Times New Roman" w:hAnsi="Times New Roman"/>
              </w:rPr>
            </w:pPr>
            <w:r>
              <w:rPr>
                <w:rFonts w:hint="eastAsia" w:ascii="Times New Roman" w:hAnsi="Times New Roman"/>
              </w:rPr>
              <w:t>（1）给排水工程</w:t>
            </w:r>
          </w:p>
          <w:p>
            <w:pPr>
              <w:pStyle w:val="24"/>
              <w:bidi w:val="0"/>
              <w:rPr>
                <w:rFonts w:hint="eastAsia" w:ascii="Times New Roman" w:hAnsi="Times New Roman"/>
              </w:rPr>
            </w:pPr>
            <w:r>
              <w:rPr>
                <w:rFonts w:hint="eastAsia" w:ascii="Times New Roman" w:hAnsi="Times New Roman"/>
              </w:rPr>
              <w:t>1）给水</w:t>
            </w:r>
          </w:p>
          <w:p>
            <w:pPr>
              <w:pStyle w:val="24"/>
              <w:bidi w:val="0"/>
              <w:rPr>
                <w:rFonts w:hint="eastAsia" w:ascii="Times New Roman" w:hAnsi="Times New Roman"/>
              </w:rPr>
            </w:pPr>
            <w:r>
              <w:rPr>
                <w:rFonts w:hint="eastAsia" w:ascii="Times New Roman" w:hAnsi="Times New Roman"/>
                <w:lang w:val="en-US" w:eastAsia="zh-CN"/>
              </w:rPr>
              <w:t>本</w:t>
            </w:r>
            <w:r>
              <w:rPr>
                <w:rFonts w:hint="eastAsia" w:ascii="Times New Roman" w:hAnsi="Times New Roman"/>
              </w:rPr>
              <w:t>项目</w:t>
            </w:r>
            <w:r>
              <w:rPr>
                <w:rFonts w:hint="eastAsia" w:ascii="Times New Roman" w:hAnsi="Times New Roman"/>
                <w:lang w:val="en-US" w:eastAsia="zh-CN"/>
              </w:rPr>
              <w:t>不涉及用水，仅在设备检修时和油罐清洗时会少量用水</w:t>
            </w:r>
            <w:r>
              <w:rPr>
                <w:rFonts w:hint="eastAsia" w:ascii="Times New Roman" w:hAnsi="Times New Roman"/>
              </w:rPr>
              <w:t>。</w:t>
            </w:r>
          </w:p>
          <w:p>
            <w:pPr>
              <w:pStyle w:val="24"/>
              <w:bidi w:val="0"/>
              <w:rPr>
                <w:rFonts w:hint="eastAsia" w:ascii="Times New Roman" w:hAnsi="Times New Roman"/>
              </w:rPr>
            </w:pPr>
            <w:r>
              <w:rPr>
                <w:rFonts w:hint="eastAsia" w:ascii="Times New Roman" w:hAnsi="Times New Roman"/>
              </w:rPr>
              <w:t>2）排水</w:t>
            </w:r>
          </w:p>
          <w:p>
            <w:pPr>
              <w:pStyle w:val="24"/>
              <w:bidi w:val="0"/>
              <w:rPr>
                <w:rFonts w:hint="eastAsia" w:ascii="Times New Roman" w:hAnsi="Times New Roman"/>
              </w:rPr>
            </w:pPr>
            <w:r>
              <w:rPr>
                <w:rFonts w:hint="eastAsia" w:ascii="Times New Roman" w:hAnsi="Times New Roman"/>
              </w:rPr>
              <w:t>本项目</w:t>
            </w:r>
            <w:r>
              <w:rPr>
                <w:rFonts w:hint="eastAsia" w:ascii="Times New Roman" w:hAnsi="Times New Roman"/>
                <w:lang w:val="en-US" w:eastAsia="zh-CN"/>
              </w:rPr>
              <w:t>不涉及</w:t>
            </w:r>
            <w:r>
              <w:rPr>
                <w:rFonts w:hint="eastAsia" w:ascii="Times New Roman" w:hAnsi="Times New Roman"/>
              </w:rPr>
              <w:t>排水。</w:t>
            </w:r>
          </w:p>
          <w:p>
            <w:pPr>
              <w:pStyle w:val="24"/>
              <w:bidi w:val="0"/>
              <w:rPr>
                <w:rFonts w:hint="eastAsia" w:ascii="Times New Roman" w:hAnsi="Times New Roman"/>
              </w:rPr>
            </w:pPr>
            <w:r>
              <w:rPr>
                <w:rFonts w:ascii="Times New Roman" w:hAnsi="Times New Roman"/>
                <w:color w:val="000000"/>
                <w:spacing w:val="0"/>
                <w:w w:val="100"/>
                <w:position w:val="0"/>
              </w:rPr>
              <w:t>根据业主提供资料，本项目无设备、车辆清洗废水和地坪冲洗废水</w:t>
            </w:r>
            <w:r>
              <w:rPr>
                <w:rFonts w:hint="eastAsia" w:ascii="Times New Roman" w:hAnsi="Times New Roman"/>
                <w:color w:val="000000"/>
                <w:spacing w:val="0"/>
                <w:w w:val="100"/>
                <w:position w:val="0"/>
                <w:lang w:eastAsia="zh-CN"/>
              </w:rPr>
              <w:t>，</w:t>
            </w:r>
            <w:r>
              <w:rPr>
                <w:rFonts w:hint="eastAsia" w:ascii="Times New Roman" w:hAnsi="Times New Roman"/>
                <w:color w:val="000000"/>
                <w:spacing w:val="0"/>
                <w:w w:val="100"/>
                <w:position w:val="0"/>
                <w:lang w:val="en-US" w:eastAsia="zh-CN"/>
              </w:rPr>
              <w:t>设备检修产生的含油废水和油罐清洗废水作为危险废物处理</w:t>
            </w:r>
            <w:r>
              <w:rPr>
                <w:rFonts w:hint="eastAsia" w:ascii="Times New Roman" w:hAnsi="Times New Roman"/>
              </w:rPr>
              <w:t>。</w:t>
            </w:r>
          </w:p>
          <w:p>
            <w:pPr>
              <w:pStyle w:val="28"/>
              <w:bidi w:val="0"/>
              <w:ind w:left="0" w:leftChars="0" w:firstLine="0" w:firstLineChars="0"/>
              <w:rPr>
                <w:rFonts w:hint="default" w:ascii="Times New Roman" w:hAnsi="Times New Roman" w:eastAsia="宋体"/>
                <w:lang w:val="en-US" w:eastAsia="zh-CN"/>
              </w:rPr>
            </w:pPr>
            <w:r>
              <w:rPr>
                <w:rFonts w:hint="eastAsia" w:ascii="Times New Roman" w:hAnsi="Times New Roman"/>
                <w:lang w:val="en-US" w:eastAsia="zh-CN"/>
              </w:rPr>
              <w:t>10</w:t>
            </w:r>
            <w:r>
              <w:rPr>
                <w:rFonts w:hint="eastAsia" w:ascii="Times New Roman" w:hAnsi="Times New Roman"/>
              </w:rPr>
              <w:t>、厂区平面布置</w:t>
            </w:r>
            <w:r>
              <w:rPr>
                <w:rFonts w:hint="eastAsia" w:ascii="Times New Roman" w:hAnsi="Times New Roman"/>
                <w:lang w:val="en-US" w:eastAsia="zh-CN"/>
              </w:rPr>
              <w:t>合理性分析</w:t>
            </w:r>
          </w:p>
          <w:p>
            <w:pPr>
              <w:wordWrap w:val="0"/>
              <w:spacing w:line="360" w:lineRule="auto"/>
              <w:ind w:firstLine="480" w:firstLineChars="200"/>
              <w:jc w:val="left"/>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000000"/>
                <w:sz w:val="24"/>
                <w:szCs w:val="24"/>
                <w:lang w:val="en-US" w:eastAsia="zh-CN"/>
              </w:rPr>
              <w:t>本项目位于四川省巴州市经济开发区工业园区（兴文镇中山村），巴中建丰新材料有限公司现有空地内。本项目所在场地周边环境比较简单，北面、西北面为木料临时堆场（露天）；西南面为家知源全屋定制生产车间；南面为雨水收集池、卫生间及休息室、门卫室；东南面为地磅房；东面为空地、刨花板车间物料暂存库。</w:t>
            </w:r>
            <w:r>
              <w:rPr>
                <w:rFonts w:hint="eastAsia" w:ascii="Times New Roman" w:hAnsi="Times New Roman" w:eastAsia="宋体" w:cs="宋体"/>
                <w:color w:val="000000"/>
                <w:spacing w:val="0"/>
                <w:w w:val="100"/>
                <w:position w:val="0"/>
                <w:sz w:val="24"/>
                <w:szCs w:val="24"/>
              </w:rPr>
              <w:t>此外，周边</w:t>
            </w:r>
            <w:r>
              <w:rPr>
                <w:rFonts w:hint="eastAsia" w:ascii="Times New Roman" w:hAnsi="Times New Roman" w:eastAsia="宋体" w:cs="宋体"/>
                <w:color w:val="000000"/>
                <w:spacing w:val="0"/>
                <w:w w:val="100"/>
                <w:position w:val="0"/>
                <w:sz w:val="24"/>
                <w:szCs w:val="24"/>
                <w:lang w:val="en-US" w:eastAsia="en-US" w:bidi="en-US"/>
              </w:rPr>
              <w:t>200m</w:t>
            </w:r>
            <w:r>
              <w:rPr>
                <w:rFonts w:hint="eastAsia" w:ascii="Times New Roman" w:hAnsi="Times New Roman" w:eastAsia="宋体" w:cs="宋体"/>
                <w:color w:val="000000"/>
                <w:spacing w:val="0"/>
                <w:w w:val="100"/>
                <w:position w:val="0"/>
                <w:sz w:val="24"/>
                <w:szCs w:val="24"/>
              </w:rPr>
              <w:t>范围内没有需要特别保护的重要建构筑物、集中居住区、学校、医院、车站、名胜古迹和水源保护区等区域，厂界外</w:t>
            </w:r>
            <w:r>
              <w:rPr>
                <w:rFonts w:hint="eastAsia" w:ascii="Times New Roman" w:hAnsi="Times New Roman" w:eastAsia="宋体" w:cs="宋体"/>
                <w:color w:val="000000"/>
                <w:spacing w:val="0"/>
                <w:w w:val="100"/>
                <w:position w:val="0"/>
                <w:sz w:val="24"/>
                <w:szCs w:val="24"/>
                <w:lang w:val="en-US" w:eastAsia="en-US" w:bidi="en-US"/>
              </w:rPr>
              <w:t>50m</w:t>
            </w:r>
            <w:r>
              <w:rPr>
                <w:rFonts w:hint="eastAsia" w:ascii="Times New Roman" w:hAnsi="Times New Roman" w:eastAsia="宋体" w:cs="宋体"/>
                <w:color w:val="000000"/>
                <w:spacing w:val="0"/>
                <w:w w:val="100"/>
                <w:position w:val="0"/>
                <w:sz w:val="24"/>
                <w:szCs w:val="24"/>
              </w:rPr>
              <w:t>范围内没有声环境保护目标。</w:t>
            </w:r>
            <w:r>
              <w:rPr>
                <w:rFonts w:hint="eastAsia"/>
                <w:color w:val="auto"/>
                <w:sz w:val="24"/>
                <w:szCs w:val="24"/>
                <w:highlight w:val="none"/>
              </w:rPr>
              <w:t>本项目敏感点主要为项目周边的住户</w:t>
            </w:r>
            <w:r>
              <w:rPr>
                <w:rFonts w:hint="eastAsia"/>
                <w:color w:val="auto"/>
                <w:sz w:val="24"/>
                <w:szCs w:val="24"/>
                <w:highlight w:val="none"/>
                <w:lang w:val="en-US" w:eastAsia="zh-CN"/>
              </w:rPr>
              <w:t>和人才大厦</w:t>
            </w:r>
            <w:r>
              <w:rPr>
                <w:rFonts w:hint="eastAsia"/>
                <w:color w:val="auto"/>
                <w:sz w:val="24"/>
                <w:szCs w:val="24"/>
                <w:highlight w:val="none"/>
              </w:rPr>
              <w:t>，项目废气采用环评要求治理措施后能够达标排放，不会对</w:t>
            </w:r>
            <w:r>
              <w:rPr>
                <w:rFonts w:hint="eastAsia"/>
                <w:color w:val="auto"/>
                <w:sz w:val="24"/>
                <w:szCs w:val="24"/>
                <w:highlight w:val="none"/>
                <w:lang w:val="en-US" w:eastAsia="zh-CN"/>
              </w:rPr>
              <w:t>周边</w:t>
            </w:r>
            <w:r>
              <w:rPr>
                <w:rFonts w:hint="eastAsia"/>
                <w:color w:val="auto"/>
                <w:sz w:val="24"/>
                <w:szCs w:val="24"/>
                <w:highlight w:val="none"/>
              </w:rPr>
              <w:t>住户产生明显影响。</w:t>
            </w:r>
          </w:p>
          <w:p>
            <w:pPr>
              <w:wordWrap w:val="0"/>
              <w:spacing w:line="360" w:lineRule="auto"/>
              <w:ind w:firstLine="480" w:firstLineChars="200"/>
              <w:jc w:val="left"/>
              <w:rPr>
                <w:rFonts w:hint="eastAsia" w:ascii="Times New Roman" w:hAnsi="Times New Roman" w:eastAsia="宋体" w:cs="宋体"/>
                <w:color w:val="000000"/>
                <w:sz w:val="24"/>
                <w:szCs w:val="24"/>
                <w:lang w:val="en-US" w:eastAsia="zh-CN"/>
              </w:rPr>
            </w:pPr>
            <w:r>
              <w:rPr>
                <w:rFonts w:hint="eastAsia" w:ascii="Times New Roman" w:hAnsi="Times New Roman" w:eastAsia="宋体" w:cs="宋体"/>
                <w:color w:val="000000"/>
                <w:sz w:val="24"/>
                <w:szCs w:val="24"/>
                <w:lang w:val="en-US" w:eastAsia="zh-CN"/>
              </w:rPr>
              <w:t>本项目总体呈矩形，总图布置方案充分考虑消防、安全、卫生防护等有关规程、规范要求。占地约60m</w:t>
            </w:r>
            <w:r>
              <w:rPr>
                <w:rFonts w:hint="eastAsia" w:ascii="Times New Roman" w:hAnsi="Times New Roman" w:eastAsia="宋体" w:cs="宋体"/>
                <w:color w:val="000000"/>
                <w:sz w:val="24"/>
                <w:szCs w:val="24"/>
                <w:vertAlign w:val="superscript"/>
                <w:lang w:val="en-US" w:eastAsia="zh-CN"/>
              </w:rPr>
              <w:t>2</w:t>
            </w:r>
            <w:r>
              <w:rPr>
                <w:rFonts w:hint="eastAsia" w:ascii="Times New Roman" w:hAnsi="Times New Roman" w:eastAsia="宋体" w:cs="宋体"/>
                <w:color w:val="000000"/>
                <w:sz w:val="24"/>
                <w:szCs w:val="24"/>
                <w:vertAlign w:val="baseline"/>
                <w:lang w:val="en-US" w:eastAsia="zh-CN"/>
              </w:rPr>
              <w:t>，</w:t>
            </w:r>
            <w:r>
              <w:rPr>
                <w:rFonts w:hint="eastAsia" w:ascii="Times New Roman" w:hAnsi="Times New Roman" w:eastAsia="宋体" w:cs="宋体"/>
                <w:color w:val="000000"/>
                <w:sz w:val="24"/>
                <w:szCs w:val="24"/>
                <w:lang w:val="en-US" w:eastAsia="zh-CN"/>
              </w:rPr>
              <w:t>布置1台50m³橇装式加油装置，橇装式加油装置长边沿东西方向横向布置。橇装式加油装置四周设置防护围堰，围堰尺寸为4.3m*12.8m*0.65m（长*宽*高），在防护围堰北面东侧设置梯步。加油位/卸车位占地尺寸为12m*6m，位于防护围堰外北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000000"/>
                <w:sz w:val="24"/>
                <w:szCs w:val="24"/>
                <w:lang w:val="en-US" w:eastAsia="zh-CN"/>
              </w:rPr>
            </w:pPr>
            <w:r>
              <w:rPr>
                <w:rFonts w:hint="eastAsia" w:ascii="Times New Roman" w:hAnsi="Times New Roman" w:eastAsia="宋体" w:cs="宋体"/>
                <w:color w:val="000000"/>
                <w:sz w:val="24"/>
                <w:szCs w:val="24"/>
                <w:lang w:val="en-US" w:eastAsia="zh-CN"/>
              </w:rPr>
              <w:t>根据《采用撬装式加油装置的汽车加油站技术规范》（SH/T3134-2002）要求，本项目配备的消防设施如下：</w:t>
            </w:r>
          </w:p>
          <w:p>
            <w:pPr>
              <w:pStyle w:val="24"/>
              <w:bidi w:val="0"/>
              <w:ind w:left="0" w:leftChars="0" w:firstLine="0" w:firstLineChars="0"/>
              <w:jc w:val="center"/>
              <w:rPr>
                <w:rStyle w:val="25"/>
                <w:rFonts w:hint="eastAsia" w:ascii="Times New Roman" w:hAnsi="Times New Roman" w:eastAsia="宋体" w:cs="Times New Roman"/>
                <w:b/>
                <w:kern w:val="2"/>
                <w:szCs w:val="24"/>
                <w:lang w:val="en-US" w:eastAsia="zh-CN" w:bidi="ar-SA"/>
              </w:rPr>
            </w:pPr>
            <w:r>
              <w:rPr>
                <w:rStyle w:val="25"/>
                <w:rFonts w:hint="eastAsia" w:ascii="Times New Roman" w:hAnsi="Times New Roman" w:eastAsia="宋体" w:cs="Times New Roman"/>
                <w:b/>
                <w:kern w:val="2"/>
                <w:szCs w:val="24"/>
                <w:lang w:val="en-US" w:eastAsia="zh-CN" w:bidi="ar-SA"/>
              </w:rPr>
              <w:t>表2-7 项目消防设施配备情况表</w:t>
            </w:r>
          </w:p>
          <w:tbl>
            <w:tblPr>
              <w:tblStyle w:val="1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1330"/>
              <w:gridCol w:w="1079"/>
              <w:gridCol w:w="2765"/>
              <w:gridCol w:w="803"/>
              <w:gridCol w:w="20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Merge w:val="restart"/>
                  <w:tcBorders>
                    <w:tl2br w:val="nil"/>
                    <w:tr2bl w:val="nil"/>
                  </w:tcBorders>
                  <w:noWrap w:val="0"/>
                  <w:vAlign w:val="center"/>
                </w:tcPr>
                <w:p>
                  <w:pPr>
                    <w:pStyle w:val="29"/>
                    <w:bidi w:val="0"/>
                    <w:rPr>
                      <w:rFonts w:hint="eastAsia" w:ascii="Times New Roman" w:hAnsi="Times New Roman" w:eastAsia="宋体"/>
                      <w:b/>
                      <w:bCs/>
                      <w:highlight w:val="none"/>
                      <w:lang w:val="en-US" w:eastAsia="zh-CN"/>
                    </w:rPr>
                  </w:pPr>
                  <w:r>
                    <w:rPr>
                      <w:rFonts w:hint="eastAsia" w:ascii="Times New Roman" w:hAnsi="Times New Roman"/>
                      <w:b/>
                      <w:bCs/>
                      <w:highlight w:val="none"/>
                      <w:lang w:val="en-US" w:eastAsia="zh-CN"/>
                    </w:rPr>
                    <w:t>序号</w:t>
                  </w:r>
                </w:p>
              </w:tc>
              <w:tc>
                <w:tcPr>
                  <w:tcW w:w="789" w:type="pct"/>
                  <w:vMerge w:val="restart"/>
                  <w:tcBorders>
                    <w:tl2br w:val="nil"/>
                    <w:tr2bl w:val="nil"/>
                  </w:tcBorders>
                  <w:noWrap w:val="0"/>
                  <w:vAlign w:val="center"/>
                </w:tcPr>
                <w:p>
                  <w:pPr>
                    <w:pStyle w:val="29"/>
                    <w:bidi w:val="0"/>
                    <w:rPr>
                      <w:rFonts w:hint="eastAsia" w:ascii="Times New Roman" w:hAnsi="Times New Roman" w:eastAsia="宋体"/>
                      <w:b/>
                      <w:bCs/>
                      <w:highlight w:val="none"/>
                      <w:lang w:val="en-US" w:eastAsia="zh-CN"/>
                    </w:rPr>
                  </w:pPr>
                  <w:r>
                    <w:rPr>
                      <w:rFonts w:hint="eastAsia" w:ascii="Times New Roman" w:hAnsi="Times New Roman"/>
                      <w:b/>
                      <w:bCs/>
                      <w:highlight w:val="none"/>
                      <w:lang w:val="en-US" w:eastAsia="zh-CN"/>
                    </w:rPr>
                    <w:t>名称</w:t>
                  </w:r>
                </w:p>
              </w:tc>
              <w:tc>
                <w:tcPr>
                  <w:tcW w:w="640" w:type="pct"/>
                  <w:vMerge w:val="restart"/>
                  <w:tcBorders>
                    <w:tl2br w:val="nil"/>
                    <w:tr2bl w:val="nil"/>
                  </w:tcBorders>
                  <w:noWrap w:val="0"/>
                  <w:vAlign w:val="center"/>
                </w:tcPr>
                <w:p>
                  <w:pPr>
                    <w:pStyle w:val="29"/>
                    <w:bidi w:val="0"/>
                    <w:rPr>
                      <w:rFonts w:hint="eastAsia" w:ascii="Times New Roman" w:hAnsi="Times New Roman" w:eastAsia="宋体"/>
                      <w:b/>
                      <w:bCs/>
                      <w:highlight w:val="none"/>
                      <w:lang w:val="en-US" w:eastAsia="zh-CN"/>
                    </w:rPr>
                  </w:pPr>
                  <w:r>
                    <w:rPr>
                      <w:rFonts w:hint="eastAsia" w:ascii="Times New Roman" w:hAnsi="Times New Roman"/>
                      <w:b/>
                      <w:bCs/>
                      <w:highlight w:val="none"/>
                      <w:lang w:val="en-US" w:eastAsia="zh-CN"/>
                    </w:rPr>
                    <w:t>占地面积</w:t>
                  </w:r>
                </w:p>
              </w:tc>
              <w:tc>
                <w:tcPr>
                  <w:tcW w:w="3315" w:type="pct"/>
                  <w:gridSpan w:val="3"/>
                  <w:tcBorders>
                    <w:tl2br w:val="nil"/>
                    <w:tr2bl w:val="nil"/>
                  </w:tcBorders>
                  <w:noWrap w:val="0"/>
                  <w:vAlign w:val="center"/>
                </w:tcPr>
                <w:p>
                  <w:pPr>
                    <w:pStyle w:val="29"/>
                    <w:bidi w:val="0"/>
                    <w:rPr>
                      <w:rFonts w:ascii="Times New Roman" w:hAnsi="Times New Roman"/>
                      <w:b/>
                      <w:bCs/>
                      <w:highlight w:val="none"/>
                    </w:rPr>
                  </w:pPr>
                  <w:r>
                    <w:rPr>
                      <w:rFonts w:hint="eastAsia" w:ascii="Times New Roman" w:hAnsi="Times New Roman"/>
                      <w:b/>
                      <w:bCs/>
                      <w:highlight w:val="none"/>
                      <w:lang w:val="en-US" w:eastAsia="zh-CN"/>
                    </w:rPr>
                    <w:t>消防设施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Merge w:val="continue"/>
                  <w:tcBorders>
                    <w:tl2br w:val="nil"/>
                    <w:tr2bl w:val="nil"/>
                  </w:tcBorders>
                  <w:noWrap w:val="0"/>
                  <w:vAlign w:val="center"/>
                </w:tcPr>
                <w:p>
                  <w:pPr>
                    <w:pStyle w:val="29"/>
                    <w:bidi w:val="0"/>
                    <w:rPr>
                      <w:rFonts w:hint="eastAsia" w:ascii="Times New Roman" w:hAnsi="Times New Roman" w:eastAsia="宋体"/>
                      <w:highlight w:val="none"/>
                      <w:lang w:val="en-US" w:eastAsia="zh-CN"/>
                    </w:rPr>
                  </w:pPr>
                </w:p>
              </w:tc>
              <w:tc>
                <w:tcPr>
                  <w:tcW w:w="789" w:type="pct"/>
                  <w:vMerge w:val="continue"/>
                  <w:tcBorders>
                    <w:tl2br w:val="nil"/>
                    <w:tr2bl w:val="nil"/>
                  </w:tcBorders>
                  <w:noWrap w:val="0"/>
                  <w:vAlign w:val="center"/>
                </w:tcPr>
                <w:p>
                  <w:pPr>
                    <w:pStyle w:val="29"/>
                    <w:bidi w:val="0"/>
                    <w:rPr>
                      <w:rFonts w:hint="default" w:ascii="Times New Roman" w:hAnsi="Times New Roman" w:eastAsia="宋体"/>
                      <w:highlight w:val="none"/>
                      <w:lang w:val="en-US" w:eastAsia="zh-CN"/>
                    </w:rPr>
                  </w:pPr>
                </w:p>
              </w:tc>
              <w:tc>
                <w:tcPr>
                  <w:tcW w:w="640" w:type="pct"/>
                  <w:vMerge w:val="continue"/>
                  <w:tcBorders>
                    <w:tl2br w:val="nil"/>
                    <w:tr2bl w:val="nil"/>
                  </w:tcBorders>
                  <w:noWrap w:val="0"/>
                  <w:vAlign w:val="center"/>
                </w:tcPr>
                <w:p>
                  <w:pPr>
                    <w:pStyle w:val="29"/>
                    <w:bidi w:val="0"/>
                    <w:rPr>
                      <w:rFonts w:hint="default" w:ascii="Times New Roman" w:hAnsi="Times New Roman" w:eastAsia="宋体"/>
                      <w:highlight w:val="none"/>
                      <w:lang w:val="en-US" w:eastAsia="zh-CN"/>
                    </w:rPr>
                  </w:pPr>
                </w:p>
              </w:tc>
              <w:tc>
                <w:tcPr>
                  <w:tcW w:w="1640" w:type="pct"/>
                  <w:tcBorders>
                    <w:tl2br w:val="nil"/>
                    <w:tr2bl w:val="nil"/>
                  </w:tcBorders>
                  <w:noWrap w:val="0"/>
                  <w:vAlign w:val="center"/>
                </w:tcPr>
                <w:p>
                  <w:pPr>
                    <w:pStyle w:val="29"/>
                    <w:bidi w:val="0"/>
                    <w:rPr>
                      <w:rFonts w:hint="eastAsia" w:ascii="Times New Roman" w:hAnsi="Times New Roman" w:eastAsia="宋体"/>
                      <w:b/>
                      <w:bCs/>
                      <w:highlight w:val="none"/>
                      <w:lang w:val="en-US" w:eastAsia="zh-CN"/>
                    </w:rPr>
                  </w:pPr>
                  <w:r>
                    <w:rPr>
                      <w:rFonts w:hint="eastAsia" w:ascii="Times New Roman" w:hAnsi="Times New Roman"/>
                      <w:b/>
                      <w:bCs/>
                      <w:highlight w:val="none"/>
                      <w:lang w:val="en-US" w:eastAsia="zh-CN"/>
                    </w:rPr>
                    <w:t>类型</w:t>
                  </w:r>
                </w:p>
              </w:tc>
              <w:tc>
                <w:tcPr>
                  <w:tcW w:w="476" w:type="pct"/>
                  <w:tcBorders>
                    <w:tl2br w:val="nil"/>
                    <w:tr2bl w:val="nil"/>
                  </w:tcBorders>
                  <w:noWrap w:val="0"/>
                  <w:vAlign w:val="center"/>
                </w:tcPr>
                <w:p>
                  <w:pPr>
                    <w:pStyle w:val="29"/>
                    <w:bidi w:val="0"/>
                    <w:rPr>
                      <w:rFonts w:hint="eastAsia" w:ascii="Times New Roman" w:hAnsi="Times New Roman" w:eastAsia="宋体"/>
                      <w:b/>
                      <w:bCs/>
                      <w:highlight w:val="none"/>
                      <w:lang w:val="en-US" w:eastAsia="zh-CN"/>
                    </w:rPr>
                  </w:pPr>
                  <w:r>
                    <w:rPr>
                      <w:rFonts w:hint="eastAsia" w:ascii="Times New Roman" w:hAnsi="Times New Roman"/>
                      <w:b/>
                      <w:bCs/>
                      <w:highlight w:val="none"/>
                      <w:lang w:val="en-US" w:eastAsia="zh-CN"/>
                    </w:rPr>
                    <w:t>数量</w:t>
                  </w:r>
                </w:p>
              </w:tc>
              <w:tc>
                <w:tcPr>
                  <w:tcW w:w="1198" w:type="pct"/>
                  <w:tcBorders>
                    <w:tl2br w:val="nil"/>
                    <w:tr2bl w:val="nil"/>
                  </w:tcBorders>
                  <w:noWrap w:val="0"/>
                  <w:vAlign w:val="center"/>
                </w:tcPr>
                <w:p>
                  <w:pPr>
                    <w:pStyle w:val="43"/>
                    <w:jc w:val="center"/>
                    <w:rPr>
                      <w:rFonts w:hint="eastAsia" w:ascii="Times New Roman" w:hAnsi="Times New Roman" w:eastAsia="宋体" w:cs="宋体"/>
                      <w:b/>
                      <w:bCs/>
                      <w:color w:val="000000"/>
                      <w:kern w:val="2"/>
                      <w:sz w:val="21"/>
                      <w:szCs w:val="21"/>
                      <w:lang w:val="en-US" w:eastAsia="zh-CN" w:bidi="ar-SA"/>
                    </w:rPr>
                  </w:pPr>
                  <w:r>
                    <w:rPr>
                      <w:rFonts w:hint="eastAsia" w:ascii="Times New Roman" w:hAnsi="Times New Roman" w:eastAsia="宋体" w:cs="宋体"/>
                      <w:b/>
                      <w:bCs/>
                      <w:color w:val="000000"/>
                      <w:sz w:val="21"/>
                      <w:szCs w:val="21"/>
                    </w:rPr>
                    <w:t>存放地点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Merge w:val="restart"/>
                  <w:tcBorders>
                    <w:tl2br w:val="nil"/>
                    <w:tr2bl w:val="nil"/>
                  </w:tcBorders>
                  <w:noWrap w:val="0"/>
                  <w:vAlign w:val="center"/>
                </w:tcPr>
                <w:p>
                  <w:pPr>
                    <w:pStyle w:val="29"/>
                    <w:bidi w:val="0"/>
                    <w:rPr>
                      <w:rFonts w:hint="eastAsia" w:ascii="Times New Roman" w:hAnsi="Times New Roman" w:eastAsia="宋体"/>
                      <w:highlight w:val="none"/>
                      <w:lang w:val="en-US" w:eastAsia="zh-CN"/>
                    </w:rPr>
                  </w:pPr>
                  <w:r>
                    <w:rPr>
                      <w:rFonts w:hint="eastAsia" w:ascii="Times New Roman" w:hAnsi="Times New Roman"/>
                      <w:highlight w:val="none"/>
                      <w:lang w:val="en-US" w:eastAsia="zh-CN"/>
                    </w:rPr>
                    <w:t>1</w:t>
                  </w:r>
                </w:p>
              </w:tc>
              <w:tc>
                <w:tcPr>
                  <w:tcW w:w="789" w:type="pct"/>
                  <w:vMerge w:val="restart"/>
                  <w:tcBorders>
                    <w:tl2br w:val="nil"/>
                    <w:tr2bl w:val="nil"/>
                  </w:tcBorders>
                  <w:noWrap w:val="0"/>
                  <w:vAlign w:val="center"/>
                </w:tcPr>
                <w:p>
                  <w:pPr>
                    <w:pStyle w:val="29"/>
                    <w:bidi w:val="0"/>
                    <w:rPr>
                      <w:rFonts w:ascii="Times New Roman" w:hAnsi="Times New Roman"/>
                      <w:highlight w:val="none"/>
                    </w:rPr>
                  </w:pPr>
                  <w:r>
                    <w:rPr>
                      <w:rFonts w:hint="eastAsia" w:ascii="Times New Roman" w:hAnsi="Times New Roman"/>
                      <w:highlight w:val="none"/>
                      <w:lang w:val="en-US" w:eastAsia="zh-CN"/>
                    </w:rPr>
                    <w:t>撬装式加油装置</w:t>
                  </w:r>
                </w:p>
              </w:tc>
              <w:tc>
                <w:tcPr>
                  <w:tcW w:w="640" w:type="pct"/>
                  <w:vMerge w:val="restart"/>
                  <w:tcBorders>
                    <w:tl2br w:val="nil"/>
                    <w:tr2bl w:val="nil"/>
                  </w:tcBorders>
                  <w:noWrap w:val="0"/>
                  <w:vAlign w:val="center"/>
                </w:tcPr>
                <w:p>
                  <w:pPr>
                    <w:pStyle w:val="29"/>
                    <w:bidi w:val="0"/>
                    <w:rPr>
                      <w:rFonts w:ascii="Times New Roman" w:hAnsi="Times New Roman"/>
                      <w:highlight w:val="none"/>
                    </w:rPr>
                  </w:pPr>
                  <w:r>
                    <w:rPr>
                      <w:rFonts w:hint="eastAsia" w:ascii="Times New Roman" w:hAnsi="Times New Roman"/>
                      <w:highlight w:val="none"/>
                      <w:lang w:val="en-US" w:eastAsia="zh-CN"/>
                    </w:rPr>
                    <w:t>60m</w:t>
                  </w:r>
                  <w:r>
                    <w:rPr>
                      <w:rFonts w:hint="eastAsia" w:ascii="Times New Roman" w:hAnsi="Times New Roman"/>
                      <w:highlight w:val="none"/>
                      <w:vertAlign w:val="superscript"/>
                      <w:lang w:val="en-US" w:eastAsia="zh-CN"/>
                    </w:rPr>
                    <w:t>2</w:t>
                  </w:r>
                </w:p>
              </w:tc>
              <w:tc>
                <w:tcPr>
                  <w:tcW w:w="1640" w:type="pct"/>
                  <w:tcBorders>
                    <w:tl2br w:val="nil"/>
                    <w:tr2bl w:val="nil"/>
                  </w:tcBorders>
                  <w:noWrap w:val="0"/>
                  <w:vAlign w:val="center"/>
                </w:tcPr>
                <w:p>
                  <w:pPr>
                    <w:pStyle w:val="43"/>
                    <w:jc w:val="center"/>
                    <w:rPr>
                      <w:rFonts w:hint="eastAsia" w:ascii="Times New Roman" w:hAnsi="Times New Roman" w:eastAsia="宋体" w:cs="宋体"/>
                      <w:color w:val="000000"/>
                      <w:kern w:val="2"/>
                      <w:sz w:val="21"/>
                      <w:szCs w:val="21"/>
                      <w:highlight w:val="none"/>
                      <w:lang w:val="en-US" w:eastAsia="zh-CN" w:bidi="ar-SA"/>
                    </w:rPr>
                  </w:pPr>
                  <w:r>
                    <w:rPr>
                      <w:rFonts w:hint="eastAsia" w:ascii="Times New Roman" w:hAnsi="Times New Roman" w:eastAsia="宋体" w:cs="宋体"/>
                      <w:color w:val="000000"/>
                      <w:sz w:val="21"/>
                      <w:szCs w:val="21"/>
                      <w:highlight w:val="none"/>
                    </w:rPr>
                    <w:t>手提式磷酸铵盐干粉灭火器</w:t>
                  </w:r>
                </w:p>
              </w:tc>
              <w:tc>
                <w:tcPr>
                  <w:tcW w:w="476" w:type="pct"/>
                  <w:tcBorders>
                    <w:tl2br w:val="nil"/>
                    <w:tr2bl w:val="nil"/>
                  </w:tcBorders>
                  <w:noWrap w:val="0"/>
                  <w:vAlign w:val="center"/>
                </w:tcPr>
                <w:p>
                  <w:pPr>
                    <w:pStyle w:val="43"/>
                    <w:jc w:val="center"/>
                    <w:rPr>
                      <w:rFonts w:hint="eastAsia" w:ascii="Times New Roman" w:hAnsi="Times New Roman" w:eastAsia="宋体" w:cs="宋体"/>
                      <w:color w:val="000000"/>
                      <w:kern w:val="2"/>
                      <w:sz w:val="21"/>
                      <w:szCs w:val="21"/>
                      <w:highlight w:val="none"/>
                      <w:lang w:val="en-US" w:eastAsia="zh-CN" w:bidi="ar-SA"/>
                    </w:rPr>
                  </w:pPr>
                  <w:r>
                    <w:rPr>
                      <w:rFonts w:hint="eastAsia" w:ascii="Times New Roman" w:hAnsi="Times New Roman" w:eastAsia="宋体" w:cs="宋体"/>
                      <w:color w:val="000000"/>
                      <w:sz w:val="21"/>
                      <w:szCs w:val="21"/>
                      <w:highlight w:val="none"/>
                    </w:rPr>
                    <w:t>2</w:t>
                  </w:r>
                  <w:r>
                    <w:rPr>
                      <w:rFonts w:hint="eastAsia" w:ascii="Times New Roman" w:hAnsi="Times New Roman" w:eastAsia="宋体" w:cs="宋体"/>
                      <w:color w:val="000000"/>
                      <w:sz w:val="21"/>
                      <w:szCs w:val="21"/>
                      <w:highlight w:val="none"/>
                      <w:lang w:val="en-US" w:eastAsia="zh-CN"/>
                    </w:rPr>
                    <w:t>只</w:t>
                  </w:r>
                </w:p>
              </w:tc>
              <w:tc>
                <w:tcPr>
                  <w:tcW w:w="1198" w:type="pct"/>
                  <w:tcBorders>
                    <w:tl2br w:val="nil"/>
                    <w:tr2bl w:val="nil"/>
                  </w:tcBorders>
                  <w:noWrap w:val="0"/>
                  <w:vAlign w:val="center"/>
                </w:tcPr>
                <w:p>
                  <w:pPr>
                    <w:pStyle w:val="43"/>
                    <w:jc w:val="center"/>
                    <w:rPr>
                      <w:rFonts w:hint="eastAsia" w:ascii="Times New Roman" w:hAnsi="Times New Roman" w:eastAsia="宋体" w:cs="宋体"/>
                      <w:color w:val="000000"/>
                      <w:kern w:val="2"/>
                      <w:sz w:val="21"/>
                      <w:szCs w:val="21"/>
                      <w:lang w:val="en-US" w:eastAsia="zh-CN" w:bidi="ar-SA"/>
                    </w:rPr>
                  </w:pPr>
                  <w:r>
                    <w:rPr>
                      <w:rFonts w:hint="eastAsia" w:ascii="Times New Roman" w:hAnsi="Times New Roman" w:eastAsia="宋体" w:cs="宋体"/>
                      <w:color w:val="000000"/>
                      <w:sz w:val="21"/>
                      <w:szCs w:val="21"/>
                      <w:lang w:eastAsia="zh-CN"/>
                    </w:rPr>
                    <w:t>橇装</w:t>
                  </w:r>
                  <w:r>
                    <w:rPr>
                      <w:rFonts w:hint="eastAsia" w:ascii="Times New Roman" w:hAnsi="Times New Roman" w:eastAsia="宋体" w:cs="宋体"/>
                      <w:color w:val="000000"/>
                      <w:sz w:val="21"/>
                      <w:szCs w:val="21"/>
                    </w:rPr>
                    <w:t>加油装置区内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Merge w:val="continue"/>
                  <w:tcBorders>
                    <w:tl2br w:val="nil"/>
                    <w:tr2bl w:val="nil"/>
                  </w:tcBorders>
                  <w:noWrap w:val="0"/>
                  <w:vAlign w:val="center"/>
                </w:tcPr>
                <w:p>
                  <w:pPr>
                    <w:pStyle w:val="29"/>
                    <w:bidi w:val="0"/>
                    <w:rPr>
                      <w:rFonts w:ascii="Times New Roman" w:hAnsi="Times New Roman"/>
                      <w:highlight w:val="none"/>
                    </w:rPr>
                  </w:pPr>
                </w:p>
              </w:tc>
              <w:tc>
                <w:tcPr>
                  <w:tcW w:w="789" w:type="pct"/>
                  <w:vMerge w:val="continue"/>
                  <w:tcBorders>
                    <w:tl2br w:val="nil"/>
                    <w:tr2bl w:val="nil"/>
                  </w:tcBorders>
                  <w:noWrap w:val="0"/>
                  <w:vAlign w:val="center"/>
                </w:tcPr>
                <w:p>
                  <w:pPr>
                    <w:pStyle w:val="29"/>
                    <w:bidi w:val="0"/>
                    <w:rPr>
                      <w:rFonts w:ascii="Times New Roman" w:hAnsi="Times New Roman"/>
                      <w:highlight w:val="none"/>
                    </w:rPr>
                  </w:pPr>
                </w:p>
              </w:tc>
              <w:tc>
                <w:tcPr>
                  <w:tcW w:w="640" w:type="pct"/>
                  <w:vMerge w:val="continue"/>
                  <w:tcBorders>
                    <w:tl2br w:val="nil"/>
                    <w:tr2bl w:val="nil"/>
                  </w:tcBorders>
                  <w:noWrap w:val="0"/>
                  <w:vAlign w:val="center"/>
                </w:tcPr>
                <w:p>
                  <w:pPr>
                    <w:pStyle w:val="29"/>
                    <w:bidi w:val="0"/>
                    <w:rPr>
                      <w:rFonts w:ascii="Times New Roman" w:hAnsi="Times New Roman"/>
                      <w:highlight w:val="none"/>
                    </w:rPr>
                  </w:pPr>
                </w:p>
              </w:tc>
              <w:tc>
                <w:tcPr>
                  <w:tcW w:w="1640" w:type="pct"/>
                  <w:tcBorders>
                    <w:tl2br w:val="nil"/>
                    <w:tr2bl w:val="nil"/>
                  </w:tcBorders>
                  <w:noWrap w:val="0"/>
                  <w:vAlign w:val="center"/>
                </w:tcPr>
                <w:p>
                  <w:pPr>
                    <w:pStyle w:val="43"/>
                    <w:jc w:val="center"/>
                    <w:rPr>
                      <w:rFonts w:hint="eastAsia" w:ascii="Times New Roman" w:hAnsi="Times New Roman" w:eastAsia="宋体" w:cs="宋体"/>
                      <w:color w:val="000000"/>
                      <w:kern w:val="2"/>
                      <w:sz w:val="21"/>
                      <w:szCs w:val="21"/>
                      <w:highlight w:val="none"/>
                      <w:lang w:val="en-US" w:eastAsia="zh-CN" w:bidi="ar-SA"/>
                    </w:rPr>
                  </w:pPr>
                  <w:r>
                    <w:rPr>
                      <w:rFonts w:hint="eastAsia" w:ascii="Times New Roman" w:hAnsi="Times New Roman" w:eastAsia="宋体" w:cs="宋体"/>
                      <w:color w:val="000000"/>
                      <w:sz w:val="21"/>
                      <w:szCs w:val="21"/>
                      <w:highlight w:val="none"/>
                    </w:rPr>
                    <w:t>推车式磷酸铵盐干粉灭火器</w:t>
                  </w:r>
                </w:p>
              </w:tc>
              <w:tc>
                <w:tcPr>
                  <w:tcW w:w="476" w:type="pct"/>
                  <w:tcBorders>
                    <w:tl2br w:val="nil"/>
                    <w:tr2bl w:val="nil"/>
                  </w:tcBorders>
                  <w:noWrap w:val="0"/>
                  <w:vAlign w:val="center"/>
                </w:tcPr>
                <w:p>
                  <w:pPr>
                    <w:pStyle w:val="43"/>
                    <w:jc w:val="center"/>
                    <w:rPr>
                      <w:rFonts w:hint="eastAsia" w:ascii="Times New Roman" w:hAnsi="Times New Roman" w:eastAsia="宋体" w:cs="宋体"/>
                      <w:color w:val="000000"/>
                      <w:kern w:val="2"/>
                      <w:sz w:val="21"/>
                      <w:szCs w:val="21"/>
                      <w:highlight w:val="none"/>
                      <w:lang w:val="en-US" w:eastAsia="zh-CN" w:bidi="ar-SA"/>
                    </w:rPr>
                  </w:pPr>
                  <w:r>
                    <w:rPr>
                      <w:rFonts w:hint="eastAsia" w:ascii="Times New Roman" w:hAnsi="Times New Roman" w:eastAsia="宋体" w:cs="宋体"/>
                      <w:color w:val="000000"/>
                      <w:sz w:val="21"/>
                      <w:szCs w:val="21"/>
                      <w:highlight w:val="none"/>
                    </w:rPr>
                    <w:t>2</w:t>
                  </w:r>
                  <w:r>
                    <w:rPr>
                      <w:rFonts w:hint="eastAsia" w:ascii="Times New Roman" w:hAnsi="Times New Roman" w:eastAsia="宋体" w:cs="宋体"/>
                      <w:color w:val="000000"/>
                      <w:sz w:val="21"/>
                      <w:szCs w:val="21"/>
                      <w:highlight w:val="none"/>
                      <w:lang w:val="en-US" w:eastAsia="zh-CN"/>
                    </w:rPr>
                    <w:t>只</w:t>
                  </w:r>
                </w:p>
              </w:tc>
              <w:tc>
                <w:tcPr>
                  <w:tcW w:w="1198" w:type="pct"/>
                  <w:tcBorders>
                    <w:tl2br w:val="nil"/>
                    <w:tr2bl w:val="nil"/>
                  </w:tcBorders>
                  <w:noWrap w:val="0"/>
                  <w:vAlign w:val="center"/>
                </w:tcPr>
                <w:p>
                  <w:pPr>
                    <w:pStyle w:val="43"/>
                    <w:jc w:val="center"/>
                    <w:rPr>
                      <w:rFonts w:hint="eastAsia" w:ascii="Times New Roman" w:hAnsi="Times New Roman" w:eastAsia="宋体" w:cs="宋体"/>
                      <w:color w:val="000000"/>
                      <w:kern w:val="2"/>
                      <w:sz w:val="21"/>
                      <w:szCs w:val="21"/>
                      <w:lang w:val="en-US" w:eastAsia="zh-CN" w:bidi="ar-SA"/>
                    </w:rPr>
                  </w:pPr>
                  <w:r>
                    <w:rPr>
                      <w:rFonts w:hint="eastAsia" w:ascii="Times New Roman" w:hAnsi="Times New Roman" w:eastAsia="宋体" w:cs="宋体"/>
                      <w:color w:val="000000"/>
                      <w:sz w:val="21"/>
                      <w:szCs w:val="21"/>
                      <w:lang w:eastAsia="zh-CN"/>
                    </w:rPr>
                    <w:t>橇装</w:t>
                  </w:r>
                  <w:r>
                    <w:rPr>
                      <w:rFonts w:hint="eastAsia" w:ascii="Times New Roman" w:hAnsi="Times New Roman" w:eastAsia="宋体" w:cs="宋体"/>
                      <w:color w:val="000000"/>
                      <w:sz w:val="21"/>
                      <w:szCs w:val="21"/>
                    </w:rPr>
                    <w:t>加油装置区内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Merge w:val="continue"/>
                  <w:tcBorders>
                    <w:tl2br w:val="nil"/>
                    <w:tr2bl w:val="nil"/>
                  </w:tcBorders>
                  <w:noWrap w:val="0"/>
                  <w:vAlign w:val="center"/>
                </w:tcPr>
                <w:p>
                  <w:pPr>
                    <w:pStyle w:val="29"/>
                    <w:bidi w:val="0"/>
                    <w:rPr>
                      <w:rFonts w:ascii="Times New Roman" w:hAnsi="Times New Roman"/>
                      <w:highlight w:val="none"/>
                    </w:rPr>
                  </w:pPr>
                </w:p>
              </w:tc>
              <w:tc>
                <w:tcPr>
                  <w:tcW w:w="789" w:type="pct"/>
                  <w:vMerge w:val="continue"/>
                  <w:tcBorders>
                    <w:tl2br w:val="nil"/>
                    <w:tr2bl w:val="nil"/>
                  </w:tcBorders>
                  <w:noWrap w:val="0"/>
                  <w:vAlign w:val="center"/>
                </w:tcPr>
                <w:p>
                  <w:pPr>
                    <w:pStyle w:val="29"/>
                    <w:bidi w:val="0"/>
                    <w:rPr>
                      <w:rFonts w:ascii="Times New Roman" w:hAnsi="Times New Roman"/>
                      <w:highlight w:val="none"/>
                    </w:rPr>
                  </w:pPr>
                </w:p>
              </w:tc>
              <w:tc>
                <w:tcPr>
                  <w:tcW w:w="640" w:type="pct"/>
                  <w:vMerge w:val="continue"/>
                  <w:tcBorders>
                    <w:tl2br w:val="nil"/>
                    <w:tr2bl w:val="nil"/>
                  </w:tcBorders>
                  <w:noWrap w:val="0"/>
                  <w:vAlign w:val="center"/>
                </w:tcPr>
                <w:p>
                  <w:pPr>
                    <w:pStyle w:val="29"/>
                    <w:bidi w:val="0"/>
                    <w:rPr>
                      <w:rFonts w:ascii="Times New Roman" w:hAnsi="Times New Roman"/>
                      <w:highlight w:val="none"/>
                    </w:rPr>
                  </w:pPr>
                </w:p>
              </w:tc>
              <w:tc>
                <w:tcPr>
                  <w:tcW w:w="1640" w:type="pct"/>
                  <w:tcBorders>
                    <w:tl2br w:val="nil"/>
                    <w:tr2bl w:val="nil"/>
                  </w:tcBorders>
                  <w:noWrap w:val="0"/>
                  <w:vAlign w:val="center"/>
                </w:tcPr>
                <w:p>
                  <w:pPr>
                    <w:pStyle w:val="43"/>
                    <w:jc w:val="center"/>
                    <w:rPr>
                      <w:rFonts w:hint="eastAsia" w:ascii="Times New Roman" w:hAnsi="Times New Roman" w:eastAsia="宋体" w:cs="宋体"/>
                      <w:color w:val="000000"/>
                      <w:kern w:val="2"/>
                      <w:sz w:val="21"/>
                      <w:szCs w:val="21"/>
                      <w:highlight w:val="none"/>
                      <w:lang w:val="en-US" w:eastAsia="zh-CN" w:bidi="ar-SA"/>
                    </w:rPr>
                  </w:pPr>
                  <w:r>
                    <w:rPr>
                      <w:rFonts w:hint="eastAsia" w:ascii="Times New Roman" w:hAnsi="Times New Roman" w:eastAsia="宋体" w:cs="宋体"/>
                      <w:color w:val="000000"/>
                      <w:sz w:val="21"/>
                      <w:szCs w:val="21"/>
                      <w:highlight w:val="none"/>
                    </w:rPr>
                    <w:t>灭火毯</w:t>
                  </w:r>
                </w:p>
              </w:tc>
              <w:tc>
                <w:tcPr>
                  <w:tcW w:w="476" w:type="pct"/>
                  <w:tcBorders>
                    <w:tl2br w:val="nil"/>
                    <w:tr2bl w:val="nil"/>
                  </w:tcBorders>
                  <w:noWrap w:val="0"/>
                  <w:vAlign w:val="center"/>
                </w:tcPr>
                <w:p>
                  <w:pPr>
                    <w:pStyle w:val="43"/>
                    <w:jc w:val="center"/>
                    <w:rPr>
                      <w:rFonts w:hint="eastAsia" w:ascii="Times New Roman" w:hAnsi="Times New Roman" w:eastAsia="宋体" w:cs="宋体"/>
                      <w:color w:val="000000"/>
                      <w:kern w:val="2"/>
                      <w:sz w:val="21"/>
                      <w:szCs w:val="21"/>
                      <w:highlight w:val="none"/>
                      <w:lang w:val="en-US" w:eastAsia="zh-CN" w:bidi="ar-SA"/>
                    </w:rPr>
                  </w:pPr>
                  <w:r>
                    <w:rPr>
                      <w:rFonts w:hint="eastAsia" w:ascii="Times New Roman" w:hAnsi="Times New Roman" w:eastAsia="宋体" w:cs="宋体"/>
                      <w:color w:val="000000"/>
                      <w:sz w:val="21"/>
                      <w:szCs w:val="21"/>
                      <w:highlight w:val="none"/>
                    </w:rPr>
                    <w:t>2</w:t>
                  </w:r>
                  <w:r>
                    <w:rPr>
                      <w:rFonts w:hint="eastAsia" w:ascii="Times New Roman" w:hAnsi="Times New Roman" w:eastAsia="宋体" w:cs="宋体"/>
                      <w:color w:val="000000"/>
                      <w:sz w:val="21"/>
                      <w:szCs w:val="21"/>
                      <w:highlight w:val="none"/>
                      <w:lang w:val="en-US" w:eastAsia="zh-CN"/>
                    </w:rPr>
                    <w:t>块</w:t>
                  </w:r>
                </w:p>
              </w:tc>
              <w:tc>
                <w:tcPr>
                  <w:tcW w:w="1198" w:type="pct"/>
                  <w:tcBorders>
                    <w:tl2br w:val="nil"/>
                    <w:tr2bl w:val="nil"/>
                  </w:tcBorders>
                  <w:noWrap w:val="0"/>
                  <w:vAlign w:val="center"/>
                </w:tcPr>
                <w:p>
                  <w:pPr>
                    <w:pStyle w:val="43"/>
                    <w:jc w:val="center"/>
                    <w:rPr>
                      <w:rFonts w:hint="eastAsia" w:ascii="Times New Roman" w:hAnsi="Times New Roman" w:eastAsia="宋体" w:cs="宋体"/>
                      <w:color w:val="000000"/>
                      <w:kern w:val="2"/>
                      <w:sz w:val="21"/>
                      <w:szCs w:val="21"/>
                      <w:lang w:val="en-US" w:eastAsia="zh-CN" w:bidi="ar-SA"/>
                    </w:rPr>
                  </w:pPr>
                  <w:r>
                    <w:rPr>
                      <w:rFonts w:hint="eastAsia" w:ascii="Times New Roman" w:hAnsi="Times New Roman" w:eastAsia="宋体" w:cs="宋体"/>
                      <w:color w:val="000000"/>
                      <w:sz w:val="21"/>
                      <w:szCs w:val="21"/>
                      <w:lang w:eastAsia="zh-CN"/>
                    </w:rPr>
                    <w:t>橇装</w:t>
                  </w:r>
                  <w:r>
                    <w:rPr>
                      <w:rFonts w:hint="eastAsia" w:ascii="Times New Roman" w:hAnsi="Times New Roman" w:eastAsia="宋体" w:cs="宋体"/>
                      <w:color w:val="000000"/>
                      <w:sz w:val="21"/>
                      <w:szCs w:val="21"/>
                    </w:rPr>
                    <w:t>加油装置区内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Merge w:val="continue"/>
                  <w:tcBorders>
                    <w:tl2br w:val="nil"/>
                    <w:tr2bl w:val="nil"/>
                  </w:tcBorders>
                  <w:noWrap w:val="0"/>
                  <w:vAlign w:val="top"/>
                </w:tcPr>
                <w:p>
                  <w:pPr>
                    <w:pStyle w:val="29"/>
                    <w:bidi w:val="0"/>
                    <w:rPr>
                      <w:rFonts w:ascii="Times New Roman" w:hAnsi="Times New Roman"/>
                      <w:highlight w:val="yellow"/>
                    </w:rPr>
                  </w:pPr>
                </w:p>
              </w:tc>
              <w:tc>
                <w:tcPr>
                  <w:tcW w:w="789" w:type="pct"/>
                  <w:vMerge w:val="continue"/>
                  <w:tcBorders>
                    <w:tl2br w:val="nil"/>
                    <w:tr2bl w:val="nil"/>
                  </w:tcBorders>
                  <w:noWrap w:val="0"/>
                  <w:vAlign w:val="top"/>
                </w:tcPr>
                <w:p>
                  <w:pPr>
                    <w:pStyle w:val="29"/>
                    <w:bidi w:val="0"/>
                    <w:rPr>
                      <w:rFonts w:ascii="Times New Roman" w:hAnsi="Times New Roman"/>
                      <w:highlight w:val="yellow"/>
                    </w:rPr>
                  </w:pPr>
                </w:p>
              </w:tc>
              <w:tc>
                <w:tcPr>
                  <w:tcW w:w="640" w:type="pct"/>
                  <w:vMerge w:val="continue"/>
                  <w:tcBorders>
                    <w:tl2br w:val="nil"/>
                    <w:tr2bl w:val="nil"/>
                  </w:tcBorders>
                  <w:noWrap w:val="0"/>
                  <w:vAlign w:val="top"/>
                </w:tcPr>
                <w:p>
                  <w:pPr>
                    <w:pStyle w:val="29"/>
                    <w:bidi w:val="0"/>
                    <w:rPr>
                      <w:rFonts w:ascii="Times New Roman" w:hAnsi="Times New Roman"/>
                      <w:highlight w:val="yellow"/>
                    </w:rPr>
                  </w:pPr>
                </w:p>
              </w:tc>
              <w:tc>
                <w:tcPr>
                  <w:tcW w:w="1640" w:type="pct"/>
                  <w:tcBorders>
                    <w:tl2br w:val="nil"/>
                    <w:tr2bl w:val="nil"/>
                  </w:tcBorders>
                  <w:noWrap w:val="0"/>
                  <w:vAlign w:val="center"/>
                </w:tcPr>
                <w:p>
                  <w:pPr>
                    <w:pStyle w:val="43"/>
                    <w:jc w:val="center"/>
                    <w:rPr>
                      <w:rFonts w:hint="eastAsia" w:ascii="Times New Roman" w:hAnsi="Times New Roman" w:eastAsia="宋体" w:cs="宋体"/>
                      <w:color w:val="000000"/>
                      <w:kern w:val="2"/>
                      <w:sz w:val="21"/>
                      <w:szCs w:val="21"/>
                      <w:lang w:val="en-US" w:eastAsia="zh-CN" w:bidi="ar-SA"/>
                    </w:rPr>
                  </w:pPr>
                  <w:r>
                    <w:rPr>
                      <w:rFonts w:hint="eastAsia" w:ascii="Times New Roman" w:hAnsi="Times New Roman" w:eastAsia="宋体" w:cs="宋体"/>
                      <w:color w:val="000000"/>
                      <w:sz w:val="21"/>
                      <w:szCs w:val="21"/>
                    </w:rPr>
                    <w:t>消防铲</w:t>
                  </w:r>
                </w:p>
              </w:tc>
              <w:tc>
                <w:tcPr>
                  <w:tcW w:w="476" w:type="pct"/>
                  <w:tcBorders>
                    <w:tl2br w:val="nil"/>
                    <w:tr2bl w:val="nil"/>
                  </w:tcBorders>
                  <w:noWrap w:val="0"/>
                  <w:vAlign w:val="center"/>
                </w:tcPr>
                <w:p>
                  <w:pPr>
                    <w:pStyle w:val="43"/>
                    <w:jc w:val="center"/>
                    <w:rPr>
                      <w:rFonts w:hint="eastAsia" w:ascii="Times New Roman" w:hAnsi="Times New Roman" w:eastAsia="宋体" w:cs="宋体"/>
                      <w:color w:val="000000"/>
                      <w:kern w:val="2"/>
                      <w:sz w:val="21"/>
                      <w:szCs w:val="21"/>
                      <w:lang w:val="en-US" w:eastAsia="zh-CN" w:bidi="ar-SA"/>
                    </w:rPr>
                  </w:pPr>
                  <w:r>
                    <w:rPr>
                      <w:rFonts w:hint="eastAsia" w:ascii="Times New Roman" w:hAnsi="Times New Roman" w:eastAsia="宋体" w:cs="宋体"/>
                      <w:color w:val="000000"/>
                      <w:sz w:val="21"/>
                      <w:szCs w:val="21"/>
                    </w:rPr>
                    <w:t>2</w:t>
                  </w:r>
                  <w:r>
                    <w:rPr>
                      <w:rFonts w:hint="eastAsia" w:ascii="Times New Roman" w:hAnsi="Times New Roman" w:eastAsia="宋体" w:cs="宋体"/>
                      <w:color w:val="000000"/>
                      <w:sz w:val="21"/>
                      <w:szCs w:val="21"/>
                      <w:lang w:val="en-US" w:eastAsia="zh-CN"/>
                    </w:rPr>
                    <w:t>个</w:t>
                  </w:r>
                </w:p>
              </w:tc>
              <w:tc>
                <w:tcPr>
                  <w:tcW w:w="1198" w:type="pct"/>
                  <w:tcBorders>
                    <w:tl2br w:val="nil"/>
                    <w:tr2bl w:val="nil"/>
                  </w:tcBorders>
                  <w:noWrap w:val="0"/>
                  <w:vAlign w:val="center"/>
                </w:tcPr>
                <w:p>
                  <w:pPr>
                    <w:pStyle w:val="43"/>
                    <w:jc w:val="center"/>
                    <w:rPr>
                      <w:rFonts w:hint="eastAsia" w:ascii="Times New Roman" w:hAnsi="Times New Roman" w:eastAsia="宋体" w:cs="宋体"/>
                      <w:color w:val="000000"/>
                      <w:kern w:val="2"/>
                      <w:sz w:val="21"/>
                      <w:szCs w:val="21"/>
                      <w:lang w:val="en-US" w:eastAsia="zh-CN" w:bidi="ar-SA"/>
                    </w:rPr>
                  </w:pPr>
                  <w:r>
                    <w:rPr>
                      <w:rFonts w:hint="eastAsia" w:ascii="Times New Roman" w:hAnsi="Times New Roman" w:eastAsia="宋体" w:cs="宋体"/>
                      <w:color w:val="000000"/>
                      <w:sz w:val="21"/>
                      <w:szCs w:val="21"/>
                      <w:lang w:eastAsia="zh-CN"/>
                    </w:rPr>
                    <w:t>橇装</w:t>
                  </w:r>
                  <w:r>
                    <w:rPr>
                      <w:rFonts w:hint="eastAsia" w:ascii="Times New Roman" w:hAnsi="Times New Roman" w:eastAsia="宋体" w:cs="宋体"/>
                      <w:color w:val="000000"/>
                      <w:sz w:val="21"/>
                      <w:szCs w:val="21"/>
                    </w:rPr>
                    <w:t>加油装置区内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Merge w:val="continue"/>
                  <w:tcBorders>
                    <w:tl2br w:val="nil"/>
                    <w:tr2bl w:val="nil"/>
                  </w:tcBorders>
                  <w:noWrap w:val="0"/>
                  <w:vAlign w:val="top"/>
                </w:tcPr>
                <w:p>
                  <w:pPr>
                    <w:pStyle w:val="29"/>
                    <w:bidi w:val="0"/>
                    <w:rPr>
                      <w:rFonts w:ascii="Times New Roman" w:hAnsi="Times New Roman"/>
                      <w:highlight w:val="yellow"/>
                    </w:rPr>
                  </w:pPr>
                </w:p>
              </w:tc>
              <w:tc>
                <w:tcPr>
                  <w:tcW w:w="789" w:type="pct"/>
                  <w:vMerge w:val="continue"/>
                  <w:tcBorders>
                    <w:tl2br w:val="nil"/>
                    <w:tr2bl w:val="nil"/>
                  </w:tcBorders>
                  <w:noWrap w:val="0"/>
                  <w:vAlign w:val="top"/>
                </w:tcPr>
                <w:p>
                  <w:pPr>
                    <w:pStyle w:val="29"/>
                    <w:bidi w:val="0"/>
                    <w:rPr>
                      <w:rFonts w:ascii="Times New Roman" w:hAnsi="Times New Roman"/>
                      <w:highlight w:val="yellow"/>
                    </w:rPr>
                  </w:pPr>
                </w:p>
              </w:tc>
              <w:tc>
                <w:tcPr>
                  <w:tcW w:w="640" w:type="pct"/>
                  <w:vMerge w:val="continue"/>
                  <w:tcBorders>
                    <w:tl2br w:val="nil"/>
                    <w:tr2bl w:val="nil"/>
                  </w:tcBorders>
                  <w:noWrap w:val="0"/>
                  <w:vAlign w:val="top"/>
                </w:tcPr>
                <w:p>
                  <w:pPr>
                    <w:pStyle w:val="29"/>
                    <w:bidi w:val="0"/>
                    <w:rPr>
                      <w:rFonts w:ascii="Times New Roman" w:hAnsi="Times New Roman"/>
                      <w:highlight w:val="yellow"/>
                    </w:rPr>
                  </w:pPr>
                </w:p>
              </w:tc>
              <w:tc>
                <w:tcPr>
                  <w:tcW w:w="1640" w:type="pct"/>
                  <w:tcBorders>
                    <w:tl2br w:val="nil"/>
                    <w:tr2bl w:val="nil"/>
                  </w:tcBorders>
                  <w:noWrap w:val="0"/>
                  <w:vAlign w:val="center"/>
                </w:tcPr>
                <w:p>
                  <w:pPr>
                    <w:pStyle w:val="43"/>
                    <w:jc w:val="center"/>
                    <w:rPr>
                      <w:rFonts w:hint="eastAsia" w:ascii="Times New Roman" w:hAnsi="Times New Roman" w:eastAsia="宋体" w:cs="宋体"/>
                      <w:color w:val="000000"/>
                      <w:kern w:val="2"/>
                      <w:sz w:val="21"/>
                      <w:szCs w:val="21"/>
                      <w:lang w:val="en-US" w:eastAsia="zh-CN" w:bidi="ar-SA"/>
                    </w:rPr>
                  </w:pPr>
                  <w:r>
                    <w:rPr>
                      <w:rFonts w:hint="eastAsia" w:ascii="Times New Roman" w:hAnsi="Times New Roman" w:eastAsia="宋体" w:cs="宋体"/>
                      <w:color w:val="000000"/>
                      <w:sz w:val="21"/>
                      <w:szCs w:val="21"/>
                    </w:rPr>
                    <w:t>消防桶</w:t>
                  </w:r>
                </w:p>
              </w:tc>
              <w:tc>
                <w:tcPr>
                  <w:tcW w:w="476" w:type="pct"/>
                  <w:tcBorders>
                    <w:tl2br w:val="nil"/>
                    <w:tr2bl w:val="nil"/>
                  </w:tcBorders>
                  <w:noWrap w:val="0"/>
                  <w:vAlign w:val="center"/>
                </w:tcPr>
                <w:p>
                  <w:pPr>
                    <w:pStyle w:val="43"/>
                    <w:jc w:val="center"/>
                    <w:rPr>
                      <w:rFonts w:hint="eastAsia" w:ascii="Times New Roman" w:hAnsi="Times New Roman" w:eastAsia="宋体" w:cs="宋体"/>
                      <w:color w:val="000000"/>
                      <w:kern w:val="2"/>
                      <w:sz w:val="21"/>
                      <w:szCs w:val="21"/>
                      <w:lang w:val="en-US" w:eastAsia="zh-CN" w:bidi="ar-SA"/>
                    </w:rPr>
                  </w:pPr>
                  <w:r>
                    <w:rPr>
                      <w:rFonts w:hint="eastAsia" w:ascii="Times New Roman" w:hAnsi="Times New Roman" w:eastAsia="宋体" w:cs="宋体"/>
                      <w:color w:val="000000"/>
                      <w:sz w:val="21"/>
                      <w:szCs w:val="21"/>
                    </w:rPr>
                    <w:t>2</w:t>
                  </w:r>
                  <w:r>
                    <w:rPr>
                      <w:rFonts w:hint="eastAsia" w:ascii="Times New Roman" w:hAnsi="Times New Roman" w:eastAsia="宋体" w:cs="宋体"/>
                      <w:color w:val="000000"/>
                      <w:sz w:val="21"/>
                      <w:szCs w:val="21"/>
                      <w:lang w:val="en-US" w:eastAsia="zh-CN"/>
                    </w:rPr>
                    <w:t>个</w:t>
                  </w:r>
                </w:p>
              </w:tc>
              <w:tc>
                <w:tcPr>
                  <w:tcW w:w="1198" w:type="pct"/>
                  <w:tcBorders>
                    <w:tl2br w:val="nil"/>
                    <w:tr2bl w:val="nil"/>
                  </w:tcBorders>
                  <w:noWrap w:val="0"/>
                  <w:vAlign w:val="center"/>
                </w:tcPr>
                <w:p>
                  <w:pPr>
                    <w:pStyle w:val="43"/>
                    <w:jc w:val="center"/>
                    <w:rPr>
                      <w:rFonts w:hint="eastAsia" w:ascii="Times New Roman" w:hAnsi="Times New Roman" w:eastAsia="宋体" w:cs="宋体"/>
                      <w:color w:val="000000"/>
                      <w:kern w:val="2"/>
                      <w:sz w:val="21"/>
                      <w:szCs w:val="21"/>
                      <w:lang w:val="en-US" w:eastAsia="zh-CN" w:bidi="ar-SA"/>
                    </w:rPr>
                  </w:pPr>
                  <w:r>
                    <w:rPr>
                      <w:rFonts w:hint="eastAsia" w:ascii="Times New Roman" w:hAnsi="Times New Roman" w:eastAsia="宋体" w:cs="宋体"/>
                      <w:color w:val="000000"/>
                      <w:sz w:val="21"/>
                      <w:szCs w:val="21"/>
                      <w:lang w:eastAsia="zh-CN"/>
                    </w:rPr>
                    <w:t>橇装</w:t>
                  </w:r>
                  <w:r>
                    <w:rPr>
                      <w:rFonts w:hint="eastAsia" w:ascii="Times New Roman" w:hAnsi="Times New Roman" w:eastAsia="宋体" w:cs="宋体"/>
                      <w:color w:val="000000"/>
                      <w:sz w:val="21"/>
                      <w:szCs w:val="21"/>
                    </w:rPr>
                    <w:t>加油装置区内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Merge w:val="continue"/>
                  <w:tcBorders>
                    <w:tl2br w:val="nil"/>
                    <w:tr2bl w:val="nil"/>
                  </w:tcBorders>
                  <w:noWrap w:val="0"/>
                  <w:vAlign w:val="top"/>
                </w:tcPr>
                <w:p>
                  <w:pPr>
                    <w:pStyle w:val="29"/>
                    <w:bidi w:val="0"/>
                    <w:rPr>
                      <w:rFonts w:ascii="Times New Roman" w:hAnsi="Times New Roman"/>
                      <w:highlight w:val="yellow"/>
                    </w:rPr>
                  </w:pPr>
                </w:p>
              </w:tc>
              <w:tc>
                <w:tcPr>
                  <w:tcW w:w="789" w:type="pct"/>
                  <w:vMerge w:val="continue"/>
                  <w:tcBorders>
                    <w:tl2br w:val="nil"/>
                    <w:tr2bl w:val="nil"/>
                  </w:tcBorders>
                  <w:noWrap w:val="0"/>
                  <w:vAlign w:val="top"/>
                </w:tcPr>
                <w:p>
                  <w:pPr>
                    <w:pStyle w:val="29"/>
                    <w:bidi w:val="0"/>
                    <w:rPr>
                      <w:rFonts w:ascii="Times New Roman" w:hAnsi="Times New Roman"/>
                      <w:highlight w:val="yellow"/>
                    </w:rPr>
                  </w:pPr>
                </w:p>
              </w:tc>
              <w:tc>
                <w:tcPr>
                  <w:tcW w:w="640" w:type="pct"/>
                  <w:vMerge w:val="continue"/>
                  <w:tcBorders>
                    <w:tl2br w:val="nil"/>
                    <w:tr2bl w:val="nil"/>
                  </w:tcBorders>
                  <w:noWrap w:val="0"/>
                  <w:vAlign w:val="top"/>
                </w:tcPr>
                <w:p>
                  <w:pPr>
                    <w:pStyle w:val="29"/>
                    <w:bidi w:val="0"/>
                    <w:rPr>
                      <w:rFonts w:ascii="Times New Roman" w:hAnsi="Times New Roman"/>
                      <w:highlight w:val="yellow"/>
                    </w:rPr>
                  </w:pPr>
                </w:p>
              </w:tc>
              <w:tc>
                <w:tcPr>
                  <w:tcW w:w="1640" w:type="pct"/>
                  <w:tcBorders>
                    <w:tl2br w:val="nil"/>
                    <w:tr2bl w:val="nil"/>
                  </w:tcBorders>
                  <w:noWrap w:val="0"/>
                  <w:vAlign w:val="center"/>
                </w:tcPr>
                <w:p>
                  <w:pPr>
                    <w:pStyle w:val="43"/>
                    <w:jc w:val="center"/>
                    <w:rPr>
                      <w:rFonts w:hint="eastAsia" w:ascii="Times New Roman" w:hAnsi="Times New Roman" w:eastAsia="宋体" w:cs="宋体"/>
                      <w:color w:val="000000"/>
                      <w:kern w:val="2"/>
                      <w:sz w:val="21"/>
                      <w:szCs w:val="21"/>
                      <w:lang w:val="en-US" w:eastAsia="zh-CN" w:bidi="ar-SA"/>
                    </w:rPr>
                  </w:pPr>
                  <w:r>
                    <w:rPr>
                      <w:rFonts w:hint="eastAsia" w:ascii="Times New Roman" w:hAnsi="Times New Roman" w:eastAsia="宋体" w:cs="宋体"/>
                      <w:color w:val="000000"/>
                      <w:sz w:val="21"/>
                      <w:szCs w:val="21"/>
                    </w:rPr>
                    <w:t>消防砂</w:t>
                  </w:r>
                </w:p>
              </w:tc>
              <w:tc>
                <w:tcPr>
                  <w:tcW w:w="476" w:type="pct"/>
                  <w:tcBorders>
                    <w:tl2br w:val="nil"/>
                    <w:tr2bl w:val="nil"/>
                  </w:tcBorders>
                  <w:noWrap w:val="0"/>
                  <w:vAlign w:val="center"/>
                </w:tcPr>
                <w:p>
                  <w:pPr>
                    <w:pStyle w:val="43"/>
                    <w:jc w:val="center"/>
                    <w:rPr>
                      <w:rFonts w:hint="default" w:ascii="Times New Roman" w:hAnsi="Times New Roman" w:eastAsia="宋体" w:cs="宋体"/>
                      <w:color w:val="000000"/>
                      <w:kern w:val="2"/>
                      <w:sz w:val="21"/>
                      <w:szCs w:val="21"/>
                      <w:lang w:val="en-US" w:eastAsia="zh-CN" w:bidi="ar-SA"/>
                    </w:rPr>
                  </w:pPr>
                  <w:r>
                    <w:rPr>
                      <w:rFonts w:hint="eastAsia" w:ascii="Times New Roman" w:hAnsi="Times New Roman" w:eastAsia="宋体" w:cs="宋体"/>
                      <w:color w:val="000000"/>
                      <w:kern w:val="2"/>
                      <w:sz w:val="21"/>
                      <w:szCs w:val="21"/>
                      <w:lang w:val="en-US" w:eastAsia="zh-CN" w:bidi="ar-SA"/>
                    </w:rPr>
                    <w:t>2</w:t>
                  </w:r>
                  <w:r>
                    <w:rPr>
                      <w:rFonts w:hint="eastAsia" w:ascii="Times New Roman" w:hAnsi="Times New Roman" w:eastAsia="宋体" w:cs="宋体"/>
                      <w:color w:val="000000"/>
                      <w:sz w:val="21"/>
                      <w:szCs w:val="21"/>
                    </w:rPr>
                    <w:t>m³</w:t>
                  </w:r>
                </w:p>
              </w:tc>
              <w:tc>
                <w:tcPr>
                  <w:tcW w:w="1198" w:type="pct"/>
                  <w:tcBorders>
                    <w:tl2br w:val="nil"/>
                    <w:tr2bl w:val="nil"/>
                  </w:tcBorders>
                  <w:noWrap w:val="0"/>
                  <w:vAlign w:val="center"/>
                </w:tcPr>
                <w:p>
                  <w:pPr>
                    <w:pStyle w:val="43"/>
                    <w:jc w:val="center"/>
                    <w:rPr>
                      <w:rFonts w:hint="eastAsia" w:ascii="Times New Roman" w:hAnsi="Times New Roman" w:eastAsia="宋体" w:cs="宋体"/>
                      <w:color w:val="000000"/>
                      <w:kern w:val="2"/>
                      <w:sz w:val="21"/>
                      <w:szCs w:val="21"/>
                      <w:lang w:val="en-US" w:eastAsia="zh-CN" w:bidi="ar-SA"/>
                    </w:rPr>
                  </w:pPr>
                  <w:r>
                    <w:rPr>
                      <w:rFonts w:hint="eastAsia" w:ascii="Times New Roman" w:hAnsi="Times New Roman" w:eastAsia="宋体" w:cs="宋体"/>
                      <w:color w:val="000000"/>
                      <w:sz w:val="21"/>
                      <w:szCs w:val="21"/>
                    </w:rPr>
                    <w:t>消防砂池</w:t>
                  </w:r>
                </w:p>
              </w:tc>
            </w:tr>
          </w:tbl>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480" w:firstLineChars="200"/>
              <w:jc w:val="both"/>
              <w:textAlignment w:val="auto"/>
              <w:rPr>
                <w:rFonts w:hint="eastAsia" w:ascii="Times New Roman" w:hAnsi="Times New Roman"/>
                <w:color w:val="000000"/>
                <w:spacing w:val="0"/>
                <w:w w:val="100"/>
                <w:position w:val="0"/>
                <w:sz w:val="24"/>
                <w:szCs w:val="24"/>
              </w:rPr>
            </w:pPr>
            <w:r>
              <w:rPr>
                <w:rFonts w:ascii="Times New Roman" w:hAnsi="Times New Roman"/>
                <w:color w:val="000000"/>
                <w:spacing w:val="0"/>
                <w:w w:val="100"/>
                <w:position w:val="0"/>
                <w:sz w:val="24"/>
                <w:szCs w:val="24"/>
              </w:rPr>
              <w:t>综上所述，</w:t>
            </w:r>
            <w:r>
              <w:rPr>
                <w:rFonts w:hint="eastAsia" w:ascii="Times New Roman" w:hAnsi="Times New Roman"/>
                <w:color w:val="000000"/>
                <w:spacing w:val="0"/>
                <w:w w:val="100"/>
                <w:position w:val="0"/>
                <w:sz w:val="24"/>
                <w:szCs w:val="24"/>
                <w:lang w:val="en-US" w:eastAsia="zh-CN"/>
              </w:rPr>
              <w:t>本</w:t>
            </w:r>
            <w:r>
              <w:rPr>
                <w:rFonts w:ascii="Times New Roman" w:hAnsi="Times New Roman"/>
                <w:color w:val="000000"/>
                <w:spacing w:val="0"/>
                <w:w w:val="100"/>
                <w:position w:val="0"/>
                <w:sz w:val="24"/>
                <w:szCs w:val="24"/>
              </w:rPr>
              <w:t>项目平面布置合理。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16" w:hRule="atLeast"/>
          <w:jc w:val="center"/>
        </w:trPr>
        <w:tc>
          <w:tcPr>
            <w:tcW w:w="823" w:type="dxa"/>
            <w:tcBorders>
              <w:tl2br w:val="nil"/>
              <w:tr2bl w:val="nil"/>
            </w:tcBorders>
            <w:noWrap w:val="0"/>
            <w:vAlign w:val="center"/>
          </w:tcPr>
          <w:p>
            <w:pPr>
              <w:adjustRightInd w:val="0"/>
              <w:snapToGrid w:val="0"/>
              <w:spacing w:before="0" w:beforeAutospacing="0" w:after="0" w:afterAutospacing="0"/>
              <w:jc w:val="center"/>
              <w:rPr>
                <w:rFonts w:ascii="Times New Roman" w:hAnsi="Times New Roman" w:cs="宋体"/>
                <w:sz w:val="21"/>
                <w:szCs w:val="21"/>
              </w:rPr>
            </w:pPr>
            <w:r>
              <w:rPr>
                <w:rFonts w:hint="eastAsia" w:ascii="Times New Roman" w:hAnsi="Times New Roman" w:cs="宋体"/>
                <w:sz w:val="21"/>
                <w:szCs w:val="21"/>
              </w:rPr>
              <w:t>工艺流程和产排污环节</w:t>
            </w:r>
          </w:p>
        </w:tc>
        <w:tc>
          <w:tcPr>
            <w:tcW w:w="8161" w:type="dxa"/>
            <w:tcBorders>
              <w:tl2br w:val="nil"/>
              <w:tr2bl w:val="nil"/>
            </w:tcBorders>
            <w:noWrap w:val="0"/>
            <w:vAlign w:val="top"/>
          </w:tcPr>
          <w:p>
            <w:pPr>
              <w:widowControl/>
              <w:bidi w:val="0"/>
              <w:snapToGrid w:val="0"/>
              <w:spacing w:line="360" w:lineRule="auto"/>
              <w:ind w:right="0"/>
              <w:jc w:val="both"/>
              <w:rPr>
                <w:rFonts w:hint="eastAsia" w:ascii="Times New Roman" w:hAnsi="Times New Roman" w:eastAsia="宋体" w:cs="Times New Roman"/>
                <w:b/>
                <w:bCs/>
                <w:color w:val="auto"/>
                <w:kern w:val="0"/>
                <w:sz w:val="24"/>
                <w:szCs w:val="24"/>
                <w:highlight w:val="none"/>
                <w:lang w:val="en-US" w:eastAsia="zh-CN" w:bidi="ar-SA"/>
              </w:rPr>
            </w:pPr>
            <w:r>
              <w:rPr>
                <w:rFonts w:hint="eastAsia" w:ascii="Times New Roman" w:hAnsi="Times New Roman" w:eastAsia="宋体" w:cs="Times New Roman"/>
                <w:b/>
                <w:bCs/>
                <w:color w:val="auto"/>
                <w:kern w:val="0"/>
                <w:sz w:val="24"/>
                <w:szCs w:val="24"/>
                <w:highlight w:val="none"/>
                <w:lang w:val="en-US" w:eastAsia="zh-CN" w:bidi="ar-SA"/>
              </w:rPr>
              <w:t>1、施工期工艺流程和产排污分析</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80" w:firstLineChars="200"/>
              <w:jc w:val="both"/>
              <w:textAlignment w:val="auto"/>
              <w:rPr>
                <w:rFonts w:hint="eastAsia" w:ascii="Times New Roman" w:hAnsi="Times New Roman" w:eastAsia="宋体" w:cs="Times New Roman"/>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color w:val="auto"/>
                <w:kern w:val="2"/>
                <w:sz w:val="24"/>
                <w:szCs w:val="24"/>
                <w:highlight w:val="none"/>
                <w:u w:val="none"/>
                <w:shd w:val="clear" w:color="auto" w:fill="auto"/>
                <w:lang w:val="en-US" w:eastAsia="zh-CN" w:bidi="ar-SA"/>
              </w:rPr>
              <w:t>本项目施工期主要为简单的基础施工（地面固化、雨棚搭建、管道预埋等）、设备安装。本项目工程量较小，时间较短，施工期影响随着施工的结束而结束，对环境影响较小，故本环评仅对施工期只进行简要分析。</w:t>
            </w:r>
          </w:p>
          <w:p>
            <w:pPr>
              <w:adjustRightInd w:val="0"/>
              <w:snapToGrid w:val="0"/>
              <w:spacing w:line="360" w:lineRule="auto"/>
              <w:ind w:firstLine="480" w:firstLineChars="200"/>
              <w:rPr>
                <w:rFonts w:hint="eastAsia" w:ascii="Times New Roman" w:hAnsi="Times New Roman"/>
                <w:color w:val="auto"/>
                <w:sz w:val="24"/>
                <w:highlight w:val="none"/>
              </w:rPr>
            </w:pPr>
            <w:r>
              <w:rPr>
                <w:rFonts w:hint="eastAsia" w:ascii="Times New Roman" w:hAnsi="Times New Roman"/>
                <w:color w:val="auto"/>
                <w:sz w:val="24"/>
                <w:highlight w:val="none"/>
              </w:rPr>
              <w:t>施工期的工艺流程及产污位置如下图所示。</w:t>
            </w:r>
          </w:p>
          <w:p>
            <w:pPr>
              <w:pStyle w:val="4"/>
              <w:numPr>
                <w:ilvl w:val="2"/>
                <w:numId w:val="0"/>
              </w:numPr>
              <w:tabs>
                <w:tab w:val="left" w:pos="352"/>
              </w:tabs>
              <w:jc w:val="center"/>
              <w:rPr>
                <w:rFonts w:ascii="Times New Roman" w:hAnsi="Times New Roman" w:eastAsia="宋体"/>
                <w:bCs/>
                <w:color w:val="auto"/>
                <w:szCs w:val="21"/>
                <w:highlight w:val="none"/>
                <w:shd w:val="clear" w:color="auto" w:fill="FFFFFF"/>
              </w:rPr>
            </w:pPr>
            <w:r>
              <w:rPr>
                <w:rFonts w:eastAsia="宋体"/>
                <w:bCs/>
                <w:color w:val="auto"/>
                <w:szCs w:val="21"/>
                <w:highlight w:val="none"/>
                <w:shd w:val="clear" w:color="auto" w:fill="FFFFFF"/>
              </w:rPr>
              <w:object>
                <v:shape id="_x0000_i1027" o:spt="75" type="#_x0000_t75" style="height:188.5pt;width:418.35pt;" o:ole="t" filled="f" o:preferrelative="t" stroked="f" coordsize="21600,21600">
                  <v:path/>
                  <v:fill on="f" focussize="0,0"/>
                  <v:stroke on="f"/>
                  <v:imagedata r:id="rId26" o:title=""/>
                  <o:lock v:ext="edit" aspectratio="f"/>
                  <w10:wrap type="none"/>
                  <w10:anchorlock/>
                </v:shape>
                <o:OLEObject Type="Embed" ProgID="Visio.Drawing.15" ShapeID="_x0000_i1027" DrawAspect="Content" ObjectID="_1468075727" r:id="rId25">
                  <o:LockedField>false</o:LockedField>
                </o:OLEObject>
              </w:object>
            </w:r>
          </w:p>
          <w:p>
            <w:pPr>
              <w:pStyle w:val="31"/>
              <w:bidi w:val="0"/>
              <w:rPr>
                <w:rFonts w:ascii="Times New Roman" w:hAnsi="Times New Roman" w:eastAsia="宋体" w:cs="Times New Roman"/>
                <w:b/>
                <w:bCs/>
                <w:color w:val="auto"/>
                <w:szCs w:val="21"/>
                <w:highlight w:val="none"/>
                <w:shd w:val="clear" w:color="auto" w:fill="FFFFFF"/>
              </w:rPr>
            </w:pPr>
            <w:r>
              <w:rPr>
                <w:rFonts w:ascii="Times New Roman" w:hAnsi="Times New Roman" w:eastAsia="宋体" w:cs="Times New Roman"/>
                <w:b/>
                <w:bCs/>
                <w:color w:val="auto"/>
                <w:szCs w:val="21"/>
                <w:highlight w:val="none"/>
                <w:shd w:val="clear" w:color="auto" w:fill="FFFFFF"/>
              </w:rPr>
              <w:t>图2-</w:t>
            </w:r>
            <w:r>
              <w:rPr>
                <w:rFonts w:hint="eastAsia" w:ascii="Times New Roman" w:hAnsi="Times New Roman" w:eastAsia="宋体" w:cs="Times New Roman"/>
                <w:b/>
                <w:bCs/>
                <w:color w:val="auto"/>
                <w:szCs w:val="21"/>
                <w:highlight w:val="none"/>
                <w:shd w:val="clear" w:color="auto" w:fill="FFFFFF"/>
                <w:lang w:val="en-US" w:eastAsia="zh-CN"/>
              </w:rPr>
              <w:t>2</w:t>
            </w:r>
            <w:r>
              <w:rPr>
                <w:rFonts w:hint="eastAsia" w:ascii="Times New Roman" w:hAnsi="Times New Roman" w:eastAsia="宋体" w:cs="Times New Roman"/>
                <w:b/>
                <w:bCs/>
                <w:color w:val="auto"/>
                <w:szCs w:val="21"/>
                <w:highlight w:val="none"/>
                <w:shd w:val="clear" w:color="auto" w:fill="FFFFFF"/>
              </w:rPr>
              <w:t xml:space="preserve">  </w:t>
            </w:r>
            <w:r>
              <w:rPr>
                <w:rFonts w:ascii="Times New Roman" w:hAnsi="Times New Roman" w:eastAsia="宋体" w:cs="Times New Roman"/>
                <w:b/>
                <w:bCs/>
                <w:color w:val="auto"/>
                <w:szCs w:val="21"/>
                <w:highlight w:val="none"/>
                <w:shd w:val="clear" w:color="auto" w:fill="FFFFFF"/>
              </w:rPr>
              <w:t>施工期工艺流程</w:t>
            </w:r>
            <w:r>
              <w:rPr>
                <w:rFonts w:hint="eastAsia" w:ascii="Times New Roman" w:hAnsi="Times New Roman" w:eastAsia="宋体" w:cs="Times New Roman"/>
                <w:b/>
                <w:bCs/>
                <w:color w:val="auto"/>
                <w:szCs w:val="21"/>
                <w:highlight w:val="none"/>
                <w:shd w:val="clear" w:color="auto" w:fill="FFFFFF"/>
                <w:lang w:val="en-US" w:eastAsia="zh-CN"/>
              </w:rPr>
              <w:t>及产排污节点</w:t>
            </w:r>
            <w:r>
              <w:rPr>
                <w:rFonts w:ascii="Times New Roman" w:hAnsi="Times New Roman" w:eastAsia="宋体" w:cs="Times New Roman"/>
                <w:b/>
                <w:bCs/>
                <w:color w:val="auto"/>
                <w:szCs w:val="21"/>
                <w:highlight w:val="none"/>
                <w:shd w:val="clear" w:color="auto" w:fill="FFFFFF"/>
              </w:rPr>
              <w:t>图</w:t>
            </w:r>
          </w:p>
          <w:p>
            <w:pPr>
              <w:adjustRightInd w:val="0"/>
              <w:snapToGrid w:val="0"/>
              <w:spacing w:line="360" w:lineRule="auto"/>
              <w:ind w:firstLine="482" w:firstLineChars="200"/>
              <w:rPr>
                <w:rFonts w:hint="eastAsia" w:ascii="Times New Roman" w:hAnsi="Times New Roman"/>
                <w:b/>
                <w:color w:val="auto"/>
                <w:sz w:val="24"/>
                <w:highlight w:val="none"/>
              </w:rPr>
            </w:pPr>
            <w:r>
              <w:rPr>
                <w:rFonts w:hint="eastAsia" w:ascii="Times New Roman" w:hAnsi="Times New Roman"/>
                <w:b/>
                <w:color w:val="auto"/>
                <w:sz w:val="24"/>
                <w:highlight w:val="none"/>
              </w:rPr>
              <w:t>工艺流程简述：</w:t>
            </w:r>
          </w:p>
          <w:p>
            <w:pPr>
              <w:adjustRightInd w:val="0"/>
              <w:snapToGrid w:val="0"/>
              <w:spacing w:line="360" w:lineRule="auto"/>
              <w:ind w:firstLine="482" w:firstLineChars="200"/>
              <w:rPr>
                <w:rFonts w:ascii="Times New Roman" w:hAnsi="Times New Roman"/>
                <w:b/>
                <w:bCs/>
                <w:color w:val="auto"/>
                <w:sz w:val="24"/>
                <w:highlight w:val="none"/>
              </w:rPr>
            </w:pPr>
            <w:r>
              <w:rPr>
                <w:rFonts w:hint="eastAsia" w:ascii="Times New Roman" w:hAnsi="Times New Roman"/>
                <w:b/>
                <w:bCs/>
                <w:color w:val="auto"/>
                <w:sz w:val="24"/>
                <w:highlight w:val="none"/>
              </w:rPr>
              <w:t>（1）</w:t>
            </w:r>
            <w:r>
              <w:rPr>
                <w:rFonts w:hint="eastAsia" w:ascii="Times New Roman" w:hAnsi="Times New Roman"/>
                <w:b/>
                <w:bCs/>
                <w:color w:val="auto"/>
                <w:sz w:val="24"/>
                <w:highlight w:val="none"/>
                <w:lang w:val="en-US" w:eastAsia="zh-CN"/>
              </w:rPr>
              <w:t>基础</w:t>
            </w:r>
            <w:r>
              <w:rPr>
                <w:rFonts w:ascii="Times New Roman" w:hAnsi="Times New Roman"/>
                <w:b/>
                <w:bCs/>
                <w:color w:val="auto"/>
                <w:sz w:val="24"/>
                <w:highlight w:val="none"/>
              </w:rPr>
              <w:t>工程施工</w:t>
            </w:r>
          </w:p>
          <w:p>
            <w:pPr>
              <w:adjustRightInd w:val="0"/>
              <w:snapToGrid w:val="0"/>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lang w:eastAsia="zh-CN"/>
              </w:rPr>
              <w:t>在</w:t>
            </w:r>
            <w:r>
              <w:rPr>
                <w:rFonts w:hint="eastAsia" w:ascii="Times New Roman" w:hAnsi="Times New Roman"/>
                <w:color w:val="auto"/>
                <w:sz w:val="24"/>
                <w:highlight w:val="none"/>
                <w:lang w:val="en-US" w:eastAsia="zh-CN"/>
              </w:rPr>
              <w:t>基础施工中，</w:t>
            </w:r>
            <w:r>
              <w:rPr>
                <w:rFonts w:ascii="Times New Roman" w:hAnsi="Times New Roman"/>
                <w:color w:val="auto"/>
                <w:sz w:val="24"/>
                <w:highlight w:val="none"/>
              </w:rPr>
              <w:t>挖土机、运土卡车</w:t>
            </w:r>
            <w:r>
              <w:rPr>
                <w:rFonts w:hint="eastAsia" w:ascii="Times New Roman" w:hAnsi="Times New Roman"/>
                <w:color w:val="auto"/>
                <w:sz w:val="24"/>
                <w:highlight w:val="none"/>
                <w:lang w:eastAsia="zh-CN"/>
              </w:rPr>
              <w:t>、</w:t>
            </w:r>
            <w:r>
              <w:rPr>
                <w:rFonts w:ascii="Times New Roman" w:hAnsi="Times New Roman"/>
                <w:color w:val="auto"/>
                <w:sz w:val="24"/>
                <w:highlight w:val="none"/>
              </w:rPr>
              <w:t>挖掘机、打夯机、装载汽车等运行时将主要产生噪声，同时产生扬尘。此外，还有一些</w:t>
            </w:r>
            <w:r>
              <w:rPr>
                <w:rFonts w:hint="eastAsia" w:ascii="Times New Roman" w:hAnsi="Times New Roman"/>
                <w:color w:val="auto"/>
                <w:sz w:val="24"/>
                <w:highlight w:val="none"/>
                <w:lang w:val="en-US" w:eastAsia="zh-CN"/>
              </w:rPr>
              <w:t>建筑弃土、建筑垃圾</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生活垃圾</w:t>
            </w:r>
            <w:r>
              <w:rPr>
                <w:rFonts w:ascii="Times New Roman" w:hAnsi="Times New Roman"/>
                <w:color w:val="auto"/>
                <w:sz w:val="24"/>
                <w:highlight w:val="none"/>
              </w:rPr>
              <w:t>以及生产和生活</w:t>
            </w:r>
            <w:r>
              <w:rPr>
                <w:rFonts w:hint="eastAsia" w:ascii="Times New Roman" w:hAnsi="Times New Roman"/>
                <w:color w:val="auto"/>
                <w:sz w:val="24"/>
                <w:highlight w:val="none"/>
                <w:lang w:val="en-US" w:eastAsia="zh-CN"/>
              </w:rPr>
              <w:t>废</w:t>
            </w:r>
            <w:r>
              <w:rPr>
                <w:rFonts w:ascii="Times New Roman" w:hAnsi="Times New Roman"/>
                <w:color w:val="auto"/>
                <w:sz w:val="24"/>
                <w:highlight w:val="none"/>
              </w:rPr>
              <w:t>水。主要污染因子为：噪声、扬尘、汽车尾气、COD、BOD</w:t>
            </w:r>
            <w:r>
              <w:rPr>
                <w:rFonts w:ascii="Times New Roman" w:hAnsi="Times New Roman"/>
                <w:color w:val="auto"/>
                <w:sz w:val="24"/>
                <w:highlight w:val="none"/>
                <w:vertAlign w:val="subscript"/>
              </w:rPr>
              <w:t>5</w:t>
            </w:r>
            <w:r>
              <w:rPr>
                <w:rFonts w:ascii="Times New Roman" w:hAnsi="Times New Roman"/>
                <w:color w:val="auto"/>
                <w:sz w:val="24"/>
                <w:highlight w:val="none"/>
              </w:rPr>
              <w:t>、NH</w:t>
            </w:r>
            <w:r>
              <w:rPr>
                <w:rFonts w:ascii="Times New Roman" w:hAnsi="Times New Roman"/>
                <w:color w:val="auto"/>
                <w:sz w:val="24"/>
                <w:highlight w:val="none"/>
                <w:vertAlign w:val="subscript"/>
              </w:rPr>
              <w:t>3</w:t>
            </w:r>
            <w:r>
              <w:rPr>
                <w:rFonts w:ascii="Times New Roman" w:hAnsi="Times New Roman"/>
                <w:color w:val="auto"/>
                <w:sz w:val="24"/>
                <w:highlight w:val="none"/>
              </w:rPr>
              <w:t>-N</w:t>
            </w:r>
            <w:r>
              <w:rPr>
                <w:rFonts w:hint="eastAsia" w:ascii="Times New Roman" w:hAnsi="Times New Roman"/>
                <w:color w:val="auto"/>
                <w:sz w:val="24"/>
                <w:highlight w:val="none"/>
                <w:lang w:val="en-US" w:eastAsia="zh-CN"/>
              </w:rPr>
              <w:t>等</w:t>
            </w:r>
            <w:r>
              <w:rPr>
                <w:rFonts w:ascii="Times New Roman" w:hAnsi="Times New Roman"/>
                <w:color w:val="auto"/>
                <w:sz w:val="24"/>
                <w:highlight w:val="none"/>
              </w:rPr>
              <w:t>。</w:t>
            </w:r>
          </w:p>
          <w:p>
            <w:pPr>
              <w:adjustRightInd w:val="0"/>
              <w:snapToGrid w:val="0"/>
              <w:spacing w:line="360" w:lineRule="auto"/>
              <w:ind w:firstLine="482" w:firstLineChars="200"/>
              <w:rPr>
                <w:rFonts w:hint="eastAsia" w:ascii="Times New Roman" w:hAnsi="Times New Roman" w:eastAsia="宋体" w:cs="Times New Roman"/>
                <w:b/>
                <w:color w:val="auto"/>
                <w:sz w:val="24"/>
                <w:highlight w:val="none"/>
                <w:lang w:eastAsia="zh-CN"/>
              </w:rPr>
            </w:pPr>
            <w:r>
              <w:rPr>
                <w:rFonts w:hint="eastAsia" w:ascii="Times New Roman" w:hAnsi="Times New Roman" w:eastAsia="宋体" w:cs="Times New Roman"/>
                <w:b/>
                <w:color w:val="auto"/>
                <w:sz w:val="24"/>
                <w:highlight w:val="none"/>
                <w:lang w:eastAsia="zh-CN"/>
              </w:rPr>
              <w:t>（</w:t>
            </w:r>
            <w:r>
              <w:rPr>
                <w:rFonts w:hint="eastAsia" w:ascii="Times New Roman" w:hAnsi="Times New Roman" w:eastAsia="宋体" w:cs="Times New Roman"/>
                <w:b/>
                <w:color w:val="auto"/>
                <w:sz w:val="24"/>
                <w:highlight w:val="none"/>
                <w:lang w:val="en-US" w:eastAsia="zh-CN"/>
              </w:rPr>
              <w:t>2</w:t>
            </w:r>
            <w:r>
              <w:rPr>
                <w:rFonts w:hint="eastAsia" w:ascii="Times New Roman" w:hAnsi="Times New Roman" w:eastAsia="宋体" w:cs="Times New Roman"/>
                <w:b/>
                <w:color w:val="auto"/>
                <w:sz w:val="24"/>
                <w:highlight w:val="none"/>
                <w:lang w:eastAsia="zh-CN"/>
              </w:rPr>
              <w:t>）</w:t>
            </w:r>
            <w:r>
              <w:rPr>
                <w:rFonts w:hint="eastAsia" w:ascii="Times New Roman" w:hAnsi="Times New Roman" w:eastAsia="宋体" w:cs="Times New Roman"/>
                <w:b/>
                <w:color w:val="auto"/>
                <w:sz w:val="24"/>
                <w:highlight w:val="none"/>
                <w:lang w:val="en-US" w:eastAsia="zh-CN"/>
              </w:rPr>
              <w:t>设备安装</w:t>
            </w:r>
            <w:r>
              <w:rPr>
                <w:rFonts w:hint="eastAsia" w:ascii="Times New Roman" w:hAnsi="Times New Roman" w:eastAsia="宋体" w:cs="Times New Roman"/>
                <w:b/>
                <w:color w:val="auto"/>
                <w:sz w:val="24"/>
                <w:highlight w:val="none"/>
                <w:lang w:eastAsia="zh-CN"/>
              </w:rPr>
              <w:t>工程施工</w:t>
            </w:r>
          </w:p>
          <w:p>
            <w:pPr>
              <w:adjustRightInd w:val="0"/>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在对</w:t>
            </w:r>
            <w:r>
              <w:rPr>
                <w:rFonts w:hint="eastAsia" w:ascii="Times New Roman" w:hAnsi="Times New Roman"/>
                <w:color w:val="auto"/>
                <w:sz w:val="24"/>
                <w:highlight w:val="none"/>
                <w:lang w:val="en-US" w:eastAsia="zh-CN"/>
              </w:rPr>
              <w:t>站房</w:t>
            </w:r>
            <w:r>
              <w:rPr>
                <w:rFonts w:ascii="Times New Roman" w:hAnsi="Times New Roman"/>
                <w:color w:val="auto"/>
                <w:sz w:val="24"/>
                <w:highlight w:val="none"/>
              </w:rPr>
              <w:t>进行装修</w:t>
            </w:r>
            <w:r>
              <w:rPr>
                <w:rFonts w:hint="eastAsia" w:ascii="Times New Roman" w:hAnsi="Times New Roman"/>
                <w:color w:val="auto"/>
                <w:sz w:val="24"/>
                <w:highlight w:val="none"/>
                <w:lang w:val="en-US" w:eastAsia="zh-CN"/>
              </w:rPr>
              <w:t>和加油设备安装、调试</w:t>
            </w:r>
            <w:r>
              <w:rPr>
                <w:rFonts w:ascii="Times New Roman" w:hAnsi="Times New Roman"/>
                <w:color w:val="auto"/>
                <w:sz w:val="24"/>
                <w:highlight w:val="none"/>
              </w:rPr>
              <w:t>时，钻机、电锤、切割机等产生噪声，油漆喷涂、建筑及装饰材料等产生废气、废弃物料（废渣）及</w:t>
            </w:r>
            <w:r>
              <w:rPr>
                <w:rFonts w:hint="eastAsia" w:ascii="Times New Roman" w:hAnsi="Times New Roman"/>
                <w:color w:val="auto"/>
                <w:sz w:val="24"/>
                <w:highlight w:val="none"/>
                <w:lang w:val="en-US" w:eastAsia="zh-CN"/>
              </w:rPr>
              <w:t>废水</w:t>
            </w:r>
            <w:r>
              <w:rPr>
                <w:rFonts w:ascii="Times New Roman" w:hAnsi="Times New Roman"/>
                <w:color w:val="auto"/>
                <w:sz w:val="24"/>
                <w:highlight w:val="none"/>
              </w:rPr>
              <w:t>。此外，还有一些</w:t>
            </w:r>
            <w:r>
              <w:rPr>
                <w:rFonts w:hint="eastAsia" w:ascii="Times New Roman" w:hAnsi="Times New Roman"/>
                <w:color w:val="auto"/>
                <w:sz w:val="24"/>
                <w:highlight w:val="none"/>
                <w:lang w:val="en-US" w:eastAsia="zh-CN"/>
              </w:rPr>
              <w:t>生活垃圾</w:t>
            </w:r>
            <w:r>
              <w:rPr>
                <w:rFonts w:ascii="Times New Roman" w:hAnsi="Times New Roman"/>
                <w:color w:val="auto"/>
                <w:sz w:val="24"/>
                <w:highlight w:val="none"/>
              </w:rPr>
              <w:t>以及生活</w:t>
            </w:r>
            <w:r>
              <w:rPr>
                <w:rFonts w:hint="eastAsia" w:ascii="Times New Roman" w:hAnsi="Times New Roman"/>
                <w:color w:val="auto"/>
                <w:sz w:val="24"/>
                <w:highlight w:val="none"/>
                <w:lang w:val="en-US" w:eastAsia="zh-CN"/>
              </w:rPr>
              <w:t>废</w:t>
            </w:r>
            <w:r>
              <w:rPr>
                <w:rFonts w:ascii="Times New Roman" w:hAnsi="Times New Roman"/>
                <w:color w:val="auto"/>
                <w:sz w:val="24"/>
                <w:highlight w:val="none"/>
              </w:rPr>
              <w:t>水。主要污染因子为：噪声、粉尘、VOCs、COD、BOD</w:t>
            </w:r>
            <w:r>
              <w:rPr>
                <w:rFonts w:ascii="Times New Roman" w:hAnsi="Times New Roman"/>
                <w:color w:val="auto"/>
                <w:sz w:val="24"/>
                <w:highlight w:val="none"/>
                <w:vertAlign w:val="subscript"/>
              </w:rPr>
              <w:t>5</w:t>
            </w:r>
            <w:r>
              <w:rPr>
                <w:rFonts w:ascii="Times New Roman" w:hAnsi="Times New Roman"/>
                <w:color w:val="auto"/>
                <w:sz w:val="24"/>
                <w:highlight w:val="none"/>
              </w:rPr>
              <w:t>、NH</w:t>
            </w:r>
            <w:r>
              <w:rPr>
                <w:rFonts w:ascii="Times New Roman" w:hAnsi="Times New Roman"/>
                <w:color w:val="auto"/>
                <w:sz w:val="24"/>
                <w:highlight w:val="none"/>
                <w:vertAlign w:val="subscript"/>
              </w:rPr>
              <w:t>3</w:t>
            </w:r>
            <w:r>
              <w:rPr>
                <w:rFonts w:ascii="Times New Roman" w:hAnsi="Times New Roman"/>
                <w:color w:val="auto"/>
                <w:sz w:val="24"/>
                <w:highlight w:val="none"/>
              </w:rPr>
              <w:t>-N等。</w:t>
            </w:r>
          </w:p>
          <w:p>
            <w:pPr>
              <w:adjustRightInd w:val="0"/>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综上所述，项目在施工期以施工噪声、施工扬尘、废弃物料（废渣）和废水为主要污染物，但这些污染将随着施工的结束而结束。</w:t>
            </w:r>
          </w:p>
          <w:p>
            <w:pPr>
              <w:widowControl/>
              <w:spacing w:line="360" w:lineRule="auto"/>
              <w:jc w:val="left"/>
              <w:rPr>
                <w:rFonts w:hint="eastAsia" w:ascii="Times New Roman" w:hAnsi="Times New Roman"/>
                <w:b/>
                <w:color w:val="auto"/>
                <w:kern w:val="0"/>
                <w:sz w:val="24"/>
                <w:szCs w:val="24"/>
                <w:highlight w:val="none"/>
                <w:lang w:bidi="ar"/>
              </w:rPr>
            </w:pPr>
            <w:r>
              <w:rPr>
                <w:rFonts w:ascii="Times New Roman" w:hAnsi="Times New Roman"/>
                <w:b/>
                <w:color w:val="auto"/>
                <w:kern w:val="0"/>
                <w:sz w:val="24"/>
                <w:szCs w:val="24"/>
                <w:highlight w:val="none"/>
                <w:lang w:bidi="ar"/>
              </w:rPr>
              <w:t>2、</w:t>
            </w:r>
            <w:r>
              <w:rPr>
                <w:rFonts w:hint="eastAsia" w:ascii="Times New Roman" w:hAnsi="Times New Roman"/>
                <w:b/>
                <w:color w:val="auto"/>
                <w:kern w:val="0"/>
                <w:sz w:val="24"/>
                <w:szCs w:val="24"/>
                <w:highlight w:val="none"/>
                <w:lang w:bidi="ar"/>
              </w:rPr>
              <w:t>运营期工艺流程和产排污分析</w:t>
            </w:r>
          </w:p>
          <w:p>
            <w:pPr>
              <w:adjustRightInd w:val="0"/>
              <w:snapToGrid w:val="0"/>
              <w:spacing w:line="360" w:lineRule="auto"/>
              <w:jc w:val="center"/>
              <w:rPr>
                <w:rFonts w:ascii="Times New Roman" w:hAnsi="Times New Roman"/>
                <w:bCs/>
                <w:sz w:val="24"/>
              </w:rPr>
            </w:pPr>
            <w:r>
              <w:object>
                <v:shape id="_x0000_i1028" o:spt="75" type="#_x0000_t75" style="height:134.4pt;width:396.4pt;" o:ole="t" filled="f" o:preferrelative="t" stroked="f" coordsize="21600,21600">
                  <v:path/>
                  <v:fill on="f" focussize="0,0"/>
                  <v:stroke on="f"/>
                  <v:imagedata r:id="rId28" o:title=""/>
                  <o:lock v:ext="edit" aspectratio="t"/>
                  <w10:wrap type="none"/>
                  <w10:anchorlock/>
                </v:shape>
                <o:OLEObject Type="Embed" ProgID="Visio.Drawing.11" ShapeID="_x0000_i1028" DrawAspect="Content" ObjectID="_1468075728" r:id="rId27">
                  <o:LockedField>false</o:LockedField>
                </o:OLEObject>
              </w:object>
            </w:r>
          </w:p>
          <w:p>
            <w:pPr>
              <w:pStyle w:val="26"/>
              <w:bidi w:val="0"/>
              <w:rPr>
                <w:rFonts w:ascii="Times New Roman" w:hAnsi="Times New Roman"/>
              </w:rPr>
            </w:pPr>
            <w:r>
              <w:rPr>
                <w:rFonts w:hint="eastAsia" w:ascii="Times New Roman" w:hAnsi="Times New Roman"/>
              </w:rPr>
              <w:t>图2-</w:t>
            </w:r>
            <w:r>
              <w:rPr>
                <w:rFonts w:hint="eastAsia" w:ascii="Times New Roman" w:hAnsi="Times New Roman"/>
                <w:lang w:val="en-US" w:eastAsia="zh-CN"/>
              </w:rPr>
              <w:t>3</w:t>
            </w:r>
            <w:r>
              <w:rPr>
                <w:rFonts w:ascii="Times New Roman" w:hAnsi="Times New Roman"/>
              </w:rPr>
              <w:t xml:space="preserve">   </w:t>
            </w:r>
            <w:r>
              <w:rPr>
                <w:rFonts w:hint="eastAsia" w:ascii="Times New Roman" w:hAnsi="Times New Roman"/>
              </w:rPr>
              <w:t>工艺流程图</w:t>
            </w:r>
          </w:p>
          <w:p>
            <w:pPr>
              <w:pStyle w:val="24"/>
              <w:bidi w:val="0"/>
              <w:rPr>
                <w:rFonts w:ascii="Times New Roman" w:hAnsi="Times New Roman"/>
                <w:b/>
                <w:bCs/>
              </w:rPr>
            </w:pPr>
            <w:r>
              <w:rPr>
                <w:rFonts w:hint="eastAsia" w:ascii="Times New Roman" w:hAnsi="Times New Roman"/>
                <w:b/>
                <w:bCs/>
                <w:lang w:val="en-US" w:eastAsia="zh-CN"/>
              </w:rPr>
              <w:t>一、</w:t>
            </w:r>
            <w:r>
              <w:rPr>
                <w:rFonts w:hint="eastAsia" w:ascii="Times New Roman" w:hAnsi="Times New Roman"/>
                <w:b/>
                <w:bCs/>
              </w:rPr>
              <w:t>加油站工艺简介：</w:t>
            </w:r>
          </w:p>
          <w:p>
            <w:pPr>
              <w:pStyle w:val="24"/>
              <w:numPr>
                <w:ilvl w:val="0"/>
                <w:numId w:val="2"/>
              </w:numPr>
              <w:bidi w:val="0"/>
              <w:rPr>
                <w:rFonts w:hint="eastAsia" w:ascii="Times New Roman" w:hAnsi="Times New Roman"/>
                <w:lang w:val="en-US" w:eastAsia="zh-CN"/>
              </w:rPr>
            </w:pPr>
            <w:r>
              <w:rPr>
                <w:rFonts w:hint="eastAsia" w:ascii="Times New Roman" w:hAnsi="Times New Roman"/>
                <w:lang w:val="en-US" w:eastAsia="zh-CN"/>
              </w:rPr>
              <w:t>油品运输：柴油供应</w:t>
            </w:r>
            <w:r>
              <w:rPr>
                <w:rFonts w:hint="eastAsia" w:ascii="Times New Roman" w:hAnsi="Times New Roman"/>
                <w:shd w:val="clear" w:color="auto" w:fill="auto"/>
                <w:lang w:val="en-US" w:eastAsia="zh-CN"/>
              </w:rPr>
              <w:t>商的商</w:t>
            </w:r>
            <w:r>
              <w:rPr>
                <w:rFonts w:hint="eastAsia" w:ascii="Times New Roman" w:hAnsi="Times New Roman"/>
                <w:lang w:val="en-US" w:eastAsia="zh-CN"/>
              </w:rPr>
              <w:t>用专用车辆将外购柴油运输进厂区内。</w:t>
            </w:r>
          </w:p>
          <w:p>
            <w:pPr>
              <w:pStyle w:val="24"/>
              <w:numPr>
                <w:ilvl w:val="0"/>
                <w:numId w:val="2"/>
              </w:numPr>
              <w:bidi w:val="0"/>
              <w:rPr>
                <w:rFonts w:hint="default" w:ascii="Times New Roman" w:hAnsi="Times New Roman"/>
                <w:lang w:val="en-US" w:eastAsia="zh-CN"/>
              </w:rPr>
            </w:pPr>
            <w:r>
              <w:rPr>
                <w:rFonts w:hint="eastAsia" w:ascii="Times New Roman" w:hAnsi="Times New Roman"/>
                <w:lang w:val="en-US" w:eastAsia="zh-CN"/>
              </w:rPr>
              <w:t>卸油：撬装式加油装置采用自吸式卸油工艺将柴油从专用车辆通过柴油罐配套的软管和导管卸入50m</w:t>
            </w:r>
            <w:r>
              <w:rPr>
                <w:rFonts w:hint="eastAsia" w:ascii="Times New Roman" w:hAnsi="Times New Roman"/>
                <w:vertAlign w:val="superscript"/>
                <w:lang w:val="en-US" w:eastAsia="zh-CN"/>
              </w:rPr>
              <w:t>3</w:t>
            </w:r>
            <w:r>
              <w:rPr>
                <w:rFonts w:hint="eastAsia" w:ascii="Times New Roman" w:hAnsi="Times New Roman"/>
                <w:vertAlign w:val="baseline"/>
                <w:lang w:val="en-US" w:eastAsia="zh-CN"/>
              </w:rPr>
              <w:t>油罐内。</w:t>
            </w:r>
          </w:p>
          <w:p>
            <w:pPr>
              <w:pStyle w:val="24"/>
              <w:numPr>
                <w:ilvl w:val="0"/>
                <w:numId w:val="2"/>
              </w:numPr>
              <w:bidi w:val="0"/>
              <w:rPr>
                <w:rFonts w:hint="eastAsia" w:ascii="Times New Roman" w:hAnsi="Times New Roman"/>
                <w:lang w:eastAsia="zh-CN"/>
              </w:rPr>
            </w:pPr>
            <w:r>
              <w:rPr>
                <w:rFonts w:hint="eastAsia" w:ascii="Times New Roman" w:hAnsi="Times New Roman"/>
                <w:vertAlign w:val="baseline"/>
                <w:lang w:val="en-US" w:eastAsia="zh-CN"/>
              </w:rPr>
              <w:t>加油：加油机本身自带的泵将柴油从柴油罐吸到加油机内，经泵提升加压后给厂区内部车辆加油。</w:t>
            </w:r>
          </w:p>
          <w:p>
            <w:pPr>
              <w:pStyle w:val="24"/>
              <w:bidi w:val="0"/>
              <w:rPr>
                <w:rFonts w:hint="eastAsia" w:ascii="Times New Roman" w:hAnsi="Times New Roman" w:eastAsia="宋体"/>
                <w:lang w:val="en-US" w:eastAsia="zh-CN"/>
              </w:rPr>
            </w:pPr>
            <w:r>
              <w:rPr>
                <w:rFonts w:hint="eastAsia" w:ascii="Times New Roman" w:hAnsi="Times New Roman"/>
              </w:rPr>
              <w:t>（</w:t>
            </w:r>
            <w:r>
              <w:rPr>
                <w:rFonts w:ascii="Times New Roman" w:hAnsi="Times New Roman"/>
              </w:rPr>
              <w:t>4</w:t>
            </w:r>
            <w:r>
              <w:rPr>
                <w:rFonts w:hint="eastAsia" w:ascii="Times New Roman" w:hAnsi="Times New Roman"/>
              </w:rPr>
              <w:t>）油气回收</w:t>
            </w:r>
            <w:r>
              <w:rPr>
                <w:rFonts w:hint="eastAsia" w:ascii="Times New Roman" w:hAnsi="Times New Roman"/>
                <w:lang w:val="en-US" w:eastAsia="zh-CN"/>
              </w:rPr>
              <w:t>系统</w:t>
            </w:r>
          </w:p>
          <w:p>
            <w:pPr>
              <w:pStyle w:val="24"/>
              <w:bidi w:val="0"/>
              <w:rPr>
                <w:rFonts w:hint="default" w:ascii="Times New Roman" w:hAnsi="Times New Roman" w:eastAsia="宋体"/>
                <w:highlight w:val="none"/>
                <w:lang w:val="en-US" w:eastAsia="zh-CN"/>
              </w:rPr>
            </w:pPr>
            <w:r>
              <w:rPr>
                <w:rFonts w:hint="eastAsia" w:ascii="Times New Roman" w:hAnsi="Times New Roman"/>
                <w:highlight w:val="none"/>
                <w:lang w:val="en-US" w:eastAsia="zh-CN"/>
              </w:rPr>
              <w:t>本项目设置</w:t>
            </w:r>
            <w:r>
              <w:rPr>
                <w:rFonts w:hint="eastAsia" w:ascii="Times New Roman" w:hAnsi="Times New Roman"/>
                <w:highlight w:val="none"/>
              </w:rPr>
              <w:t>一次油气回收</w:t>
            </w:r>
            <w:r>
              <w:rPr>
                <w:rFonts w:hint="eastAsia" w:ascii="Times New Roman" w:hAnsi="Times New Roman"/>
                <w:highlight w:val="none"/>
                <w:lang w:val="en-US" w:eastAsia="zh-CN"/>
              </w:rPr>
              <w:t>系统：</w:t>
            </w:r>
            <w:r>
              <w:rPr>
                <w:rFonts w:hint="eastAsia" w:ascii="Times New Roman" w:hAnsi="Times New Roman"/>
                <w:highlight w:val="none"/>
              </w:rPr>
              <w:t>通过</w:t>
            </w:r>
            <w:r>
              <w:rPr>
                <w:rFonts w:hint="eastAsia" w:ascii="Times New Roman" w:hAnsi="Times New Roman"/>
                <w:highlight w:val="none"/>
                <w:lang w:val="en-US" w:eastAsia="zh-CN"/>
              </w:rPr>
              <w:t>相关</w:t>
            </w:r>
            <w:r>
              <w:rPr>
                <w:rFonts w:hint="eastAsia" w:ascii="Times New Roman" w:hAnsi="Times New Roman"/>
                <w:highlight w:val="none"/>
                <w:shd w:val="clear" w:color="auto" w:fill="auto"/>
                <w:lang w:val="en-US" w:eastAsia="zh-CN"/>
              </w:rPr>
              <w:t>油气</w:t>
            </w:r>
            <w:r>
              <w:rPr>
                <w:rFonts w:hint="eastAsia" w:ascii="Times New Roman" w:hAnsi="Times New Roman"/>
                <w:highlight w:val="none"/>
                <w:lang w:val="en-US" w:eastAsia="zh-CN"/>
              </w:rPr>
              <w:t>回收工艺，将加油站在卸油过程中产生的油气进行密闭收集、储存和回收，抑制油气无控逸散挥发。</w:t>
            </w:r>
          </w:p>
          <w:p>
            <w:pPr>
              <w:pStyle w:val="28"/>
              <w:bidi w:val="0"/>
              <w:rPr>
                <w:rFonts w:ascii="Times New Roman" w:hAnsi="Times New Roman"/>
              </w:rPr>
            </w:pPr>
            <w:r>
              <w:rPr>
                <w:rFonts w:hint="eastAsia" w:ascii="Times New Roman" w:hAnsi="Times New Roman"/>
                <w:lang w:val="en-US" w:eastAsia="zh-CN"/>
              </w:rPr>
              <w:t>二</w:t>
            </w:r>
            <w:r>
              <w:rPr>
                <w:rFonts w:hint="eastAsia" w:ascii="Times New Roman" w:hAnsi="Times New Roman"/>
              </w:rPr>
              <w:t>、主要产污环节</w:t>
            </w:r>
          </w:p>
          <w:p>
            <w:pPr>
              <w:pStyle w:val="24"/>
              <w:bidi w:val="0"/>
              <w:rPr>
                <w:rFonts w:ascii="Times New Roman" w:hAnsi="Times New Roman"/>
              </w:rPr>
            </w:pPr>
            <w:r>
              <w:rPr>
                <w:rFonts w:hint="eastAsia" w:ascii="Times New Roman" w:hAnsi="Times New Roman"/>
              </w:rPr>
              <w:t>项目主要工艺为运输、卸油、储存、输送及计量销售，主要产生废气、固废及噪声。本项目</w:t>
            </w:r>
            <w:r>
              <w:rPr>
                <w:rFonts w:hint="eastAsia" w:ascii="Times New Roman" w:hAnsi="Times New Roman" w:eastAsia="宋体" w:cs="Times New Roman"/>
                <w:lang w:val="en-US" w:eastAsia="zh-CN"/>
              </w:rPr>
              <w:t>人员从本公司内部调集而来，不新增生活垃圾和生活废水</w:t>
            </w:r>
            <w:r>
              <w:rPr>
                <w:rFonts w:hint="eastAsia" w:ascii="Times New Roman" w:hAnsi="Times New Roman" w:eastAsia="宋体" w:cs="Times New Roman"/>
              </w:rPr>
              <w:t>。</w:t>
            </w:r>
          </w:p>
          <w:p>
            <w:pPr>
              <w:pStyle w:val="24"/>
              <w:bidi w:val="0"/>
              <w:rPr>
                <w:rFonts w:ascii="Times New Roman" w:hAnsi="Times New Roman"/>
              </w:rPr>
            </w:pPr>
            <w:r>
              <w:rPr>
                <w:rFonts w:hint="eastAsia" w:ascii="Times New Roman" w:hAnsi="Times New Roman"/>
              </w:rPr>
              <w:t>其产污工序如下：</w:t>
            </w:r>
          </w:p>
          <w:p>
            <w:pPr>
              <w:pStyle w:val="24"/>
              <w:bidi w:val="0"/>
              <w:rPr>
                <w:rFonts w:hint="eastAsia" w:ascii="Times New Roman" w:hAnsi="Times New Roman"/>
                <w:shd w:val="clear" w:color="auto" w:fill="auto"/>
              </w:rPr>
            </w:pPr>
            <w:r>
              <w:rPr>
                <w:rFonts w:hint="eastAsia" w:ascii="Times New Roman" w:hAnsi="Times New Roman"/>
              </w:rPr>
              <w:t>（1）废气：主要为油品卸车（大呼吸）产生的废气、油品暂存（小呼吸）产生的废气、加油机工作产生的废气、汽车尾气。</w:t>
            </w:r>
          </w:p>
          <w:p>
            <w:pPr>
              <w:pStyle w:val="24"/>
              <w:bidi w:val="0"/>
              <w:rPr>
                <w:rFonts w:ascii="Times New Roman" w:hAnsi="Times New Roman"/>
              </w:rPr>
            </w:pPr>
            <w:r>
              <w:rPr>
                <w:rFonts w:hint="eastAsia" w:ascii="Times New Roman" w:hAnsi="Times New Roman"/>
              </w:rPr>
              <w:t>（</w:t>
            </w:r>
            <w:r>
              <w:rPr>
                <w:rFonts w:hint="eastAsia" w:ascii="Times New Roman" w:hAnsi="Times New Roman"/>
                <w:lang w:val="en-US" w:eastAsia="zh-CN"/>
              </w:rPr>
              <w:t>2</w:t>
            </w:r>
            <w:r>
              <w:rPr>
                <w:rFonts w:hint="eastAsia" w:ascii="Times New Roman" w:hAnsi="Times New Roman"/>
              </w:rPr>
              <w:t>）噪声：主要来源于车辆噪声以及</w:t>
            </w:r>
            <w:r>
              <w:rPr>
                <w:rFonts w:hint="eastAsia" w:ascii="Times New Roman" w:hAnsi="Times New Roman"/>
                <w:lang w:val="en-US" w:eastAsia="zh-CN"/>
              </w:rPr>
              <w:t>加油机、</w:t>
            </w:r>
            <w:r>
              <w:rPr>
                <w:rFonts w:hint="eastAsia" w:ascii="Times New Roman" w:hAnsi="Times New Roman"/>
              </w:rPr>
              <w:t>泵等设备运行时产生的噪声。</w:t>
            </w:r>
          </w:p>
          <w:p>
            <w:pPr>
              <w:pStyle w:val="24"/>
              <w:bidi w:val="0"/>
              <w:rPr>
                <w:rFonts w:hint="eastAsia" w:ascii="Times New Roman" w:hAnsi="Times New Roman" w:cs="宋体"/>
                <w:kern w:val="0"/>
              </w:rPr>
            </w:pPr>
            <w:r>
              <w:rPr>
                <w:rFonts w:hint="eastAsia" w:ascii="Times New Roman" w:hAnsi="Times New Roman"/>
              </w:rPr>
              <w:t>（</w:t>
            </w:r>
            <w:r>
              <w:rPr>
                <w:rFonts w:hint="eastAsia" w:ascii="Times New Roman" w:hAnsi="Times New Roman"/>
                <w:lang w:val="en-US" w:eastAsia="zh-CN"/>
              </w:rPr>
              <w:t>3</w:t>
            </w:r>
            <w:r>
              <w:rPr>
                <w:rFonts w:hint="eastAsia" w:ascii="Times New Roman" w:hAnsi="Times New Roman"/>
              </w:rPr>
              <w:t>）固废：主要</w:t>
            </w:r>
            <w:r>
              <w:rPr>
                <w:rFonts w:ascii="Times New Roman" w:hAnsi="Times New Roman"/>
                <w:color w:val="000000"/>
                <w:spacing w:val="0"/>
                <w:w w:val="100"/>
                <w:position w:val="0"/>
              </w:rPr>
              <w:t>为含油抹布</w:t>
            </w:r>
            <w:r>
              <w:rPr>
                <w:rFonts w:hint="eastAsia" w:ascii="Times New Roman" w:hAnsi="Times New Roman"/>
                <w:color w:val="000000"/>
                <w:spacing w:val="0"/>
                <w:w w:val="100"/>
                <w:position w:val="0"/>
                <w:lang w:eastAsia="zh-CN"/>
              </w:rPr>
              <w:t>、</w:t>
            </w:r>
            <w:r>
              <w:rPr>
                <w:rFonts w:hint="eastAsia" w:ascii="Times New Roman" w:hAnsi="Times New Roman"/>
                <w:color w:val="000000"/>
                <w:spacing w:val="0"/>
                <w:w w:val="100"/>
                <w:position w:val="0"/>
                <w:lang w:val="en-US" w:eastAsia="zh-CN"/>
              </w:rPr>
              <w:t>手套</w:t>
            </w:r>
            <w:r>
              <w:rPr>
                <w:rFonts w:ascii="Times New Roman" w:hAnsi="Times New Roman"/>
                <w:color w:val="000000"/>
                <w:spacing w:val="0"/>
                <w:w w:val="100"/>
                <w:position w:val="0"/>
              </w:rPr>
              <w:t>及油罐清理产生的废油渣废液、</w:t>
            </w:r>
            <w:r>
              <w:rPr>
                <w:rFonts w:hint="eastAsia" w:ascii="Times New Roman" w:hAnsi="Times New Roman"/>
                <w:color w:val="000000"/>
                <w:spacing w:val="0"/>
                <w:w w:val="100"/>
                <w:position w:val="0"/>
                <w:lang w:eastAsia="zh-CN"/>
              </w:rPr>
              <w:t>设备检修</w:t>
            </w:r>
            <w:r>
              <w:rPr>
                <w:rFonts w:ascii="Times New Roman" w:hAnsi="Times New Roman"/>
                <w:color w:val="000000"/>
                <w:spacing w:val="0"/>
                <w:w w:val="100"/>
                <w:position w:val="0"/>
              </w:rPr>
              <w:t>产生的废机油及油垢</w:t>
            </w:r>
            <w:r>
              <w:rPr>
                <w:rFonts w:hint="eastAsia" w:ascii="Times New Roman" w:hAnsi="Times New Roma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261" w:hRule="atLeast"/>
          <w:jc w:val="center"/>
        </w:trPr>
        <w:tc>
          <w:tcPr>
            <w:tcW w:w="823" w:type="dxa"/>
            <w:tcBorders>
              <w:tl2br w:val="nil"/>
              <w:tr2bl w:val="nil"/>
            </w:tcBorders>
            <w:noWrap w:val="0"/>
            <w:vAlign w:val="center"/>
          </w:tcPr>
          <w:p>
            <w:pPr>
              <w:adjustRightInd w:val="0"/>
              <w:snapToGrid w:val="0"/>
              <w:spacing w:before="0" w:beforeAutospacing="0" w:after="0" w:afterAutospacing="0"/>
              <w:jc w:val="center"/>
              <w:rPr>
                <w:rFonts w:ascii="Times New Roman" w:hAnsi="Times New Roman" w:cs="宋体"/>
                <w:sz w:val="21"/>
                <w:szCs w:val="21"/>
              </w:rPr>
            </w:pPr>
            <w:r>
              <w:rPr>
                <w:rFonts w:hint="eastAsia" w:ascii="Times New Roman" w:hAnsi="Times New Roman" w:cs="宋体"/>
                <w:bCs/>
                <w:kern w:val="2"/>
                <w:sz w:val="21"/>
                <w:szCs w:val="21"/>
              </w:rPr>
              <w:t>与项目有关的原有环境污染问题</w:t>
            </w:r>
          </w:p>
        </w:tc>
        <w:tc>
          <w:tcPr>
            <w:tcW w:w="8161" w:type="dxa"/>
            <w:tcBorders>
              <w:tl2br w:val="nil"/>
              <w:tr2bl w:val="nil"/>
            </w:tcBorders>
            <w:noWrap w:val="0"/>
            <w:vAlign w:val="top"/>
          </w:tcPr>
          <w:p>
            <w:pPr>
              <w:widowControl/>
              <w:spacing w:line="360" w:lineRule="auto"/>
              <w:jc w:val="left"/>
              <w:rPr>
                <w:rFonts w:hint="default" w:ascii="Times New Roman" w:hAnsi="Times New Roman"/>
                <w:b/>
                <w:bCs/>
                <w:lang w:val="en-US" w:eastAsia="zh-CN"/>
              </w:rPr>
            </w:pPr>
            <w:r>
              <w:rPr>
                <w:rFonts w:hint="eastAsia" w:ascii="Times New Roman" w:hAnsi="Times New Roman"/>
                <w:b/>
                <w:bCs/>
                <w:lang w:val="en-US" w:eastAsia="zh-CN"/>
              </w:rPr>
              <w:t>1、</w:t>
            </w:r>
            <w:r>
              <w:rPr>
                <w:rFonts w:hint="eastAsia" w:ascii="Times New Roman" w:hAnsi="Times New Roman"/>
                <w:b/>
                <w:bCs/>
                <w:sz w:val="24"/>
                <w:szCs w:val="24"/>
                <w:shd w:val="clear" w:color="auto" w:fill="auto"/>
                <w:lang w:val="en-US" w:eastAsia="zh-CN"/>
              </w:rPr>
              <w:t>现有项目环评手续情况</w:t>
            </w:r>
          </w:p>
          <w:p>
            <w:pPr>
              <w:pStyle w:val="31"/>
              <w:bidi w:val="0"/>
              <w:rPr>
                <w:rFonts w:hint="eastAsia" w:ascii="Times New Roman" w:hAnsi="Times New Roman"/>
                <w:lang w:val="en-US" w:eastAsia="zh-CN"/>
              </w:rPr>
            </w:pPr>
            <w:r>
              <w:rPr>
                <w:rFonts w:ascii="Times New Roman" w:hAnsi="Times New Roman"/>
              </w:rPr>
              <w:t>表2-</w:t>
            </w:r>
            <w:r>
              <w:rPr>
                <w:rFonts w:hint="eastAsia" w:ascii="Times New Roman" w:hAnsi="Times New Roman"/>
                <w:lang w:val="en-US" w:eastAsia="zh-CN"/>
              </w:rPr>
              <w:t>12</w:t>
            </w:r>
            <w:r>
              <w:rPr>
                <w:rFonts w:ascii="Times New Roman" w:hAnsi="Times New Roman"/>
              </w:rPr>
              <w:t xml:space="preserve">  </w:t>
            </w:r>
            <w:r>
              <w:rPr>
                <w:rFonts w:hint="eastAsia" w:ascii="Times New Roman" w:hAnsi="Times New Roman"/>
              </w:rPr>
              <w:t>现有项目环</w:t>
            </w:r>
            <w:r>
              <w:rPr>
                <w:rFonts w:hint="eastAsia" w:ascii="Times New Roman" w:hAnsi="Times New Roman"/>
                <w:lang w:val="en-US" w:eastAsia="zh-CN"/>
              </w:rPr>
              <w:t>保</w:t>
            </w:r>
            <w:r>
              <w:rPr>
                <w:rFonts w:hint="eastAsia" w:ascii="Times New Roman" w:hAnsi="Times New Roman"/>
              </w:rPr>
              <w:t>手续情况</w:t>
            </w:r>
            <w:r>
              <w:rPr>
                <w:rFonts w:hint="eastAsia" w:ascii="Times New Roman" w:hAnsi="Times New Roman"/>
                <w:lang w:val="en-US" w:eastAsia="zh-CN"/>
              </w:rPr>
              <w:t>表</w:t>
            </w:r>
          </w:p>
          <w:tbl>
            <w:tblPr>
              <w:tblStyle w:val="1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0"/>
              <w:gridCol w:w="1896"/>
              <w:gridCol w:w="502"/>
              <w:gridCol w:w="504"/>
              <w:gridCol w:w="927"/>
              <w:gridCol w:w="29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5" w:type="pct"/>
                  <w:tcBorders>
                    <w:tl2br w:val="nil"/>
                    <w:tr2bl w:val="nil"/>
                  </w:tcBorders>
                  <w:noWrap w:val="0"/>
                  <w:vAlign w:val="center"/>
                </w:tcPr>
                <w:p>
                  <w:pPr>
                    <w:adjustRightInd w:val="0"/>
                    <w:snapToGrid w:val="0"/>
                    <w:jc w:val="center"/>
                    <w:rPr>
                      <w:rFonts w:hint="default" w:ascii="Times New Roman" w:hAnsi="Times New Roman"/>
                      <w:b/>
                      <w:bCs/>
                      <w:lang w:val="en-US" w:eastAsia="zh-CN"/>
                    </w:rPr>
                  </w:pPr>
                  <w:r>
                    <w:rPr>
                      <w:rFonts w:hint="eastAsia" w:ascii="Times New Roman" w:hAnsi="Times New Roman"/>
                      <w:b/>
                      <w:bCs/>
                      <w:lang w:val="en-US" w:eastAsia="zh-CN"/>
                    </w:rPr>
                    <w:t>项目名称</w:t>
                  </w:r>
                </w:p>
              </w:tc>
              <w:tc>
                <w:tcPr>
                  <w:tcW w:w="1125" w:type="pct"/>
                  <w:tcBorders>
                    <w:tl2br w:val="nil"/>
                    <w:tr2bl w:val="nil"/>
                  </w:tcBorders>
                  <w:noWrap w:val="0"/>
                  <w:vAlign w:val="center"/>
                </w:tcPr>
                <w:p>
                  <w:pPr>
                    <w:adjustRightInd w:val="0"/>
                    <w:snapToGrid w:val="0"/>
                    <w:jc w:val="center"/>
                    <w:rPr>
                      <w:rFonts w:hint="default" w:ascii="Times New Roman" w:hAnsi="Times New Roman"/>
                      <w:b/>
                      <w:bCs/>
                      <w:lang w:val="en-US" w:eastAsia="zh-CN"/>
                    </w:rPr>
                  </w:pPr>
                  <w:r>
                    <w:rPr>
                      <w:rFonts w:hint="eastAsia" w:ascii="Times New Roman" w:hAnsi="Times New Roman"/>
                      <w:b/>
                      <w:bCs/>
                      <w:lang w:val="en-US" w:eastAsia="zh-CN"/>
                    </w:rPr>
                    <w:t>环评批复及情况</w:t>
                  </w:r>
                </w:p>
              </w:tc>
              <w:tc>
                <w:tcPr>
                  <w:tcW w:w="597" w:type="pct"/>
                  <w:gridSpan w:val="2"/>
                  <w:tcBorders>
                    <w:tl2br w:val="nil"/>
                    <w:tr2bl w:val="nil"/>
                  </w:tcBorders>
                  <w:noWrap w:val="0"/>
                  <w:vAlign w:val="center"/>
                </w:tcPr>
                <w:p>
                  <w:pPr>
                    <w:adjustRightInd w:val="0"/>
                    <w:snapToGrid w:val="0"/>
                    <w:jc w:val="center"/>
                    <w:rPr>
                      <w:rFonts w:hint="default" w:ascii="Times New Roman" w:hAnsi="Times New Roman"/>
                      <w:b/>
                      <w:bCs/>
                      <w:lang w:val="en-US" w:eastAsia="zh-CN"/>
                    </w:rPr>
                  </w:pPr>
                  <w:r>
                    <w:rPr>
                      <w:rFonts w:hint="eastAsia" w:ascii="Times New Roman" w:hAnsi="Times New Roman"/>
                      <w:b/>
                      <w:bCs/>
                      <w:lang w:val="en-US" w:eastAsia="zh-CN"/>
                    </w:rPr>
                    <w:t>项目实施情况</w:t>
                  </w:r>
                </w:p>
              </w:tc>
              <w:tc>
                <w:tcPr>
                  <w:tcW w:w="550" w:type="pct"/>
                  <w:tcBorders>
                    <w:tl2br w:val="nil"/>
                    <w:tr2bl w:val="nil"/>
                  </w:tcBorders>
                  <w:noWrap w:val="0"/>
                  <w:vAlign w:val="center"/>
                </w:tcPr>
                <w:p>
                  <w:pPr>
                    <w:adjustRightInd w:val="0"/>
                    <w:snapToGrid w:val="0"/>
                    <w:jc w:val="center"/>
                    <w:rPr>
                      <w:rFonts w:hint="default" w:ascii="Times New Roman" w:hAnsi="Times New Roman"/>
                      <w:b/>
                      <w:bCs/>
                      <w:lang w:val="en-US" w:eastAsia="zh-CN"/>
                    </w:rPr>
                  </w:pPr>
                  <w:r>
                    <w:rPr>
                      <w:rFonts w:hint="eastAsia" w:ascii="Times New Roman" w:hAnsi="Times New Roman"/>
                      <w:b/>
                      <w:bCs/>
                      <w:lang w:val="en-US" w:eastAsia="zh-CN"/>
                    </w:rPr>
                    <w:t>项目竣工环保验收情况</w:t>
                  </w:r>
                </w:p>
              </w:tc>
              <w:tc>
                <w:tcPr>
                  <w:tcW w:w="1771" w:type="pct"/>
                  <w:tcBorders>
                    <w:tl2br w:val="nil"/>
                    <w:tr2bl w:val="nil"/>
                  </w:tcBorders>
                  <w:noWrap w:val="0"/>
                  <w:vAlign w:val="center"/>
                </w:tcPr>
                <w:p>
                  <w:pPr>
                    <w:adjustRightInd w:val="0"/>
                    <w:snapToGrid w:val="0"/>
                    <w:jc w:val="center"/>
                    <w:rPr>
                      <w:rFonts w:hint="default" w:ascii="Times New Roman" w:hAnsi="Times New Roman"/>
                      <w:b/>
                      <w:bCs/>
                      <w:lang w:val="en-US" w:eastAsia="zh-CN"/>
                    </w:rPr>
                  </w:pPr>
                  <w:r>
                    <w:rPr>
                      <w:rFonts w:hint="eastAsia" w:ascii="Times New Roman" w:hAnsi="Times New Roman"/>
                      <w:b/>
                      <w:bCs/>
                      <w:lang w:val="en-US" w:eastAsia="zh-CN"/>
                    </w:rPr>
                    <w:t>排污许可情况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955" w:type="pct"/>
                  <w:vMerge w:val="restart"/>
                  <w:tcBorders>
                    <w:tl2br w:val="nil"/>
                    <w:tr2bl w:val="nil"/>
                  </w:tcBorders>
                  <w:noWrap w:val="0"/>
                  <w:vAlign w:val="center"/>
                </w:tcPr>
                <w:p>
                  <w:pPr>
                    <w:adjustRightInd w:val="0"/>
                    <w:snapToGrid w:val="0"/>
                    <w:jc w:val="center"/>
                    <w:rPr>
                      <w:rFonts w:ascii="Times New Roman" w:hAnsi="Times New Roman"/>
                    </w:rPr>
                  </w:pPr>
                  <w:r>
                    <w:rPr>
                      <w:rFonts w:ascii="Times New Roman" w:hAnsi="Times New Roman"/>
                    </w:rPr>
                    <w:t>年产60万立方刨花板生产线及其配套的年产5万吨甲醛生产线项目变更为年产60万立方米人造板及其配套项目</w:t>
                  </w:r>
                </w:p>
              </w:tc>
              <w:tc>
                <w:tcPr>
                  <w:tcW w:w="1125" w:type="pct"/>
                  <w:vMerge w:val="restart"/>
                  <w:tcBorders>
                    <w:tl2br w:val="nil"/>
                    <w:tr2bl w:val="nil"/>
                  </w:tcBorders>
                  <w:noWrap w:val="0"/>
                  <w:vAlign w:val="center"/>
                </w:tcPr>
                <w:p>
                  <w:pPr>
                    <w:adjustRightInd w:val="0"/>
                    <w:snapToGrid w:val="0"/>
                    <w:jc w:val="center"/>
                    <w:rPr>
                      <w:rFonts w:hint="default" w:ascii="Times New Roman" w:hAnsi="Times New Roman"/>
                      <w:lang w:val="en-US" w:eastAsia="zh-CN"/>
                    </w:rPr>
                  </w:pPr>
                  <w:r>
                    <w:rPr>
                      <w:rFonts w:ascii="Times New Roman" w:hAnsi="Times New Roman"/>
                    </w:rPr>
                    <w:t>原四川省环境保护厅</w:t>
                  </w:r>
                  <w:r>
                    <w:rPr>
                      <w:rFonts w:hint="eastAsia" w:ascii="Times New Roman" w:hAnsi="Times New Roman"/>
                      <w:lang w:val="en-US" w:eastAsia="zh-CN"/>
                    </w:rPr>
                    <w:t>以“</w:t>
                  </w:r>
                  <w:r>
                    <w:rPr>
                      <w:rFonts w:ascii="Times New Roman" w:hAnsi="Times New Roman"/>
                    </w:rPr>
                    <w:t>川环审批【2014】669号</w:t>
                  </w:r>
                  <w:r>
                    <w:rPr>
                      <w:rFonts w:hint="eastAsia" w:ascii="Times New Roman" w:hAnsi="Times New Roman"/>
                      <w:lang w:val="en-US" w:eastAsia="zh-CN"/>
                    </w:rPr>
                    <w:t>”审批</w:t>
                  </w:r>
                </w:p>
              </w:tc>
              <w:tc>
                <w:tcPr>
                  <w:tcW w:w="298" w:type="pct"/>
                  <w:tcBorders>
                    <w:tl2br w:val="nil"/>
                    <w:tr2bl w:val="nil"/>
                  </w:tcBorders>
                  <w:noWrap w:val="0"/>
                  <w:vAlign w:val="center"/>
                </w:tcPr>
                <w:p>
                  <w:pPr>
                    <w:adjustRightInd w:val="0"/>
                    <w:snapToGrid w:val="0"/>
                    <w:jc w:val="center"/>
                    <w:rPr>
                      <w:rFonts w:hint="default" w:ascii="Times New Roman" w:hAnsi="Times New Roman"/>
                      <w:lang w:val="en-US" w:eastAsia="zh-CN"/>
                    </w:rPr>
                  </w:pPr>
                  <w:r>
                    <w:rPr>
                      <w:rFonts w:hint="eastAsia" w:ascii="Times New Roman" w:hAnsi="Times New Roman"/>
                      <w:lang w:val="en-US" w:eastAsia="zh-CN"/>
                    </w:rPr>
                    <w:t>一期工程</w:t>
                  </w:r>
                </w:p>
              </w:tc>
              <w:tc>
                <w:tcPr>
                  <w:tcW w:w="299" w:type="pct"/>
                  <w:tcBorders>
                    <w:tl2br w:val="nil"/>
                    <w:tr2bl w:val="nil"/>
                  </w:tcBorders>
                  <w:noWrap w:val="0"/>
                  <w:vAlign w:val="center"/>
                </w:tcPr>
                <w:p>
                  <w:pPr>
                    <w:adjustRightInd w:val="0"/>
                    <w:snapToGrid w:val="0"/>
                    <w:jc w:val="center"/>
                    <w:rPr>
                      <w:rFonts w:hint="eastAsia" w:ascii="Times New Roman" w:hAnsi="Times New Roman"/>
                      <w:lang w:val="en-US" w:eastAsia="zh-CN"/>
                    </w:rPr>
                  </w:pPr>
                  <w:r>
                    <w:rPr>
                      <w:rFonts w:hint="eastAsia" w:ascii="Times New Roman" w:hAnsi="Times New Roman"/>
                      <w:lang w:val="en-US" w:eastAsia="zh-CN"/>
                    </w:rPr>
                    <w:t>已实施</w:t>
                  </w:r>
                </w:p>
              </w:tc>
              <w:tc>
                <w:tcPr>
                  <w:tcW w:w="550" w:type="pct"/>
                  <w:tcBorders>
                    <w:tl2br w:val="nil"/>
                    <w:tr2bl w:val="nil"/>
                  </w:tcBorders>
                  <w:noWrap w:val="0"/>
                  <w:vAlign w:val="center"/>
                </w:tcPr>
                <w:p>
                  <w:pPr>
                    <w:adjustRightInd w:val="0"/>
                    <w:snapToGrid w:val="0"/>
                    <w:jc w:val="center"/>
                    <w:rPr>
                      <w:rFonts w:hint="default" w:ascii="Times New Roman" w:hAnsi="Times New Roman"/>
                      <w:lang w:val="en-US" w:eastAsia="zh-CN"/>
                    </w:rPr>
                  </w:pPr>
                  <w:r>
                    <w:rPr>
                      <w:rFonts w:hint="eastAsia" w:ascii="Times New Roman" w:hAnsi="Times New Roman"/>
                      <w:lang w:val="en-US" w:eastAsia="zh-CN"/>
                    </w:rPr>
                    <w:t>已验收</w:t>
                  </w:r>
                </w:p>
              </w:tc>
              <w:tc>
                <w:tcPr>
                  <w:tcW w:w="1771" w:type="pct"/>
                  <w:tcBorders>
                    <w:tl2br w:val="nil"/>
                    <w:tr2bl w:val="nil"/>
                  </w:tcBorders>
                  <w:noWrap w:val="0"/>
                  <w:vAlign w:val="center"/>
                </w:tcPr>
                <w:p>
                  <w:pPr>
                    <w:adjustRightInd w:val="0"/>
                    <w:snapToGrid w:val="0"/>
                    <w:jc w:val="center"/>
                    <w:rPr>
                      <w:rFonts w:hint="default" w:ascii="Times New Roman" w:hAnsi="Times New Roman"/>
                      <w:lang w:val="en-US" w:eastAsia="zh-CN"/>
                    </w:rPr>
                  </w:pPr>
                  <w:r>
                    <w:rPr>
                      <w:rFonts w:hint="eastAsia" w:ascii="Times New Roman" w:hAnsi="Times New Roman"/>
                      <w:lang w:val="en-US" w:eastAsia="zh-CN"/>
                    </w:rPr>
                    <w:t>已办理《排污许可证》（证书编号：</w:t>
                  </w:r>
                  <w:r>
                    <w:rPr>
                      <w:rFonts w:ascii="Times New Roman" w:hAnsi="Times New Roman"/>
                    </w:rPr>
                    <w:t>915119005842495031001U</w:t>
                  </w:r>
                  <w:r>
                    <w:rPr>
                      <w:rFonts w:hint="eastAsia" w:ascii="Times New Roman" w:hAnsi="Times New Roman"/>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955" w:type="pct"/>
                  <w:vMerge w:val="continue"/>
                  <w:tcBorders>
                    <w:tl2br w:val="nil"/>
                    <w:tr2bl w:val="nil"/>
                  </w:tcBorders>
                  <w:noWrap w:val="0"/>
                  <w:vAlign w:val="center"/>
                </w:tcPr>
                <w:p>
                  <w:pPr>
                    <w:adjustRightInd w:val="0"/>
                    <w:snapToGrid w:val="0"/>
                    <w:jc w:val="center"/>
                    <w:rPr>
                      <w:rFonts w:ascii="Times New Roman" w:hAnsi="Times New Roman"/>
                    </w:rPr>
                  </w:pPr>
                </w:p>
              </w:tc>
              <w:tc>
                <w:tcPr>
                  <w:tcW w:w="1125" w:type="pct"/>
                  <w:vMerge w:val="continue"/>
                  <w:tcBorders>
                    <w:tl2br w:val="nil"/>
                    <w:tr2bl w:val="nil"/>
                  </w:tcBorders>
                  <w:noWrap w:val="0"/>
                  <w:vAlign w:val="center"/>
                </w:tcPr>
                <w:p>
                  <w:pPr>
                    <w:adjustRightInd w:val="0"/>
                    <w:snapToGrid w:val="0"/>
                    <w:jc w:val="center"/>
                    <w:rPr>
                      <w:rFonts w:ascii="Times New Roman" w:hAnsi="Times New Roman"/>
                    </w:rPr>
                  </w:pPr>
                </w:p>
              </w:tc>
              <w:tc>
                <w:tcPr>
                  <w:tcW w:w="298" w:type="pct"/>
                  <w:tcBorders>
                    <w:tl2br w:val="nil"/>
                    <w:tr2bl w:val="nil"/>
                  </w:tcBorders>
                  <w:noWrap w:val="0"/>
                  <w:vAlign w:val="center"/>
                </w:tcPr>
                <w:p>
                  <w:pPr>
                    <w:adjustRightInd w:val="0"/>
                    <w:snapToGrid w:val="0"/>
                    <w:jc w:val="center"/>
                    <w:rPr>
                      <w:rFonts w:hint="default" w:ascii="Times New Roman" w:hAnsi="Times New Roman"/>
                      <w:lang w:val="en-US" w:eastAsia="zh-CN"/>
                    </w:rPr>
                  </w:pPr>
                  <w:r>
                    <w:rPr>
                      <w:rFonts w:hint="eastAsia" w:ascii="Times New Roman" w:hAnsi="Times New Roman"/>
                      <w:lang w:val="en-US" w:eastAsia="zh-CN"/>
                    </w:rPr>
                    <w:t>二期工程</w:t>
                  </w:r>
                </w:p>
              </w:tc>
              <w:tc>
                <w:tcPr>
                  <w:tcW w:w="299" w:type="pct"/>
                  <w:tcBorders>
                    <w:tl2br w:val="nil"/>
                    <w:tr2bl w:val="nil"/>
                  </w:tcBorders>
                  <w:noWrap w:val="0"/>
                  <w:vAlign w:val="center"/>
                </w:tcPr>
                <w:p>
                  <w:pPr>
                    <w:adjustRightInd w:val="0"/>
                    <w:snapToGrid w:val="0"/>
                    <w:jc w:val="center"/>
                    <w:rPr>
                      <w:rFonts w:hint="default" w:ascii="Times New Roman" w:hAnsi="Times New Roman"/>
                      <w:lang w:val="en-US" w:eastAsia="zh-CN"/>
                    </w:rPr>
                  </w:pPr>
                  <w:r>
                    <w:rPr>
                      <w:rFonts w:hint="eastAsia" w:ascii="Times New Roman" w:hAnsi="Times New Roman"/>
                      <w:lang w:val="en-US" w:eastAsia="zh-CN"/>
                    </w:rPr>
                    <w:t>未实施</w:t>
                  </w:r>
                </w:p>
              </w:tc>
              <w:tc>
                <w:tcPr>
                  <w:tcW w:w="550" w:type="pct"/>
                  <w:tcBorders>
                    <w:tl2br w:val="nil"/>
                    <w:tr2bl w:val="nil"/>
                  </w:tcBorders>
                  <w:noWrap w:val="0"/>
                  <w:vAlign w:val="center"/>
                </w:tcPr>
                <w:p>
                  <w:pPr>
                    <w:adjustRightInd w:val="0"/>
                    <w:snapToGrid w:val="0"/>
                    <w:jc w:val="center"/>
                    <w:rPr>
                      <w:rFonts w:hint="eastAsia" w:ascii="Times New Roman" w:hAnsi="Times New Roman"/>
                      <w:lang w:val="en-US" w:eastAsia="zh-CN"/>
                    </w:rPr>
                  </w:pPr>
                  <w:r>
                    <w:rPr>
                      <w:rFonts w:hint="eastAsia" w:ascii="Times New Roman" w:hAnsi="Times New Roman"/>
                      <w:lang w:val="en-US" w:eastAsia="zh-CN"/>
                    </w:rPr>
                    <w:t>/</w:t>
                  </w:r>
                </w:p>
              </w:tc>
              <w:tc>
                <w:tcPr>
                  <w:tcW w:w="1771" w:type="pct"/>
                  <w:tcBorders>
                    <w:tl2br w:val="nil"/>
                    <w:tr2bl w:val="nil"/>
                  </w:tcBorders>
                  <w:noWrap w:val="0"/>
                  <w:vAlign w:val="center"/>
                </w:tcPr>
                <w:p>
                  <w:pPr>
                    <w:adjustRightInd w:val="0"/>
                    <w:snapToGrid w:val="0"/>
                    <w:jc w:val="center"/>
                    <w:rPr>
                      <w:rFonts w:hint="eastAsia" w:ascii="Times New Roman" w:hAnsi="Times New Roman"/>
                      <w:lang w:val="en-US" w:eastAsia="zh-CN"/>
                    </w:rPr>
                  </w:pPr>
                  <w:r>
                    <w:rPr>
                      <w:rFonts w:hint="eastAsia" w:ascii="Times New Roman" w:hAnsi="Times New Roman"/>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5000" w:type="pct"/>
                  <w:gridSpan w:val="6"/>
                  <w:tcBorders>
                    <w:tl2br w:val="nil"/>
                    <w:tr2bl w:val="nil"/>
                  </w:tcBorders>
                  <w:noWrap w:val="0"/>
                  <w:vAlign w:val="center"/>
                </w:tcPr>
                <w:p>
                  <w:pPr>
                    <w:spacing w:before="128" w:line="390" w:lineRule="exact"/>
                    <w:rPr>
                      <w:rFonts w:ascii="Times New Roman" w:hAnsi="Times New Roman"/>
                    </w:rPr>
                  </w:pPr>
                  <w:r>
                    <w:rPr>
                      <w:rFonts w:ascii="Times New Roman" w:hAnsi="Times New Roman"/>
                    </w:rPr>
                    <w:t>一期工程：主要建设60万m³/a刨花板生产线1条和6万t/a的制胶生产线1条。</w:t>
                  </w:r>
                </w:p>
                <w:p>
                  <w:pPr>
                    <w:spacing w:before="1" w:line="218" w:lineRule="auto"/>
                    <w:rPr>
                      <w:rFonts w:hint="default" w:ascii="Times New Roman" w:hAnsi="Times New Roman"/>
                      <w:lang w:val="en-US" w:eastAsia="zh-CN"/>
                    </w:rPr>
                  </w:pPr>
                  <w:r>
                    <w:rPr>
                      <w:rFonts w:ascii="Times New Roman" w:hAnsi="Times New Roman"/>
                    </w:rPr>
                    <w:t>二期工程：主要建设1000万m²/a(24万 m³/a) 的浸渍胶膜饰面板生产线2条。</w:t>
                  </w:r>
                </w:p>
              </w:tc>
            </w:tr>
          </w:tbl>
          <w:p>
            <w:pPr>
              <w:widowControl/>
              <w:spacing w:line="360" w:lineRule="auto"/>
              <w:jc w:val="left"/>
              <w:rPr>
                <w:rFonts w:hint="default" w:ascii="Times New Roman" w:hAnsi="Times New Roman"/>
                <w:b/>
                <w:bCs/>
                <w:sz w:val="24"/>
                <w:szCs w:val="24"/>
                <w:lang w:val="en-US" w:eastAsia="zh-CN"/>
              </w:rPr>
            </w:pPr>
            <w:r>
              <w:rPr>
                <w:rFonts w:hint="eastAsia" w:ascii="Times New Roman" w:hAnsi="Times New Roman"/>
                <w:b/>
                <w:bCs/>
                <w:sz w:val="24"/>
                <w:szCs w:val="24"/>
                <w:lang w:val="en-US" w:eastAsia="zh-CN"/>
              </w:rPr>
              <w:t>2、现有项目污染物排放情况</w:t>
            </w:r>
          </w:p>
          <w:p>
            <w:pPr>
              <w:adjustRightInd w:val="0"/>
              <w:snapToGrid w:val="0"/>
              <w:spacing w:line="360" w:lineRule="auto"/>
              <w:ind w:firstLine="480" w:firstLineChars="200"/>
              <w:rPr>
                <w:rFonts w:hint="eastAsia" w:ascii="Times New Roman" w:hAnsi="Times New Roman"/>
                <w:sz w:val="24"/>
                <w:szCs w:val="24"/>
              </w:rPr>
            </w:pPr>
            <w:r>
              <w:rPr>
                <w:rFonts w:hint="eastAsia" w:ascii="Times New Roman" w:hAnsi="Times New Roman"/>
                <w:sz w:val="24"/>
                <w:szCs w:val="24"/>
              </w:rPr>
              <w:t>（1）废气</w:t>
            </w:r>
          </w:p>
          <w:p>
            <w:pPr>
              <w:adjustRightInd w:val="0"/>
              <w:snapToGrid w:val="0"/>
              <w:spacing w:line="360" w:lineRule="auto"/>
              <w:ind w:firstLine="480" w:firstLineChars="200"/>
              <w:rPr>
                <w:rFonts w:hint="eastAsia" w:ascii="Times New Roman" w:hAnsi="Times New Roman"/>
                <w:sz w:val="24"/>
                <w:szCs w:val="24"/>
              </w:rPr>
            </w:pPr>
            <w:r>
              <w:rPr>
                <w:rFonts w:hint="eastAsia" w:ascii="Times New Roman" w:hAnsi="Times New Roman"/>
                <w:sz w:val="24"/>
                <w:szCs w:val="24"/>
              </w:rPr>
              <w:t>①废气排放情况</w:t>
            </w:r>
          </w:p>
          <w:p>
            <w:pPr>
              <w:spacing w:before="91" w:line="219" w:lineRule="auto"/>
              <w:ind w:left="528"/>
              <w:outlineLvl w:val="2"/>
              <w:rPr>
                <w:rFonts w:ascii="Times New Roman" w:hAnsi="Times New Roman"/>
                <w:sz w:val="24"/>
                <w:szCs w:val="24"/>
              </w:rPr>
            </w:pPr>
            <w:r>
              <w:rPr>
                <w:rFonts w:ascii="Times New Roman" w:hAnsi="Times New Roman"/>
                <w:b/>
                <w:bCs/>
                <w:sz w:val="24"/>
                <w:szCs w:val="24"/>
              </w:rPr>
              <w:t>1</w:t>
            </w:r>
            <w:r>
              <w:rPr>
                <w:rFonts w:hint="eastAsia" w:ascii="Times New Roman" w:hAnsi="Times New Roman"/>
                <w:b/>
                <w:bCs/>
                <w:sz w:val="24"/>
                <w:szCs w:val="24"/>
                <w:lang w:eastAsia="zh-CN"/>
              </w:rPr>
              <w:t>）</w:t>
            </w:r>
            <w:r>
              <w:rPr>
                <w:rFonts w:ascii="Times New Roman" w:hAnsi="Times New Roman"/>
                <w:b/>
                <w:bCs/>
                <w:sz w:val="24"/>
                <w:szCs w:val="24"/>
              </w:rPr>
              <w:t>撕木、削片、木片筛分、刨片粉尘</w:t>
            </w:r>
          </w:p>
          <w:p>
            <w:pPr>
              <w:tabs>
                <w:tab w:val="left" w:pos="215"/>
              </w:tabs>
              <w:spacing w:before="166" w:line="325" w:lineRule="auto"/>
              <w:ind w:left="54" w:right="19" w:firstLine="470"/>
              <w:rPr>
                <w:rFonts w:ascii="Times New Roman" w:hAnsi="Times New Roman"/>
                <w:sz w:val="24"/>
                <w:szCs w:val="24"/>
              </w:rPr>
            </w:pPr>
            <w:r>
              <w:rPr>
                <w:rFonts w:ascii="Times New Roman" w:hAnsi="Times New Roman"/>
                <w:sz w:val="24"/>
                <w:szCs w:val="24"/>
              </w:rPr>
              <w:t>项目刨花板生产过程中所使用的主要原料为木质原料，在撕木、削片、木片筛分、刨片过程中均会产生一定量的粉尘。由于此时木质原料未经干燥，其多数含一定水分(含水率20-40%),产尘量较少。项目在撕木、削片工段各设置1套布袋除尘器，尾气分别经1根15m 高排气筒排放 (DA002、DA003)。木片筛分工段设置1套旋风分离器进行粉尘收集处理</w:t>
            </w:r>
            <w:r>
              <w:rPr>
                <w:rFonts w:ascii="Times New Roman" w:hAnsi="Times New Roman"/>
                <w:sz w:val="24"/>
                <w:szCs w:val="24"/>
                <w:shd w:val="clear" w:color="auto" w:fill="auto"/>
              </w:rPr>
              <w:t>后进入后续刨片工段。在刨片工段设置2套布袋除尘器，尾气经2根15m高的排气筒排放</w:t>
            </w:r>
            <w:r>
              <w:rPr>
                <w:rFonts w:hint="default" w:ascii="Times New Roman" w:hAnsi="Times New Roman" w:cs="Times New Roman"/>
                <w:sz w:val="24"/>
                <w:szCs w:val="24"/>
                <w:shd w:val="clear" w:color="auto" w:fill="auto"/>
              </w:rPr>
              <w:t>(DA004、DA005)</w:t>
            </w:r>
            <w:r>
              <w:rPr>
                <w:rFonts w:hint="eastAsia" w:ascii="Times New Roman" w:hAnsi="Times New Roman" w:cs="Times New Roman"/>
                <w:sz w:val="24"/>
                <w:szCs w:val="24"/>
                <w:shd w:val="clear" w:color="auto" w:fill="auto"/>
                <w:lang w:eastAsia="zh-CN"/>
              </w:rPr>
              <w:t>，</w:t>
            </w:r>
            <w:r>
              <w:rPr>
                <w:rFonts w:ascii="Times New Roman" w:hAnsi="Times New Roman"/>
                <w:sz w:val="24"/>
                <w:szCs w:val="24"/>
                <w:shd w:val="clear" w:color="auto" w:fill="auto"/>
              </w:rPr>
              <w:t>粉尘排放满足《大气污染物综合排放标准》(GB16297-1996)中</w:t>
            </w:r>
            <w:r>
              <w:rPr>
                <w:rFonts w:ascii="Times New Roman" w:hAnsi="Times New Roman"/>
                <w:sz w:val="24"/>
                <w:szCs w:val="24"/>
              </w:rPr>
              <w:t>二级标准要求。</w:t>
            </w:r>
          </w:p>
          <w:p>
            <w:pPr>
              <w:spacing w:before="10" w:line="360" w:lineRule="auto"/>
              <w:ind w:firstLine="482" w:firstLineChars="200"/>
              <w:outlineLvl w:val="2"/>
              <w:rPr>
                <w:rFonts w:ascii="Times New Roman" w:hAnsi="Times New Roman"/>
                <w:b/>
                <w:bCs/>
                <w:sz w:val="24"/>
                <w:szCs w:val="24"/>
              </w:rPr>
            </w:pPr>
            <w:r>
              <w:rPr>
                <w:rFonts w:ascii="Times New Roman" w:hAnsi="Times New Roman"/>
                <w:b/>
                <w:bCs/>
                <w:sz w:val="24"/>
                <w:szCs w:val="24"/>
              </w:rPr>
              <w:t>2</w:t>
            </w:r>
            <w:r>
              <w:rPr>
                <w:rFonts w:hint="eastAsia" w:ascii="Times New Roman" w:hAnsi="Times New Roman"/>
                <w:b/>
                <w:bCs/>
                <w:sz w:val="24"/>
                <w:szCs w:val="24"/>
                <w:lang w:eastAsia="zh-CN"/>
              </w:rPr>
              <w:t>）</w:t>
            </w:r>
            <w:r>
              <w:rPr>
                <w:rFonts w:ascii="Times New Roman" w:hAnsi="Times New Roman"/>
                <w:b/>
                <w:bCs/>
                <w:sz w:val="24"/>
                <w:szCs w:val="24"/>
              </w:rPr>
              <w:t>刨花干燥废气</w:t>
            </w:r>
          </w:p>
          <w:p>
            <w:pPr>
              <w:keepNext w:val="0"/>
              <w:keepLines w:val="0"/>
              <w:pageBreakBefore w:val="0"/>
              <w:widowControl w:val="0"/>
              <w:tabs>
                <w:tab w:val="left" w:pos="215"/>
              </w:tabs>
              <w:kinsoku/>
              <w:wordWrap/>
              <w:overflowPunct/>
              <w:topLinePunct w:val="0"/>
              <w:autoSpaceDE/>
              <w:autoSpaceDN/>
              <w:bidi w:val="0"/>
              <w:adjustRightInd w:val="0"/>
              <w:snapToGrid w:val="0"/>
              <w:spacing w:line="324" w:lineRule="auto"/>
              <w:ind w:left="0" w:right="0" w:firstLine="471"/>
              <w:jc w:val="distribute"/>
              <w:textAlignment w:val="auto"/>
              <w:rPr>
                <w:rFonts w:ascii="Times New Roman" w:hAnsi="Times New Roman"/>
                <w:sz w:val="24"/>
                <w:szCs w:val="24"/>
              </w:rPr>
            </w:pPr>
            <w:r>
              <w:rPr>
                <w:rFonts w:ascii="Times New Roman" w:hAnsi="Times New Roman"/>
                <w:sz w:val="24"/>
                <w:szCs w:val="24"/>
              </w:rPr>
              <w:t>项目需干燥的刨花包括圆形湿刨花料仓中的刨花和矩形湿刨花料仓中的刨花。圆形湿刨花料仓中的刨花送至滚筒干燥机干燥，加热介质为热能中心焚烧木质废料并经多管旋风除尘器净化后的高温烟气，尾气经旋风除尘器处理后送入低温带式干燥机干燥矩形湿刨花料仓中的刨花。低温带式干燥机加热介质除滚筒干燥机尾气外，不足部分由热能中心蒸汽转换的热水通过换热器间接加热外界空气补充，采用在锅炉炉内直喷尿素的方法脱硝，尾气经预喷淋+洗涤+湿静电除尘处理后，由1根60m高的排气筒排放</w:t>
            </w:r>
            <w:r>
              <w:rPr>
                <w:rFonts w:ascii="Times New Roman" w:hAnsi="Times New Roman"/>
                <w:sz w:val="24"/>
                <w:szCs w:val="24"/>
                <w:shd w:val="clear" w:color="auto" w:fill="auto"/>
              </w:rPr>
              <w:t>(DA001)</w:t>
            </w:r>
            <w:r>
              <w:rPr>
                <w:rFonts w:hint="eastAsia" w:ascii="Times New Roman" w:hAnsi="Times New Roman"/>
                <w:sz w:val="24"/>
                <w:szCs w:val="24"/>
                <w:shd w:val="clear" w:color="auto" w:fill="auto"/>
                <w:lang w:eastAsia="zh-CN"/>
              </w:rPr>
              <w:t>，</w:t>
            </w:r>
            <w:r>
              <w:rPr>
                <w:rFonts w:ascii="Times New Roman" w:hAnsi="Times New Roman"/>
                <w:sz w:val="24"/>
                <w:szCs w:val="24"/>
              </w:rPr>
              <w:t>满足《大气污染物综合排放标准》 (GB16297-1996) 中二级标准要求。需要说明的是：由于热能中心在焚烧木质废料的同时，亦要焚烧处理热压废气、制胶生产线反应釜废气等有机废气，故刨花干燥废气中含有少量的甲醛和甲醇(甲醛溶液带入)。</w:t>
            </w:r>
          </w:p>
          <w:p>
            <w:pPr>
              <w:spacing w:before="51" w:line="360" w:lineRule="auto"/>
              <w:ind w:left="568"/>
              <w:outlineLvl w:val="2"/>
              <w:rPr>
                <w:rFonts w:ascii="Times New Roman" w:hAnsi="Times New Roman" w:eastAsia="宋体" w:cs="宋体"/>
                <w:sz w:val="24"/>
                <w:szCs w:val="24"/>
              </w:rPr>
            </w:pPr>
            <w:r>
              <w:rPr>
                <w:rFonts w:ascii="Times New Roman" w:hAnsi="Times New Roman" w:eastAsia="宋体" w:cs="宋体"/>
                <w:b/>
                <w:bCs/>
                <w:spacing w:val="-4"/>
                <w:sz w:val="24"/>
                <w:szCs w:val="24"/>
              </w:rPr>
              <w:t>3</w:t>
            </w:r>
            <w:r>
              <w:rPr>
                <w:rFonts w:hint="eastAsia" w:ascii="Times New Roman" w:hAnsi="Times New Roman" w:eastAsia="宋体" w:cs="宋体"/>
                <w:b/>
                <w:bCs/>
                <w:spacing w:val="-4"/>
                <w:sz w:val="24"/>
                <w:szCs w:val="24"/>
                <w:lang w:eastAsia="zh-CN"/>
              </w:rPr>
              <w:t>）</w:t>
            </w:r>
            <w:r>
              <w:rPr>
                <w:rFonts w:ascii="Times New Roman" w:hAnsi="Times New Roman" w:eastAsia="宋体" w:cs="宋体"/>
                <w:b/>
                <w:bCs/>
                <w:spacing w:val="-4"/>
                <w:sz w:val="24"/>
                <w:szCs w:val="24"/>
              </w:rPr>
              <w:t>刨花筛选粉尘</w:t>
            </w:r>
          </w:p>
          <w:p>
            <w:pPr>
              <w:keepNext w:val="0"/>
              <w:keepLines w:val="0"/>
              <w:pageBreakBefore w:val="0"/>
              <w:widowControl w:val="0"/>
              <w:kinsoku/>
              <w:wordWrap/>
              <w:overflowPunct/>
              <w:topLinePunct w:val="0"/>
              <w:autoSpaceDE/>
              <w:autoSpaceDN/>
              <w:bidi w:val="0"/>
              <w:adjustRightInd/>
              <w:snapToGrid/>
              <w:spacing w:line="360" w:lineRule="auto"/>
              <w:ind w:left="0" w:right="0" w:firstLine="460" w:firstLineChars="200"/>
              <w:jc w:val="both"/>
              <w:textAlignment w:val="auto"/>
              <w:rPr>
                <w:rFonts w:ascii="Times New Roman" w:hAnsi="Times New Roman" w:eastAsia="宋体" w:cs="宋体"/>
                <w:sz w:val="24"/>
                <w:szCs w:val="24"/>
              </w:rPr>
            </w:pPr>
            <w:r>
              <w:rPr>
                <w:rFonts w:ascii="Times New Roman" w:hAnsi="Times New Roman" w:eastAsia="宋体" w:cs="宋体"/>
                <w:spacing w:val="-5"/>
                <w:sz w:val="24"/>
                <w:szCs w:val="24"/>
              </w:rPr>
              <w:t>圆形干刨花料仓中的刨花在施胶、施蜡前需经筛选机分选为表层刨花和芯层刨花。</w:t>
            </w:r>
            <w:r>
              <w:rPr>
                <w:rFonts w:ascii="Times New Roman" w:hAnsi="Times New Roman" w:eastAsia="宋体" w:cs="宋体"/>
                <w:spacing w:val="-6"/>
                <w:sz w:val="24"/>
                <w:szCs w:val="24"/>
              </w:rPr>
              <w:t>刨花筛选过程在全密闭筛分机中进行，出料部分采用软连接，无废气排放。刨花筛选废</w:t>
            </w:r>
            <w:r>
              <w:rPr>
                <w:rFonts w:ascii="Times New Roman" w:hAnsi="Times New Roman" w:eastAsia="宋体" w:cs="宋体"/>
                <w:spacing w:val="-5"/>
                <w:sz w:val="24"/>
                <w:szCs w:val="24"/>
              </w:rPr>
              <w:t>料输送至热能中心进行焚烧。</w:t>
            </w:r>
          </w:p>
          <w:p>
            <w:pPr>
              <w:spacing w:before="1" w:line="360" w:lineRule="auto"/>
              <w:ind w:left="633"/>
              <w:outlineLvl w:val="2"/>
              <w:rPr>
                <w:rFonts w:ascii="Times New Roman" w:hAnsi="Times New Roman" w:eastAsia="宋体" w:cs="宋体"/>
                <w:sz w:val="24"/>
                <w:szCs w:val="24"/>
              </w:rPr>
            </w:pPr>
            <w:r>
              <w:rPr>
                <w:rFonts w:ascii="Times New Roman" w:hAnsi="Times New Roman" w:eastAsia="宋体" w:cs="宋体"/>
                <w:b/>
                <w:bCs/>
                <w:spacing w:val="12"/>
                <w:sz w:val="24"/>
                <w:szCs w:val="24"/>
              </w:rPr>
              <w:t>4</w:t>
            </w:r>
            <w:r>
              <w:rPr>
                <w:rFonts w:hint="eastAsia" w:ascii="Times New Roman" w:hAnsi="Times New Roman" w:eastAsia="宋体" w:cs="宋体"/>
                <w:b/>
                <w:bCs/>
                <w:spacing w:val="12"/>
                <w:sz w:val="24"/>
                <w:szCs w:val="24"/>
                <w:lang w:eastAsia="zh-CN"/>
              </w:rPr>
              <w:t>）</w:t>
            </w:r>
            <w:r>
              <w:rPr>
                <w:rFonts w:ascii="Times New Roman" w:hAnsi="Times New Roman" w:eastAsia="宋体" w:cs="宋体"/>
                <w:b/>
                <w:bCs/>
                <w:spacing w:val="12"/>
                <w:sz w:val="24"/>
                <w:szCs w:val="24"/>
              </w:rPr>
              <w:t>打磨粉尘</w:t>
            </w:r>
          </w:p>
          <w:p>
            <w:pPr>
              <w:keepNext w:val="0"/>
              <w:keepLines w:val="0"/>
              <w:pageBreakBefore w:val="0"/>
              <w:widowControl w:val="0"/>
              <w:kinsoku/>
              <w:wordWrap/>
              <w:overflowPunct/>
              <w:topLinePunct w:val="0"/>
              <w:autoSpaceDE/>
              <w:autoSpaceDN/>
              <w:bidi w:val="0"/>
              <w:adjustRightInd/>
              <w:snapToGrid/>
              <w:spacing w:line="360" w:lineRule="auto"/>
              <w:ind w:left="0" w:right="0" w:firstLine="460" w:firstLineChars="200"/>
              <w:jc w:val="both"/>
              <w:textAlignment w:val="auto"/>
              <w:rPr>
                <w:rFonts w:ascii="Times New Roman" w:hAnsi="Times New Roman" w:eastAsia="宋体" w:cs="宋体"/>
                <w:spacing w:val="-5"/>
                <w:sz w:val="24"/>
                <w:szCs w:val="24"/>
              </w:rPr>
            </w:pPr>
            <w:r>
              <w:rPr>
                <w:rFonts w:ascii="Times New Roman" w:hAnsi="Times New Roman" w:eastAsia="宋体" w:cs="宋体"/>
                <w:spacing w:val="-5"/>
                <w:sz w:val="24"/>
                <w:szCs w:val="24"/>
              </w:rPr>
              <w:t>对于过大刨花打磨(再碎)过程中产生的粉尘，项目在打磨工序设置4套布袋除尘器，尾气由1根15m 高的排气筒排放(DA008)</w:t>
            </w:r>
            <w:r>
              <w:rPr>
                <w:rFonts w:hint="eastAsia" w:ascii="Times New Roman" w:hAnsi="Times New Roman" w:eastAsia="宋体" w:cs="宋体"/>
                <w:spacing w:val="-5"/>
                <w:sz w:val="24"/>
                <w:szCs w:val="24"/>
                <w:lang w:eastAsia="zh-CN"/>
              </w:rPr>
              <w:t>，</w:t>
            </w:r>
            <w:r>
              <w:rPr>
                <w:rFonts w:ascii="Times New Roman" w:hAnsi="Times New Roman" w:eastAsia="宋体" w:cs="宋体"/>
                <w:spacing w:val="-5"/>
                <w:sz w:val="24"/>
                <w:szCs w:val="24"/>
              </w:rPr>
              <w:t>满足《大气污染物综合排放标准》(GB16297-1996) 中二级标准要求。</w:t>
            </w:r>
          </w:p>
          <w:p>
            <w:pPr>
              <w:keepNext w:val="0"/>
              <w:keepLines w:val="0"/>
              <w:pageBreakBefore w:val="0"/>
              <w:widowControl w:val="0"/>
              <w:kinsoku/>
              <w:wordWrap/>
              <w:overflowPunct/>
              <w:topLinePunct w:val="0"/>
              <w:autoSpaceDE/>
              <w:autoSpaceDN/>
              <w:bidi w:val="0"/>
              <w:adjustRightInd/>
              <w:snapToGrid/>
              <w:spacing w:line="360" w:lineRule="auto"/>
              <w:ind w:left="0" w:firstLine="458" w:firstLineChars="200"/>
              <w:textAlignment w:val="auto"/>
              <w:outlineLvl w:val="2"/>
              <w:rPr>
                <w:rFonts w:ascii="Times New Roman" w:hAnsi="Times New Roman" w:eastAsia="宋体" w:cs="宋体"/>
                <w:sz w:val="24"/>
                <w:szCs w:val="24"/>
                <w:highlight w:val="none"/>
              </w:rPr>
            </w:pPr>
            <w:r>
              <w:rPr>
                <w:rFonts w:ascii="Times New Roman" w:hAnsi="Times New Roman" w:eastAsia="宋体" w:cs="宋体"/>
                <w:b/>
                <w:bCs/>
                <w:spacing w:val="-6"/>
                <w:sz w:val="24"/>
                <w:szCs w:val="24"/>
                <w:highlight w:val="none"/>
              </w:rPr>
              <w:t>5</w:t>
            </w:r>
            <w:r>
              <w:rPr>
                <w:rFonts w:hint="eastAsia" w:ascii="Times New Roman" w:hAnsi="Times New Roman" w:eastAsia="宋体" w:cs="宋体"/>
                <w:b/>
                <w:bCs/>
                <w:spacing w:val="-6"/>
                <w:sz w:val="24"/>
                <w:szCs w:val="24"/>
                <w:highlight w:val="none"/>
                <w:lang w:eastAsia="zh-CN"/>
              </w:rPr>
              <w:t>）</w:t>
            </w:r>
            <w:r>
              <w:rPr>
                <w:rFonts w:ascii="Times New Roman" w:hAnsi="Times New Roman" w:eastAsia="宋体" w:cs="宋体"/>
                <w:b/>
                <w:bCs/>
                <w:spacing w:val="-6"/>
                <w:sz w:val="24"/>
                <w:szCs w:val="24"/>
                <w:highlight w:val="none"/>
              </w:rPr>
              <w:t>铺装粉尘</w:t>
            </w:r>
          </w:p>
          <w:p>
            <w:pPr>
              <w:keepNext w:val="0"/>
              <w:keepLines w:val="0"/>
              <w:pageBreakBefore w:val="0"/>
              <w:widowControl w:val="0"/>
              <w:kinsoku/>
              <w:wordWrap/>
              <w:overflowPunct/>
              <w:topLinePunct w:val="0"/>
              <w:autoSpaceDE/>
              <w:autoSpaceDN/>
              <w:bidi w:val="0"/>
              <w:adjustRightInd/>
              <w:snapToGrid/>
              <w:spacing w:line="360" w:lineRule="auto"/>
              <w:ind w:left="0" w:right="0" w:firstLine="460" w:firstLineChars="200"/>
              <w:jc w:val="both"/>
              <w:textAlignment w:val="auto"/>
              <w:rPr>
                <w:rFonts w:ascii="Times New Roman" w:hAnsi="Times New Roman" w:eastAsia="宋体" w:cs="宋体"/>
                <w:sz w:val="24"/>
                <w:szCs w:val="24"/>
              </w:rPr>
            </w:pPr>
            <w:r>
              <w:rPr>
                <w:rFonts w:ascii="Times New Roman" w:hAnsi="Times New Roman" w:eastAsia="宋体" w:cs="宋体"/>
                <w:spacing w:val="-5"/>
                <w:sz w:val="24"/>
                <w:szCs w:val="24"/>
              </w:rPr>
              <w:t>刨花经施胶、施蜡后送至铺装工段，该工段工艺上严格做好密封措施。为保证铺装工段处于微负压状态，防止设备漏尘，项目在铺装线设置2套布袋除尘器，其尾气由1根15m高的排气筒排放(DA009)。同时，项目在铺装线表层边料回收、次表层边料回收、板坯锯、气流分选机平衡系统等处共计设置7套布袋除尘器，铺装线主要产尘点产生的粉尘经布袋除尘器处理后，尾气由1根15m 高的排气筒排放 (DA006)</w:t>
            </w:r>
            <w:r>
              <w:rPr>
                <w:rFonts w:hint="eastAsia" w:ascii="Times New Roman" w:hAnsi="Times New Roman" w:eastAsia="宋体" w:cs="宋体"/>
                <w:spacing w:val="-5"/>
                <w:sz w:val="24"/>
                <w:szCs w:val="24"/>
                <w:lang w:eastAsia="zh-CN"/>
              </w:rPr>
              <w:t>，</w:t>
            </w:r>
            <w:r>
              <w:rPr>
                <w:rFonts w:ascii="Times New Roman" w:hAnsi="Times New Roman" w:eastAsia="宋体" w:cs="宋体"/>
                <w:spacing w:val="-5"/>
                <w:sz w:val="24"/>
                <w:szCs w:val="24"/>
              </w:rPr>
              <w:t>满足《大气污染物综合排放标准》 (GB16297-1996) 中二</w:t>
            </w:r>
            <w:r>
              <w:rPr>
                <w:rFonts w:ascii="Times New Roman" w:hAnsi="Times New Roman" w:eastAsia="宋体" w:cs="宋体"/>
                <w:sz w:val="24"/>
                <w:szCs w:val="24"/>
              </w:rPr>
              <w:t>级标准要求。</w:t>
            </w:r>
          </w:p>
          <w:p>
            <w:pPr>
              <w:spacing w:before="42" w:line="220" w:lineRule="auto"/>
              <w:ind w:left="588"/>
              <w:outlineLvl w:val="2"/>
              <w:rPr>
                <w:rFonts w:ascii="Times New Roman" w:hAnsi="Times New Roman" w:eastAsia="宋体" w:cs="宋体"/>
                <w:sz w:val="24"/>
                <w:szCs w:val="24"/>
              </w:rPr>
            </w:pPr>
            <w:r>
              <w:rPr>
                <w:rFonts w:ascii="Times New Roman" w:hAnsi="Times New Roman" w:eastAsia="宋体" w:cs="宋体"/>
                <w:b/>
                <w:bCs/>
                <w:spacing w:val="-4"/>
                <w:sz w:val="24"/>
                <w:szCs w:val="24"/>
              </w:rPr>
              <w:t>6</w:t>
            </w:r>
            <w:r>
              <w:rPr>
                <w:rFonts w:hint="eastAsia" w:ascii="Times New Roman" w:hAnsi="Times New Roman" w:eastAsia="宋体" w:cs="宋体"/>
                <w:b/>
                <w:bCs/>
                <w:spacing w:val="-4"/>
                <w:sz w:val="24"/>
                <w:szCs w:val="24"/>
                <w:lang w:eastAsia="zh-CN"/>
              </w:rPr>
              <w:t>）</w:t>
            </w:r>
            <w:r>
              <w:rPr>
                <w:rFonts w:ascii="Times New Roman" w:hAnsi="Times New Roman" w:eastAsia="宋体" w:cs="宋体"/>
                <w:b/>
                <w:bCs/>
                <w:spacing w:val="-4"/>
                <w:sz w:val="24"/>
                <w:szCs w:val="24"/>
              </w:rPr>
              <w:t>热压废气</w:t>
            </w:r>
          </w:p>
          <w:p>
            <w:pPr>
              <w:spacing w:before="168" w:line="360" w:lineRule="auto"/>
              <w:ind w:left="95" w:right="98" w:firstLine="509"/>
              <w:rPr>
                <w:rFonts w:ascii="Times New Roman" w:hAnsi="Times New Roman" w:eastAsia="宋体" w:cs="宋体"/>
                <w:sz w:val="24"/>
                <w:szCs w:val="24"/>
              </w:rPr>
            </w:pPr>
            <w:r>
              <w:rPr>
                <w:rFonts w:ascii="Times New Roman" w:hAnsi="Times New Roman" w:eastAsia="宋体" w:cs="宋体"/>
                <w:sz w:val="24"/>
                <w:szCs w:val="24"/>
              </w:rPr>
              <w:t>热压工序刨花已完成施胶、施蜡等，产生的粉尘</w:t>
            </w:r>
            <w:r>
              <w:rPr>
                <w:rFonts w:ascii="Times New Roman" w:hAnsi="Times New Roman" w:eastAsia="宋体" w:cs="宋体"/>
                <w:spacing w:val="-1"/>
                <w:sz w:val="24"/>
                <w:szCs w:val="24"/>
              </w:rPr>
              <w:t>量相对较小，且带有部分油污及</w:t>
            </w:r>
            <w:r>
              <w:rPr>
                <w:rFonts w:ascii="Times New Roman" w:hAnsi="Times New Roman" w:eastAsia="宋体" w:cs="宋体"/>
                <w:spacing w:val="10"/>
                <w:sz w:val="24"/>
                <w:szCs w:val="24"/>
              </w:rPr>
              <w:t>胶粒，废气中还含有少量甲醛和甲醇(甲醛溶液带入)。项目在连续压机处设置1套</w:t>
            </w:r>
            <w:r>
              <w:rPr>
                <w:rFonts w:ascii="Times New Roman" w:hAnsi="Times New Roman" w:eastAsia="宋体" w:cs="宋体"/>
                <w:spacing w:val="-4"/>
                <w:sz w:val="24"/>
                <w:szCs w:val="24"/>
              </w:rPr>
              <w:t>高效旋风除尘器，热压废气经高效旋风除尘器处理后，尾气送热能中心焚烧(DA001)。</w:t>
            </w:r>
          </w:p>
          <w:p>
            <w:pPr>
              <w:keepNext w:val="0"/>
              <w:keepLines w:val="0"/>
              <w:pageBreakBefore w:val="0"/>
              <w:widowControl w:val="0"/>
              <w:kinsoku/>
              <w:wordWrap/>
              <w:overflowPunct/>
              <w:topLinePunct w:val="0"/>
              <w:autoSpaceDE/>
              <w:autoSpaceDN/>
              <w:bidi w:val="0"/>
              <w:adjustRightInd/>
              <w:snapToGrid/>
              <w:spacing w:line="360" w:lineRule="auto"/>
              <w:ind w:left="0" w:firstLine="488" w:firstLineChars="200"/>
              <w:textAlignment w:val="auto"/>
              <w:rPr>
                <w:rFonts w:ascii="Times New Roman" w:hAnsi="Times New Roman" w:eastAsia="宋体" w:cs="宋体"/>
                <w:sz w:val="24"/>
                <w:szCs w:val="24"/>
              </w:rPr>
            </w:pPr>
            <w:r>
              <w:rPr>
                <w:rFonts w:ascii="Times New Roman" w:hAnsi="Times New Roman" w:eastAsia="宋体" w:cs="宋体"/>
                <w:spacing w:val="2"/>
                <w:sz w:val="24"/>
                <w:szCs w:val="24"/>
              </w:rPr>
              <w:t>同时，项目在压机顶部设置1套旋风除尘器，尾气送热能中心焚烧(</w:t>
            </w:r>
            <w:r>
              <w:rPr>
                <w:rFonts w:ascii="Times New Roman" w:hAnsi="Times New Roman" w:eastAsia="宋体" w:cs="宋体"/>
                <w:sz w:val="24"/>
                <w:szCs w:val="24"/>
              </w:rPr>
              <w:t>DA</w:t>
            </w:r>
            <w:r>
              <w:rPr>
                <w:rFonts w:ascii="Times New Roman" w:hAnsi="Times New Roman" w:eastAsia="宋体" w:cs="宋体"/>
                <w:spacing w:val="2"/>
                <w:sz w:val="24"/>
                <w:szCs w:val="24"/>
              </w:rPr>
              <w:t>001)</w:t>
            </w:r>
            <w:r>
              <w:rPr>
                <w:rFonts w:hint="eastAsia" w:ascii="Times New Roman" w:hAnsi="Times New Roman" w:eastAsia="宋体" w:cs="宋体"/>
                <w:spacing w:val="2"/>
                <w:sz w:val="24"/>
                <w:szCs w:val="24"/>
                <w:lang w:eastAsia="zh-CN"/>
              </w:rPr>
              <w:t>，</w:t>
            </w:r>
            <w:r>
              <w:rPr>
                <w:rFonts w:ascii="Times New Roman" w:hAnsi="Times New Roman" w:eastAsia="宋体" w:cs="宋体"/>
                <w:spacing w:val="-4"/>
                <w:position w:val="16"/>
                <w:sz w:val="24"/>
                <w:szCs w:val="24"/>
              </w:rPr>
              <w:t>满足《大气污染物综合排放标准》(GB16297-1996)中二级标准要求。压机出板处对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宋体"/>
                <w:spacing w:val="-6"/>
                <w:sz w:val="24"/>
                <w:szCs w:val="24"/>
              </w:rPr>
            </w:pPr>
            <w:r>
              <w:rPr>
                <w:rFonts w:ascii="Times New Roman" w:hAnsi="Times New Roman" w:eastAsia="宋体" w:cs="宋体"/>
                <w:spacing w:val="5"/>
                <w:sz w:val="24"/>
                <w:szCs w:val="24"/>
              </w:rPr>
              <w:t>角锯切粉尘经设置1套布袋除尘器处理后，尾气由1根15m排气筒排放(</w:t>
            </w:r>
            <w:r>
              <w:rPr>
                <w:rFonts w:ascii="Times New Roman" w:hAnsi="Times New Roman" w:eastAsia="宋体" w:cs="宋体"/>
                <w:sz w:val="24"/>
                <w:szCs w:val="24"/>
              </w:rPr>
              <w:t>DA</w:t>
            </w:r>
            <w:r>
              <w:rPr>
                <w:rFonts w:ascii="Times New Roman" w:hAnsi="Times New Roman" w:eastAsia="宋体" w:cs="宋体"/>
                <w:spacing w:val="5"/>
                <w:sz w:val="24"/>
                <w:szCs w:val="24"/>
              </w:rPr>
              <w:t>010</w:t>
            </w:r>
            <w:r>
              <w:rPr>
                <w:rFonts w:ascii="Times New Roman" w:hAnsi="Times New Roman" w:eastAsia="宋体" w:cs="宋体"/>
                <w:color w:val="auto"/>
                <w:spacing w:val="5"/>
                <w:sz w:val="24"/>
                <w:szCs w:val="24"/>
              </w:rPr>
              <w:t>)</w:t>
            </w:r>
            <w:r>
              <w:rPr>
                <w:rFonts w:ascii="Times New Roman" w:hAnsi="Times New Roman" w:eastAsia="宋体" w:cs="宋体"/>
                <w:spacing w:val="-5"/>
                <w:sz w:val="24"/>
                <w:szCs w:val="24"/>
              </w:rPr>
              <w:t>满足《大气污染物综合排放标准》(GB16297-1996)中二级标准要</w:t>
            </w:r>
            <w:r>
              <w:rPr>
                <w:rFonts w:ascii="Times New Roman" w:hAnsi="Times New Roman" w:eastAsia="宋体" w:cs="宋体"/>
                <w:spacing w:val="-6"/>
                <w:sz w:val="24"/>
                <w:szCs w:val="24"/>
              </w:rPr>
              <w:t>求。</w:t>
            </w:r>
          </w:p>
          <w:p>
            <w:pPr>
              <w:spacing w:before="41" w:line="219" w:lineRule="auto"/>
              <w:ind w:left="578"/>
              <w:outlineLvl w:val="2"/>
              <w:rPr>
                <w:rFonts w:ascii="Times New Roman" w:hAnsi="Times New Roman" w:eastAsia="宋体" w:cs="宋体"/>
                <w:sz w:val="24"/>
                <w:szCs w:val="24"/>
              </w:rPr>
            </w:pPr>
            <w:r>
              <w:rPr>
                <w:rFonts w:ascii="Times New Roman" w:hAnsi="Times New Roman" w:eastAsia="宋体" w:cs="宋体"/>
                <w:b/>
                <w:bCs/>
                <w:spacing w:val="-5"/>
                <w:sz w:val="24"/>
                <w:szCs w:val="24"/>
              </w:rPr>
              <w:t>7</w:t>
            </w:r>
            <w:r>
              <w:rPr>
                <w:rFonts w:hint="eastAsia" w:ascii="Times New Roman" w:hAnsi="Times New Roman" w:eastAsia="宋体" w:cs="宋体"/>
                <w:b/>
                <w:bCs/>
                <w:spacing w:val="-5"/>
                <w:sz w:val="24"/>
                <w:szCs w:val="24"/>
                <w:lang w:eastAsia="zh-CN"/>
              </w:rPr>
              <w:t>）</w:t>
            </w:r>
            <w:r>
              <w:rPr>
                <w:rFonts w:ascii="Times New Roman" w:hAnsi="Times New Roman" w:eastAsia="宋体" w:cs="宋体"/>
                <w:b/>
                <w:bCs/>
                <w:spacing w:val="-5"/>
                <w:sz w:val="24"/>
                <w:szCs w:val="24"/>
              </w:rPr>
              <w:t>锯切粉尘</w:t>
            </w:r>
          </w:p>
          <w:p>
            <w:pPr>
              <w:spacing w:before="218" w:line="354" w:lineRule="auto"/>
              <w:ind w:left="104" w:right="122" w:firstLine="460"/>
              <w:jc w:val="both"/>
              <w:rPr>
                <w:rFonts w:ascii="Times New Roman" w:hAnsi="Times New Roman" w:eastAsia="宋体" w:cs="宋体"/>
                <w:sz w:val="24"/>
                <w:szCs w:val="24"/>
              </w:rPr>
            </w:pPr>
            <w:r>
              <w:rPr>
                <w:rFonts w:ascii="Times New Roman" w:hAnsi="Times New Roman" w:eastAsia="宋体" w:cs="宋体"/>
                <w:spacing w:val="6"/>
                <w:sz w:val="24"/>
                <w:szCs w:val="24"/>
              </w:rPr>
              <w:t>对于锯切工序产生的粉尘，项目设置3套布袋除尘</w:t>
            </w:r>
            <w:r>
              <w:rPr>
                <w:rFonts w:ascii="Times New Roman" w:hAnsi="Times New Roman" w:eastAsia="宋体" w:cs="宋体"/>
                <w:spacing w:val="5"/>
                <w:sz w:val="24"/>
                <w:szCs w:val="24"/>
              </w:rPr>
              <w:t>器处理后，尾气由1根15m高</w:t>
            </w:r>
            <w:r>
              <w:rPr>
                <w:rFonts w:ascii="Times New Roman" w:hAnsi="Times New Roman" w:eastAsia="宋体" w:cs="宋体"/>
                <w:spacing w:val="-4"/>
                <w:sz w:val="24"/>
                <w:szCs w:val="24"/>
              </w:rPr>
              <w:t>的排气筒排放</w:t>
            </w:r>
            <w:r>
              <w:rPr>
                <w:rFonts w:ascii="Times New Roman" w:hAnsi="Times New Roman" w:eastAsia="宋体" w:cs="宋体"/>
                <w:spacing w:val="-23"/>
                <w:sz w:val="24"/>
                <w:szCs w:val="24"/>
              </w:rPr>
              <w:t xml:space="preserve"> </w:t>
            </w:r>
            <w:r>
              <w:rPr>
                <w:rFonts w:ascii="Times New Roman" w:hAnsi="Times New Roman" w:eastAsia="宋体" w:cs="宋体"/>
                <w:spacing w:val="-4"/>
                <w:sz w:val="24"/>
                <w:szCs w:val="24"/>
              </w:rPr>
              <w:t>(DA012)</w:t>
            </w:r>
            <w:r>
              <w:rPr>
                <w:rFonts w:hint="eastAsia" w:ascii="Times New Roman" w:hAnsi="Times New Roman" w:eastAsia="宋体" w:cs="宋体"/>
                <w:spacing w:val="-4"/>
                <w:sz w:val="24"/>
                <w:szCs w:val="24"/>
                <w:lang w:eastAsia="zh-CN"/>
              </w:rPr>
              <w:t>，</w:t>
            </w:r>
            <w:r>
              <w:rPr>
                <w:rFonts w:ascii="Times New Roman" w:hAnsi="Times New Roman" w:eastAsia="宋体" w:cs="宋体"/>
                <w:spacing w:val="-4"/>
                <w:sz w:val="24"/>
                <w:szCs w:val="24"/>
              </w:rPr>
              <w:t>满足《大气污染物综合排放标准》</w:t>
            </w:r>
            <w:r>
              <w:rPr>
                <w:rFonts w:ascii="Times New Roman" w:hAnsi="Times New Roman" w:eastAsia="宋体" w:cs="宋体"/>
                <w:spacing w:val="75"/>
                <w:sz w:val="24"/>
                <w:szCs w:val="24"/>
              </w:rPr>
              <w:t xml:space="preserve"> </w:t>
            </w:r>
            <w:r>
              <w:rPr>
                <w:rFonts w:ascii="Times New Roman" w:hAnsi="Times New Roman" w:eastAsia="宋体" w:cs="宋体"/>
                <w:spacing w:val="-4"/>
                <w:sz w:val="24"/>
                <w:szCs w:val="24"/>
              </w:rPr>
              <w:t>(GB16297-1996)中二</w:t>
            </w:r>
            <w:r>
              <w:rPr>
                <w:rFonts w:ascii="Times New Roman" w:hAnsi="Times New Roman" w:eastAsia="宋体" w:cs="宋体"/>
                <w:spacing w:val="-7"/>
                <w:sz w:val="24"/>
                <w:szCs w:val="24"/>
              </w:rPr>
              <w:t>级标准要求。</w:t>
            </w:r>
          </w:p>
          <w:p>
            <w:pPr>
              <w:spacing w:before="42" w:line="219" w:lineRule="auto"/>
              <w:ind w:left="568"/>
              <w:outlineLvl w:val="2"/>
              <w:rPr>
                <w:rFonts w:ascii="Times New Roman" w:hAnsi="Times New Roman" w:eastAsia="宋体" w:cs="宋体"/>
                <w:sz w:val="24"/>
                <w:szCs w:val="24"/>
              </w:rPr>
            </w:pPr>
            <w:r>
              <w:rPr>
                <w:rFonts w:ascii="Times New Roman" w:hAnsi="Times New Roman" w:eastAsia="宋体" w:cs="宋体"/>
                <w:b/>
                <w:bCs/>
                <w:spacing w:val="-4"/>
                <w:sz w:val="24"/>
                <w:szCs w:val="24"/>
              </w:rPr>
              <w:t>8</w:t>
            </w:r>
            <w:r>
              <w:rPr>
                <w:rFonts w:hint="eastAsia" w:ascii="Times New Roman" w:hAnsi="Times New Roman" w:eastAsia="宋体" w:cs="宋体"/>
                <w:b/>
                <w:bCs/>
                <w:spacing w:val="-4"/>
                <w:sz w:val="24"/>
                <w:szCs w:val="24"/>
                <w:lang w:eastAsia="zh-CN"/>
              </w:rPr>
              <w:t>）</w:t>
            </w:r>
            <w:r>
              <w:rPr>
                <w:rFonts w:ascii="Times New Roman" w:hAnsi="Times New Roman" w:eastAsia="宋体" w:cs="宋体"/>
                <w:b/>
                <w:bCs/>
                <w:spacing w:val="-4"/>
                <w:sz w:val="24"/>
                <w:szCs w:val="24"/>
              </w:rPr>
              <w:t>砂光粉尘</w:t>
            </w:r>
          </w:p>
          <w:p>
            <w:pPr>
              <w:spacing w:before="218" w:line="354" w:lineRule="auto"/>
              <w:ind w:left="104" w:right="122" w:firstLine="460"/>
              <w:jc w:val="both"/>
              <w:rPr>
                <w:rFonts w:ascii="Times New Roman" w:hAnsi="Times New Roman" w:eastAsia="宋体" w:cs="宋体"/>
                <w:spacing w:val="6"/>
                <w:sz w:val="24"/>
                <w:szCs w:val="24"/>
              </w:rPr>
            </w:pPr>
            <w:r>
              <w:rPr>
                <w:rFonts w:ascii="Times New Roman" w:hAnsi="Times New Roman" w:eastAsia="宋体" w:cs="宋体"/>
                <w:spacing w:val="6"/>
                <w:sz w:val="24"/>
                <w:szCs w:val="24"/>
              </w:rPr>
              <w:t>对于砂光工序产生的细木粉尘，项目在砂光工序设置1套布袋除尘器，尾气由1根15m 高的排气筒排放(DA007),满足《大气污染物综合排放标准》 (GB16297-1996)中二级标准要求。</w:t>
            </w:r>
          </w:p>
          <w:p>
            <w:pPr>
              <w:spacing w:before="75" w:line="219" w:lineRule="auto"/>
              <w:ind w:left="578"/>
              <w:outlineLvl w:val="2"/>
              <w:rPr>
                <w:rFonts w:ascii="Times New Roman" w:hAnsi="Times New Roman" w:eastAsia="宋体" w:cs="宋体"/>
                <w:sz w:val="24"/>
                <w:szCs w:val="24"/>
              </w:rPr>
            </w:pPr>
            <w:r>
              <w:rPr>
                <w:rFonts w:ascii="Times New Roman" w:hAnsi="Times New Roman" w:eastAsia="宋体" w:cs="宋体"/>
                <w:b/>
                <w:bCs/>
                <w:spacing w:val="-1"/>
                <w:sz w:val="24"/>
                <w:szCs w:val="24"/>
              </w:rPr>
              <w:t>9</w:t>
            </w:r>
            <w:r>
              <w:rPr>
                <w:rFonts w:hint="eastAsia" w:ascii="Times New Roman" w:hAnsi="Times New Roman" w:eastAsia="宋体" w:cs="宋体"/>
                <w:b/>
                <w:bCs/>
                <w:spacing w:val="-1"/>
                <w:sz w:val="24"/>
                <w:szCs w:val="24"/>
                <w:lang w:eastAsia="zh-CN"/>
              </w:rPr>
              <w:t>）</w:t>
            </w:r>
            <w:r>
              <w:rPr>
                <w:rFonts w:ascii="Times New Roman" w:hAnsi="Times New Roman" w:eastAsia="宋体" w:cs="宋体"/>
                <w:b/>
                <w:bCs/>
                <w:spacing w:val="-1"/>
                <w:sz w:val="24"/>
                <w:szCs w:val="24"/>
              </w:rPr>
              <w:t>综合料回收粉尘</w:t>
            </w:r>
          </w:p>
          <w:p>
            <w:pPr>
              <w:spacing w:before="178" w:line="362" w:lineRule="auto"/>
              <w:ind w:left="105" w:right="153" w:firstLine="479"/>
              <w:jc w:val="both"/>
              <w:rPr>
                <w:rFonts w:ascii="Times New Roman" w:hAnsi="Times New Roman"/>
                <w:sz w:val="24"/>
                <w:szCs w:val="24"/>
              </w:rPr>
            </w:pPr>
            <w:r>
              <w:rPr>
                <w:rFonts w:ascii="Times New Roman" w:hAnsi="Times New Roman" w:eastAsia="宋体" w:cs="宋体"/>
                <w:sz w:val="24"/>
                <w:szCs w:val="24"/>
              </w:rPr>
              <w:t>对于生产线板坯锯、锯切等工段产生的木质废边角料，项目</w:t>
            </w:r>
            <w:r>
              <w:rPr>
                <w:rFonts w:ascii="Times New Roman" w:hAnsi="Times New Roman" w:eastAsia="宋体" w:cs="宋体"/>
                <w:spacing w:val="-1"/>
                <w:sz w:val="24"/>
                <w:szCs w:val="24"/>
              </w:rPr>
              <w:t>破碎后回用作刨花板</w:t>
            </w:r>
            <w:r>
              <w:rPr>
                <w:rFonts w:ascii="Times New Roman" w:hAnsi="Times New Roman" w:eastAsia="宋体" w:cs="宋体"/>
                <w:spacing w:val="7"/>
                <w:sz w:val="24"/>
                <w:szCs w:val="24"/>
              </w:rPr>
              <w:t>表层料。废边角料回收过程中产生的粉尘经1套布袋除尘器处理后，尾气由1根15m</w:t>
            </w:r>
            <w:r>
              <w:rPr>
                <w:rFonts w:ascii="Times New Roman" w:hAnsi="Times New Roman" w:eastAsia="宋体" w:cs="宋体"/>
                <w:spacing w:val="-6"/>
                <w:sz w:val="24"/>
                <w:szCs w:val="24"/>
              </w:rPr>
              <w:t>高的排气筒排放(DA011),满足《大气污染物综合排放标准》</w:t>
            </w:r>
            <w:r>
              <w:rPr>
                <w:rFonts w:ascii="Times New Roman" w:hAnsi="Times New Roman" w:eastAsia="宋体" w:cs="宋体"/>
                <w:spacing w:val="10"/>
                <w:sz w:val="24"/>
                <w:szCs w:val="24"/>
              </w:rPr>
              <w:t xml:space="preserve">  </w:t>
            </w:r>
            <w:r>
              <w:rPr>
                <w:rFonts w:ascii="Times New Roman" w:hAnsi="Times New Roman" w:eastAsia="宋体" w:cs="宋体"/>
                <w:spacing w:val="-6"/>
                <w:sz w:val="24"/>
                <w:szCs w:val="24"/>
              </w:rPr>
              <w:t>(GB16297-1996)中二级标准要求。</w:t>
            </w:r>
          </w:p>
          <w:p>
            <w:pPr>
              <w:spacing w:before="75" w:line="219" w:lineRule="auto"/>
              <w:ind w:left="558"/>
              <w:outlineLvl w:val="2"/>
              <w:rPr>
                <w:rFonts w:ascii="Times New Roman" w:hAnsi="Times New Roman" w:eastAsia="宋体" w:cs="宋体"/>
                <w:sz w:val="24"/>
                <w:szCs w:val="24"/>
              </w:rPr>
            </w:pPr>
            <w:r>
              <w:rPr>
                <w:rFonts w:ascii="Times New Roman" w:hAnsi="Times New Roman" w:eastAsia="宋体" w:cs="宋体"/>
                <w:b/>
                <w:bCs/>
                <w:spacing w:val="-13"/>
                <w:sz w:val="24"/>
                <w:szCs w:val="24"/>
              </w:rPr>
              <w:t>10</w:t>
            </w:r>
            <w:r>
              <w:rPr>
                <w:rFonts w:hint="eastAsia" w:ascii="Times New Roman" w:hAnsi="Times New Roman" w:eastAsia="宋体" w:cs="宋体"/>
                <w:b/>
                <w:bCs/>
                <w:spacing w:val="-13"/>
                <w:sz w:val="24"/>
                <w:szCs w:val="24"/>
                <w:lang w:eastAsia="zh-CN"/>
              </w:rPr>
              <w:t>）</w:t>
            </w:r>
            <w:r>
              <w:rPr>
                <w:rFonts w:ascii="Times New Roman" w:hAnsi="Times New Roman" w:eastAsia="宋体" w:cs="宋体"/>
                <w:b/>
                <w:bCs/>
                <w:spacing w:val="-13"/>
                <w:sz w:val="24"/>
                <w:szCs w:val="24"/>
              </w:rPr>
              <w:t>回收粉尘输送粉尘</w:t>
            </w:r>
          </w:p>
          <w:p>
            <w:pPr>
              <w:spacing w:before="199" w:line="345" w:lineRule="auto"/>
              <w:ind w:left="94" w:right="144" w:firstLine="460"/>
              <w:rPr>
                <w:rFonts w:ascii="Times New Roman" w:hAnsi="Times New Roman" w:eastAsia="宋体" w:cs="宋体"/>
                <w:sz w:val="24"/>
                <w:szCs w:val="24"/>
              </w:rPr>
            </w:pPr>
            <w:r>
              <w:rPr>
                <w:rFonts w:ascii="Times New Roman" w:hAnsi="Times New Roman" w:eastAsia="宋体" w:cs="宋体"/>
                <w:spacing w:val="-2"/>
                <w:sz w:val="24"/>
                <w:szCs w:val="24"/>
              </w:rPr>
              <w:t>对于各布袋除尘器、旋风除尘器回收的粉尘，项目均送至热能中心作燃料使用，</w:t>
            </w:r>
            <w:r>
              <w:rPr>
                <w:rFonts w:ascii="Times New Roman" w:hAnsi="Times New Roman" w:eastAsia="宋体" w:cs="宋体"/>
                <w:spacing w:val="-1"/>
                <w:sz w:val="24"/>
                <w:szCs w:val="24"/>
              </w:rPr>
              <w:t>采用风送的方式将回收的粉尘送至热能中心炉前料仓暂存，风送过程中产生的粉尘直</w:t>
            </w:r>
            <w:r>
              <w:rPr>
                <w:rFonts w:ascii="Times New Roman" w:hAnsi="Times New Roman" w:eastAsia="宋体" w:cs="宋体"/>
                <w:spacing w:val="-4"/>
                <w:sz w:val="24"/>
                <w:szCs w:val="24"/>
              </w:rPr>
              <w:t>接由管道输送至热能中心焚烧</w:t>
            </w:r>
            <w:r>
              <w:rPr>
                <w:rFonts w:ascii="Times New Roman" w:hAnsi="Times New Roman" w:eastAsia="宋体" w:cs="宋体"/>
                <w:spacing w:val="3"/>
                <w:sz w:val="24"/>
                <w:szCs w:val="24"/>
              </w:rPr>
              <w:t xml:space="preserve"> </w:t>
            </w:r>
            <w:r>
              <w:rPr>
                <w:rFonts w:ascii="Times New Roman" w:hAnsi="Times New Roman" w:eastAsia="宋体" w:cs="宋体"/>
                <w:spacing w:val="-4"/>
                <w:sz w:val="24"/>
                <w:szCs w:val="24"/>
              </w:rPr>
              <w:t>(DA001)。</w:t>
            </w:r>
          </w:p>
          <w:p>
            <w:pPr>
              <w:spacing w:before="185" w:line="220" w:lineRule="auto"/>
              <w:ind w:left="558"/>
              <w:outlineLvl w:val="2"/>
              <w:rPr>
                <w:rFonts w:ascii="Times New Roman" w:hAnsi="Times New Roman" w:eastAsia="宋体" w:cs="宋体"/>
                <w:sz w:val="24"/>
                <w:szCs w:val="24"/>
              </w:rPr>
            </w:pPr>
            <w:r>
              <w:rPr>
                <w:rFonts w:ascii="Times New Roman" w:hAnsi="Times New Roman" w:eastAsia="宋体" w:cs="宋体"/>
                <w:b/>
                <w:bCs/>
                <w:spacing w:val="-10"/>
                <w:sz w:val="24"/>
                <w:szCs w:val="24"/>
              </w:rPr>
              <w:t>11</w:t>
            </w:r>
            <w:r>
              <w:rPr>
                <w:rFonts w:hint="eastAsia" w:ascii="Times New Roman" w:hAnsi="Times New Roman" w:eastAsia="宋体" w:cs="宋体"/>
                <w:b/>
                <w:bCs/>
                <w:spacing w:val="-10"/>
                <w:sz w:val="24"/>
                <w:szCs w:val="24"/>
                <w:lang w:eastAsia="zh-CN"/>
              </w:rPr>
              <w:t>）</w:t>
            </w:r>
            <w:r>
              <w:rPr>
                <w:rFonts w:ascii="Times New Roman" w:hAnsi="Times New Roman" w:eastAsia="宋体" w:cs="宋体"/>
                <w:b/>
                <w:bCs/>
                <w:spacing w:val="-10"/>
                <w:sz w:val="24"/>
                <w:szCs w:val="24"/>
              </w:rPr>
              <w:t>热能中心废气</w:t>
            </w:r>
          </w:p>
          <w:p>
            <w:pPr>
              <w:spacing w:before="199" w:line="345" w:lineRule="auto"/>
              <w:ind w:left="94" w:right="144" w:firstLine="460"/>
              <w:rPr>
                <w:rFonts w:ascii="Times New Roman" w:hAnsi="Times New Roman" w:eastAsia="宋体" w:cs="宋体"/>
                <w:spacing w:val="-2"/>
                <w:sz w:val="24"/>
                <w:szCs w:val="24"/>
              </w:rPr>
            </w:pPr>
            <w:r>
              <w:rPr>
                <w:rFonts w:ascii="Times New Roman" w:hAnsi="Times New Roman" w:eastAsia="宋体" w:cs="宋体"/>
                <w:spacing w:val="-2"/>
                <w:sz w:val="24"/>
                <w:szCs w:val="24"/>
              </w:rPr>
              <w:t>项目采用先进的“热能中心”为全厂生产供热，该系统以各类纤维废料为燃料，产生的热烟气先用于间接加热导热油和水，随后用于刨花干燥，最终由刨花干燥工段设置的1根60m 高的排气筒排放。由于热能中心在焚烧木质废料的同时，亦要焚烧处理热压废气、制胶生产线反应釜废气等有机废气，故废气中的污染物除颗粒物、SO₂ 、NO</w:t>
            </w:r>
            <w:r>
              <w:rPr>
                <w:rFonts w:ascii="Times New Roman" w:hAnsi="Times New Roman" w:eastAsia="宋体" w:cs="宋体"/>
                <w:spacing w:val="-2"/>
                <w:sz w:val="24"/>
                <w:szCs w:val="24"/>
                <w:vertAlign w:val="subscript"/>
              </w:rPr>
              <w:t>x</w:t>
            </w:r>
            <w:r>
              <w:rPr>
                <w:rFonts w:ascii="Times New Roman" w:hAnsi="Times New Roman" w:eastAsia="宋体" w:cs="宋体"/>
                <w:spacing w:val="-2"/>
                <w:sz w:val="24"/>
                <w:szCs w:val="24"/>
              </w:rPr>
              <w:t>外，还含有少量的甲醛和甲醇(甲醛溶液带入)。</w:t>
            </w:r>
          </w:p>
          <w:p>
            <w:pPr>
              <w:spacing w:before="244" w:line="219" w:lineRule="auto"/>
              <w:ind w:left="558"/>
              <w:outlineLvl w:val="2"/>
              <w:rPr>
                <w:rFonts w:ascii="Times New Roman" w:hAnsi="Times New Roman" w:eastAsia="宋体" w:cs="宋体"/>
                <w:sz w:val="24"/>
                <w:szCs w:val="24"/>
              </w:rPr>
            </w:pPr>
            <w:r>
              <w:rPr>
                <w:rFonts w:ascii="Times New Roman" w:hAnsi="Times New Roman" w:eastAsia="宋体" w:cs="宋体"/>
                <w:b/>
                <w:bCs/>
                <w:spacing w:val="-10"/>
                <w:sz w:val="24"/>
                <w:szCs w:val="24"/>
              </w:rPr>
              <w:t>12</w:t>
            </w:r>
            <w:r>
              <w:rPr>
                <w:rFonts w:hint="eastAsia" w:ascii="Times New Roman" w:hAnsi="Times New Roman" w:eastAsia="宋体" w:cs="宋体"/>
                <w:b/>
                <w:bCs/>
                <w:spacing w:val="-10"/>
                <w:sz w:val="24"/>
                <w:szCs w:val="24"/>
                <w:lang w:eastAsia="zh-CN"/>
              </w:rPr>
              <w:t>）</w:t>
            </w:r>
            <w:r>
              <w:rPr>
                <w:rFonts w:ascii="Times New Roman" w:hAnsi="Times New Roman" w:eastAsia="宋体" w:cs="宋体"/>
                <w:spacing w:val="-37"/>
                <w:sz w:val="24"/>
                <w:szCs w:val="24"/>
              </w:rPr>
              <w:t xml:space="preserve"> </w:t>
            </w:r>
            <w:r>
              <w:rPr>
                <w:rFonts w:ascii="Times New Roman" w:hAnsi="Times New Roman" w:eastAsia="宋体" w:cs="宋体"/>
                <w:b/>
                <w:bCs/>
                <w:spacing w:val="-10"/>
                <w:sz w:val="24"/>
                <w:szCs w:val="24"/>
              </w:rPr>
              <w:t>制胶生产线反应釜废气</w:t>
            </w:r>
          </w:p>
          <w:p>
            <w:pPr>
              <w:spacing w:before="105" w:line="354" w:lineRule="auto"/>
              <w:ind w:left="94" w:right="123" w:firstLine="460"/>
              <w:jc w:val="both"/>
              <w:rPr>
                <w:rFonts w:ascii="Times New Roman" w:hAnsi="Times New Roman" w:eastAsia="宋体" w:cs="宋体"/>
                <w:sz w:val="24"/>
                <w:szCs w:val="24"/>
              </w:rPr>
            </w:pPr>
            <w:r>
              <w:rPr>
                <w:rFonts w:ascii="Times New Roman" w:hAnsi="Times New Roman" w:eastAsia="宋体" w:cs="宋体"/>
                <w:spacing w:val="11"/>
                <w:sz w:val="24"/>
                <w:szCs w:val="24"/>
              </w:rPr>
              <w:t>项目配套年产6万t/a脲醛树脂胶(固含量65%),进入制胶化学原料的甲醇由项</w:t>
            </w:r>
            <w:r>
              <w:rPr>
                <w:rFonts w:ascii="Times New Roman" w:hAnsi="Times New Roman" w:eastAsia="宋体" w:cs="宋体"/>
                <w:spacing w:val="2"/>
                <w:sz w:val="24"/>
                <w:szCs w:val="24"/>
              </w:rPr>
              <w:t>目原料甲醛溶液带入，甲醇含量约0.5%</w:t>
            </w:r>
            <w:r>
              <w:rPr>
                <w:rFonts w:hint="eastAsia" w:ascii="Times New Roman" w:hAnsi="Times New Roman" w:eastAsia="宋体" w:cs="宋体"/>
                <w:spacing w:val="2"/>
                <w:sz w:val="24"/>
                <w:szCs w:val="24"/>
                <w:lang w:eastAsia="zh-CN"/>
              </w:rPr>
              <w:t>；</w:t>
            </w:r>
            <w:r>
              <w:rPr>
                <w:rFonts w:ascii="Times New Roman" w:hAnsi="Times New Roman" w:eastAsia="宋体" w:cs="宋体"/>
                <w:spacing w:val="2"/>
                <w:sz w:val="24"/>
                <w:szCs w:val="24"/>
              </w:rPr>
              <w:t>项目配套自</w:t>
            </w:r>
            <w:r>
              <w:rPr>
                <w:rFonts w:ascii="Times New Roman" w:hAnsi="Times New Roman" w:eastAsia="宋体" w:cs="宋体"/>
                <w:spacing w:val="1"/>
                <w:sz w:val="24"/>
                <w:szCs w:val="24"/>
              </w:rPr>
              <w:t>制的胶粘剂为低毒、低粘度、分</w:t>
            </w:r>
            <w:r>
              <w:rPr>
                <w:rFonts w:ascii="Times New Roman" w:hAnsi="Times New Roman" w:eastAsia="宋体" w:cs="宋体"/>
                <w:sz w:val="24"/>
                <w:szCs w:val="24"/>
              </w:rPr>
              <w:t>散性好的液状脲醛树脂胶，其游离甲醛含量小于0.3%。根据同行</w:t>
            </w:r>
            <w:r>
              <w:rPr>
                <w:rFonts w:ascii="Times New Roman" w:hAnsi="Times New Roman" w:eastAsia="宋体" w:cs="宋体"/>
                <w:spacing w:val="-1"/>
                <w:sz w:val="24"/>
                <w:szCs w:val="24"/>
              </w:rPr>
              <w:t>业生产情况类比，在</w:t>
            </w:r>
            <w:r>
              <w:rPr>
                <w:rFonts w:ascii="Times New Roman" w:hAnsi="Times New Roman" w:eastAsia="宋体" w:cs="宋体"/>
                <w:sz w:val="24"/>
                <w:szCs w:val="24"/>
              </w:rPr>
              <w:t>脲醛树脂胶的生产过程中，反应釜会有部分甲醇和甲醛挥发，经1套喷淋+UV光解</w:t>
            </w:r>
            <w:r>
              <w:rPr>
                <w:rFonts w:ascii="Times New Roman" w:hAnsi="Times New Roman" w:eastAsia="宋体" w:cs="宋体"/>
                <w:spacing w:val="-1"/>
                <w:sz w:val="24"/>
                <w:szCs w:val="24"/>
              </w:rPr>
              <w:t>系</w:t>
            </w:r>
            <w:r>
              <w:rPr>
                <w:rFonts w:ascii="Times New Roman" w:hAnsi="Times New Roman" w:eastAsia="宋体" w:cs="宋体"/>
                <w:spacing w:val="-4"/>
                <w:sz w:val="24"/>
                <w:szCs w:val="24"/>
              </w:rPr>
              <w:t>统处理后，尾气送热能中心焚烧(DA001)。</w:t>
            </w:r>
          </w:p>
          <w:p>
            <w:pPr>
              <w:spacing w:before="277" w:line="220" w:lineRule="auto"/>
              <w:ind w:left="558"/>
              <w:outlineLvl w:val="2"/>
              <w:rPr>
                <w:rFonts w:ascii="Times New Roman" w:hAnsi="Times New Roman" w:eastAsia="宋体" w:cs="宋体"/>
                <w:sz w:val="24"/>
                <w:szCs w:val="24"/>
              </w:rPr>
            </w:pPr>
            <w:r>
              <w:rPr>
                <w:rFonts w:ascii="Times New Roman" w:hAnsi="Times New Roman" w:eastAsia="宋体" w:cs="宋体"/>
                <w:b/>
                <w:bCs/>
                <w:spacing w:val="-16"/>
                <w:sz w:val="24"/>
                <w:szCs w:val="24"/>
              </w:rPr>
              <w:t>13</w:t>
            </w:r>
            <w:r>
              <w:rPr>
                <w:rFonts w:hint="eastAsia" w:ascii="Times New Roman" w:hAnsi="Times New Roman" w:eastAsia="宋体" w:cs="宋体"/>
                <w:b/>
                <w:bCs/>
                <w:spacing w:val="-16"/>
                <w:sz w:val="24"/>
                <w:szCs w:val="24"/>
                <w:lang w:eastAsia="zh-CN"/>
              </w:rPr>
              <w:t>）</w:t>
            </w:r>
            <w:r>
              <w:rPr>
                <w:rFonts w:ascii="Times New Roman" w:hAnsi="Times New Roman" w:eastAsia="宋体" w:cs="宋体"/>
                <w:spacing w:val="-68"/>
                <w:sz w:val="24"/>
                <w:szCs w:val="24"/>
              </w:rPr>
              <w:t xml:space="preserve"> </w:t>
            </w:r>
            <w:r>
              <w:rPr>
                <w:rFonts w:ascii="Times New Roman" w:hAnsi="Times New Roman" w:eastAsia="宋体" w:cs="宋体"/>
                <w:b/>
                <w:bCs/>
                <w:spacing w:val="-16"/>
                <w:sz w:val="24"/>
                <w:szCs w:val="24"/>
              </w:rPr>
              <w:t>食堂油烟</w:t>
            </w:r>
          </w:p>
          <w:p>
            <w:pPr>
              <w:spacing w:before="105" w:line="354" w:lineRule="auto"/>
              <w:ind w:left="94" w:right="123" w:firstLine="460"/>
              <w:jc w:val="both"/>
              <w:rPr>
                <w:rFonts w:ascii="Times New Roman" w:hAnsi="Times New Roman" w:eastAsia="宋体" w:cs="宋体"/>
                <w:spacing w:val="11"/>
                <w:sz w:val="24"/>
                <w:szCs w:val="24"/>
              </w:rPr>
            </w:pPr>
            <w:r>
              <w:rPr>
                <w:rFonts w:ascii="Times New Roman" w:hAnsi="Times New Roman" w:eastAsia="宋体" w:cs="宋体"/>
                <w:spacing w:val="11"/>
                <w:sz w:val="24"/>
                <w:szCs w:val="24"/>
              </w:rPr>
              <w:t>项目食堂设有3头灶头，产生的油烟经集气罩+油烟净化装置处理后，由15m高的排气简排放(DA013)。油烟净化装置去除效率≥75%,油烟排放浓度≤2.0mg/m³,满足《饮食业油烟排放标准》(GB18483-2001)中的相关要求。</w:t>
            </w:r>
          </w:p>
          <w:p>
            <w:pPr>
              <w:spacing w:before="74" w:line="219" w:lineRule="auto"/>
              <w:ind w:left="568"/>
              <w:outlineLvl w:val="2"/>
              <w:rPr>
                <w:rFonts w:ascii="Times New Roman" w:hAnsi="Times New Roman" w:eastAsia="宋体" w:cs="宋体"/>
                <w:sz w:val="24"/>
                <w:szCs w:val="24"/>
              </w:rPr>
            </w:pPr>
            <w:r>
              <w:rPr>
                <w:rFonts w:ascii="Times New Roman" w:hAnsi="Times New Roman" w:eastAsia="宋体" w:cs="宋体"/>
                <w:b/>
                <w:bCs/>
                <w:spacing w:val="-8"/>
                <w:sz w:val="24"/>
                <w:szCs w:val="24"/>
              </w:rPr>
              <w:t>14</w:t>
            </w:r>
            <w:r>
              <w:rPr>
                <w:rFonts w:hint="eastAsia" w:ascii="Times New Roman" w:hAnsi="Times New Roman" w:eastAsia="宋体" w:cs="宋体"/>
                <w:b/>
                <w:bCs/>
                <w:spacing w:val="-8"/>
                <w:sz w:val="24"/>
                <w:szCs w:val="24"/>
                <w:lang w:eastAsia="zh-CN"/>
              </w:rPr>
              <w:t>）</w:t>
            </w:r>
            <w:r>
              <w:rPr>
                <w:rFonts w:ascii="Times New Roman" w:hAnsi="Times New Roman" w:eastAsia="宋体" w:cs="宋体"/>
                <w:spacing w:val="-55"/>
                <w:sz w:val="24"/>
                <w:szCs w:val="24"/>
              </w:rPr>
              <w:t xml:space="preserve"> </w:t>
            </w:r>
            <w:r>
              <w:rPr>
                <w:rFonts w:ascii="Times New Roman" w:hAnsi="Times New Roman" w:eastAsia="宋体" w:cs="宋体"/>
                <w:b/>
                <w:bCs/>
                <w:spacing w:val="-8"/>
                <w:sz w:val="24"/>
                <w:szCs w:val="24"/>
              </w:rPr>
              <w:t>储罐区“大呼吸”、</w:t>
            </w:r>
            <w:r>
              <w:rPr>
                <w:rFonts w:ascii="Times New Roman" w:hAnsi="Times New Roman" w:eastAsia="宋体" w:cs="宋体"/>
                <w:spacing w:val="91"/>
                <w:sz w:val="24"/>
                <w:szCs w:val="24"/>
              </w:rPr>
              <w:t xml:space="preserve"> </w:t>
            </w:r>
            <w:r>
              <w:rPr>
                <w:rFonts w:ascii="Times New Roman" w:hAnsi="Times New Roman" w:eastAsia="宋体" w:cs="宋体"/>
                <w:b/>
                <w:bCs/>
                <w:spacing w:val="-8"/>
                <w:sz w:val="24"/>
                <w:szCs w:val="24"/>
              </w:rPr>
              <w:t>“小呼吸”损耗(无组织)</w:t>
            </w:r>
          </w:p>
          <w:p>
            <w:pPr>
              <w:spacing w:before="97" w:line="355" w:lineRule="auto"/>
              <w:ind w:left="95" w:right="105" w:firstLine="469"/>
              <w:jc w:val="both"/>
              <w:rPr>
                <w:rFonts w:ascii="Times New Roman" w:hAnsi="Times New Roman" w:eastAsia="宋体" w:cs="宋体"/>
                <w:sz w:val="24"/>
                <w:szCs w:val="24"/>
              </w:rPr>
            </w:pPr>
            <w:r>
              <w:rPr>
                <w:rFonts w:ascii="Times New Roman" w:hAnsi="Times New Roman" w:eastAsia="宋体" w:cs="宋体"/>
                <w:spacing w:val="13"/>
                <w:sz w:val="24"/>
                <w:szCs w:val="24"/>
              </w:rPr>
              <w:t>项目设置有2×400m³甲醛储罐(1用1备)</w:t>
            </w:r>
            <w:r>
              <w:rPr>
                <w:rFonts w:hint="eastAsia" w:ascii="Times New Roman" w:hAnsi="Times New Roman" w:eastAsia="宋体" w:cs="宋体"/>
                <w:spacing w:val="13"/>
                <w:sz w:val="24"/>
                <w:szCs w:val="24"/>
                <w:lang w:eastAsia="zh-CN"/>
              </w:rPr>
              <w:t>，</w:t>
            </w:r>
            <w:r>
              <w:rPr>
                <w:rFonts w:ascii="Times New Roman" w:hAnsi="Times New Roman" w:eastAsia="宋体" w:cs="宋体"/>
                <w:spacing w:val="13"/>
                <w:sz w:val="24"/>
                <w:szCs w:val="24"/>
              </w:rPr>
              <w:t>采用内浮顶罐</w:t>
            </w:r>
            <w:r>
              <w:rPr>
                <w:rFonts w:ascii="Times New Roman" w:hAnsi="Times New Roman" w:eastAsia="宋体" w:cs="宋体"/>
                <w:spacing w:val="12"/>
                <w:sz w:val="24"/>
                <w:szCs w:val="24"/>
              </w:rPr>
              <w:t>。甲醛储罐的无组织</w:t>
            </w:r>
            <w:r>
              <w:rPr>
                <w:rFonts w:ascii="Times New Roman" w:hAnsi="Times New Roman" w:eastAsia="宋体" w:cs="宋体"/>
                <w:spacing w:val="1"/>
                <w:sz w:val="24"/>
                <w:szCs w:val="24"/>
              </w:rPr>
              <w:t>挥发主要有两种形式：①"大呼吸"排放；②"小呼吸"排放。甲</w:t>
            </w:r>
            <w:r>
              <w:rPr>
                <w:rFonts w:ascii="Times New Roman" w:hAnsi="Times New Roman" w:eastAsia="宋体" w:cs="宋体"/>
                <w:sz w:val="24"/>
                <w:szCs w:val="24"/>
              </w:rPr>
              <w:t>醛储罐大小呼气废气无</w:t>
            </w:r>
            <w:r>
              <w:rPr>
                <w:rFonts w:ascii="Times New Roman" w:hAnsi="Times New Roman" w:eastAsia="宋体" w:cs="宋体"/>
                <w:spacing w:val="-5"/>
                <w:sz w:val="24"/>
                <w:szCs w:val="24"/>
              </w:rPr>
              <w:t>组织排放。</w:t>
            </w:r>
          </w:p>
          <w:p>
            <w:pPr>
              <w:spacing w:before="190" w:line="219" w:lineRule="auto"/>
              <w:ind w:left="568"/>
              <w:outlineLvl w:val="2"/>
              <w:rPr>
                <w:rFonts w:ascii="Times New Roman" w:hAnsi="Times New Roman" w:eastAsia="宋体" w:cs="宋体"/>
                <w:sz w:val="24"/>
                <w:szCs w:val="24"/>
              </w:rPr>
            </w:pPr>
            <w:r>
              <w:rPr>
                <w:rFonts w:ascii="Times New Roman" w:hAnsi="Times New Roman" w:eastAsia="宋体" w:cs="宋体"/>
                <w:b/>
                <w:bCs/>
                <w:spacing w:val="-3"/>
                <w:sz w:val="24"/>
                <w:szCs w:val="24"/>
              </w:rPr>
              <w:t>15</w:t>
            </w:r>
            <w:r>
              <w:rPr>
                <w:rFonts w:hint="eastAsia" w:ascii="Times New Roman" w:hAnsi="Times New Roman" w:eastAsia="宋体" w:cs="宋体"/>
                <w:b/>
                <w:bCs/>
                <w:spacing w:val="-3"/>
                <w:sz w:val="24"/>
                <w:szCs w:val="24"/>
                <w:lang w:eastAsia="zh-CN"/>
              </w:rPr>
              <w:t>）</w:t>
            </w:r>
            <w:r>
              <w:rPr>
                <w:rFonts w:ascii="Times New Roman" w:hAnsi="Times New Roman" w:eastAsia="宋体" w:cs="宋体"/>
                <w:b/>
                <w:bCs/>
                <w:spacing w:val="-3"/>
                <w:sz w:val="24"/>
                <w:szCs w:val="24"/>
              </w:rPr>
              <w:t>厂内无组织废气排放</w:t>
            </w:r>
          </w:p>
          <w:p>
            <w:pPr>
              <w:spacing w:before="259" w:line="362" w:lineRule="auto"/>
              <w:ind w:left="95" w:right="117" w:firstLine="469"/>
              <w:jc w:val="both"/>
              <w:rPr>
                <w:rFonts w:ascii="Times New Roman" w:hAnsi="Times New Roman" w:eastAsia="宋体" w:cs="宋体"/>
                <w:sz w:val="24"/>
                <w:szCs w:val="24"/>
              </w:rPr>
            </w:pPr>
            <w:r>
              <w:rPr>
                <w:rFonts w:ascii="Times New Roman" w:hAnsi="Times New Roman" w:eastAsia="宋体" w:cs="宋体"/>
                <w:spacing w:val="3"/>
                <w:sz w:val="24"/>
                <w:szCs w:val="24"/>
              </w:rPr>
              <w:t>项目生产过程中使用的木质原料均存放于料场内，料场四周设置围挡(保留进出口)及顶棚，无露天堆放。项目木片中转料仓下料口处设置喷雾装置，尽量减少了粉</w:t>
            </w:r>
            <w:r>
              <w:rPr>
                <w:rFonts w:ascii="Times New Roman" w:hAnsi="Times New Roman" w:eastAsia="宋体" w:cs="宋体"/>
                <w:spacing w:val="-5"/>
                <w:sz w:val="24"/>
                <w:szCs w:val="24"/>
              </w:rPr>
              <w:t>尘的无组织排放。</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5"/>
              <w:gridCol w:w="4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9" w:type="dxa"/>
                  <w:noWrap w:val="0"/>
                  <w:vAlign w:val="top"/>
                </w:tcPr>
                <w:p>
                  <w:pPr>
                    <w:spacing w:before="189" w:line="361" w:lineRule="auto"/>
                    <w:ind w:right="111"/>
                    <w:rPr>
                      <w:rFonts w:ascii="Times New Roman" w:hAnsi="Times New Roman"/>
                      <w:vertAlign w:val="baseline"/>
                    </w:rPr>
                  </w:pPr>
                  <w:r>
                    <w:rPr>
                      <w:rFonts w:ascii="Times New Roman" w:hAnsi="Times New Roman"/>
                    </w:rPr>
                    <w:drawing>
                      <wp:inline distT="0" distB="0" distL="114300" distR="114300">
                        <wp:extent cx="2609850" cy="3130550"/>
                        <wp:effectExtent l="0" t="0" r="0" b="12700"/>
                        <wp:docPr id="9" name="IM 40"/>
                        <wp:cNvGraphicFramePr/>
                        <a:graphic xmlns:a="http://schemas.openxmlformats.org/drawingml/2006/main">
                          <a:graphicData uri="http://schemas.openxmlformats.org/drawingml/2006/picture">
                            <pic:pic xmlns:pic="http://schemas.openxmlformats.org/drawingml/2006/picture">
                              <pic:nvPicPr>
                                <pic:cNvPr id="9" name="IM 40"/>
                                <pic:cNvPicPr/>
                              </pic:nvPicPr>
                              <pic:blipFill>
                                <a:blip r:embed="rId29"/>
                                <a:stretch>
                                  <a:fillRect/>
                                </a:stretch>
                              </pic:blipFill>
                              <pic:spPr>
                                <a:xfrm>
                                  <a:off x="0" y="0"/>
                                  <a:ext cx="2609850" cy="3130550"/>
                                </a:xfrm>
                                <a:prstGeom prst="rect">
                                  <a:avLst/>
                                </a:prstGeom>
                                <a:noFill/>
                                <a:ln>
                                  <a:noFill/>
                                </a:ln>
                              </pic:spPr>
                            </pic:pic>
                          </a:graphicData>
                        </a:graphic>
                      </wp:inline>
                    </w:drawing>
                  </w:r>
                </w:p>
              </w:tc>
              <w:tc>
                <w:tcPr>
                  <w:tcW w:w="4209" w:type="dxa"/>
                  <w:noWrap w:val="0"/>
                  <w:vAlign w:val="top"/>
                </w:tcPr>
                <w:p>
                  <w:pPr>
                    <w:spacing w:before="189" w:line="361" w:lineRule="auto"/>
                    <w:ind w:right="111"/>
                    <w:rPr>
                      <w:rFonts w:ascii="Times New Roman" w:hAnsi="Times New Roman"/>
                      <w:vertAlign w:val="baseline"/>
                    </w:rPr>
                  </w:pPr>
                  <w:r>
                    <w:rPr>
                      <w:rFonts w:ascii="Times New Roman" w:hAnsi="Times New Roman"/>
                    </w:rPr>
                    <w:drawing>
                      <wp:inline distT="0" distB="0" distL="114300" distR="114300">
                        <wp:extent cx="2558415" cy="3112770"/>
                        <wp:effectExtent l="0" t="0" r="13335" b="11430"/>
                        <wp:docPr id="10" name="IM 41"/>
                        <wp:cNvGraphicFramePr/>
                        <a:graphic xmlns:a="http://schemas.openxmlformats.org/drawingml/2006/main">
                          <a:graphicData uri="http://schemas.openxmlformats.org/drawingml/2006/picture">
                            <pic:pic xmlns:pic="http://schemas.openxmlformats.org/drawingml/2006/picture">
                              <pic:nvPicPr>
                                <pic:cNvPr id="10" name="IM 41"/>
                                <pic:cNvPicPr/>
                              </pic:nvPicPr>
                              <pic:blipFill>
                                <a:blip r:embed="rId30"/>
                                <a:stretch>
                                  <a:fillRect/>
                                </a:stretch>
                              </pic:blipFill>
                              <pic:spPr>
                                <a:xfrm>
                                  <a:off x="0" y="0"/>
                                  <a:ext cx="2558415" cy="31127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9" w:type="dxa"/>
                  <w:noWrap w:val="0"/>
                  <w:vAlign w:val="top"/>
                </w:tcPr>
                <w:p>
                  <w:pPr>
                    <w:spacing w:before="189" w:line="361" w:lineRule="auto"/>
                    <w:ind w:right="111"/>
                    <w:rPr>
                      <w:rFonts w:ascii="Times New Roman" w:hAnsi="Times New Roman"/>
                      <w:vertAlign w:val="baseline"/>
                    </w:rPr>
                  </w:pPr>
                  <w:r>
                    <w:rPr>
                      <w:rFonts w:ascii="Times New Roman" w:hAnsi="Times New Roman" w:eastAsia="宋体" w:cs="宋体"/>
                      <w:sz w:val="20"/>
                      <w:szCs w:val="20"/>
                    </w:rPr>
                    <w:t>撕木、削片布袋除尘器及排气筒</w:t>
                  </w:r>
                </w:p>
              </w:tc>
              <w:tc>
                <w:tcPr>
                  <w:tcW w:w="4209" w:type="dxa"/>
                  <w:noWrap w:val="0"/>
                  <w:vAlign w:val="top"/>
                </w:tcPr>
                <w:p>
                  <w:pPr>
                    <w:spacing w:before="189" w:line="361" w:lineRule="auto"/>
                    <w:ind w:right="111"/>
                    <w:rPr>
                      <w:rFonts w:ascii="Times New Roman" w:hAnsi="Times New Roman"/>
                      <w:vertAlign w:val="baseline"/>
                    </w:rPr>
                  </w:pPr>
                  <w:r>
                    <w:rPr>
                      <w:rFonts w:ascii="Times New Roman" w:hAnsi="Times New Roman" w:eastAsia="宋体" w:cs="宋体"/>
                      <w:spacing w:val="1"/>
                      <w:sz w:val="20"/>
                      <w:szCs w:val="20"/>
                    </w:rPr>
                    <w:t>刨片工段除尘器及排气筒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9" w:type="dxa"/>
                  <w:noWrap w:val="0"/>
                  <w:vAlign w:val="top"/>
                </w:tcPr>
                <w:p>
                  <w:pPr>
                    <w:spacing w:before="189" w:line="361" w:lineRule="auto"/>
                    <w:ind w:right="111"/>
                    <w:rPr>
                      <w:rFonts w:ascii="Times New Roman" w:hAnsi="Times New Roman"/>
                      <w:vertAlign w:val="baseline"/>
                    </w:rPr>
                  </w:pPr>
                  <w:r>
                    <w:rPr>
                      <w:rFonts w:ascii="Times New Roman" w:hAnsi="Times New Roman"/>
                    </w:rPr>
                    <w:drawing>
                      <wp:inline distT="0" distB="0" distL="114300" distR="114300">
                        <wp:extent cx="2449830" cy="3123565"/>
                        <wp:effectExtent l="0" t="0" r="7620" b="635"/>
                        <wp:docPr id="11" name="IM 43"/>
                        <wp:cNvGraphicFramePr/>
                        <a:graphic xmlns:a="http://schemas.openxmlformats.org/drawingml/2006/main">
                          <a:graphicData uri="http://schemas.openxmlformats.org/drawingml/2006/picture">
                            <pic:pic xmlns:pic="http://schemas.openxmlformats.org/drawingml/2006/picture">
                              <pic:nvPicPr>
                                <pic:cNvPr id="11" name="IM 43"/>
                                <pic:cNvPicPr/>
                              </pic:nvPicPr>
                              <pic:blipFill>
                                <a:blip r:embed="rId31"/>
                                <a:stretch>
                                  <a:fillRect/>
                                </a:stretch>
                              </pic:blipFill>
                              <pic:spPr>
                                <a:xfrm>
                                  <a:off x="0" y="0"/>
                                  <a:ext cx="2449830" cy="3123565"/>
                                </a:xfrm>
                                <a:prstGeom prst="rect">
                                  <a:avLst/>
                                </a:prstGeom>
                                <a:noFill/>
                                <a:ln>
                                  <a:noFill/>
                                </a:ln>
                              </pic:spPr>
                            </pic:pic>
                          </a:graphicData>
                        </a:graphic>
                      </wp:inline>
                    </w:drawing>
                  </w:r>
                </w:p>
              </w:tc>
              <w:tc>
                <w:tcPr>
                  <w:tcW w:w="4209" w:type="dxa"/>
                  <w:noWrap w:val="0"/>
                  <w:vAlign w:val="top"/>
                </w:tcPr>
                <w:p>
                  <w:pPr>
                    <w:spacing w:before="189" w:line="361" w:lineRule="auto"/>
                    <w:ind w:right="111"/>
                    <w:rPr>
                      <w:rFonts w:ascii="Times New Roman" w:hAnsi="Times New Roman"/>
                      <w:vertAlign w:val="baseline"/>
                    </w:rPr>
                  </w:pPr>
                  <w:r>
                    <w:rPr>
                      <w:rFonts w:ascii="Times New Roman" w:hAnsi="Times New Roman"/>
                    </w:rPr>
                    <w:drawing>
                      <wp:inline distT="0" distB="0" distL="114300" distR="114300">
                        <wp:extent cx="2681605" cy="3125470"/>
                        <wp:effectExtent l="0" t="0" r="4445" b="17780"/>
                        <wp:docPr id="1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4"/>
                                <pic:cNvPicPr>
                                  <a:picLocks noChangeAspect="1"/>
                                </pic:cNvPicPr>
                              </pic:nvPicPr>
                              <pic:blipFill>
                                <a:blip r:embed="rId32"/>
                                <a:stretch>
                                  <a:fillRect/>
                                </a:stretch>
                              </pic:blipFill>
                              <pic:spPr>
                                <a:xfrm>
                                  <a:off x="0" y="0"/>
                                  <a:ext cx="2681605" cy="31254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9" w:type="dxa"/>
                  <w:noWrap w:val="0"/>
                  <w:vAlign w:val="top"/>
                </w:tcPr>
                <w:p>
                  <w:pPr>
                    <w:spacing w:before="189" w:line="361" w:lineRule="auto"/>
                    <w:ind w:right="111"/>
                    <w:rPr>
                      <w:rFonts w:ascii="Times New Roman" w:hAnsi="Times New Roman"/>
                      <w:vertAlign w:val="baseline"/>
                    </w:rPr>
                  </w:pPr>
                  <w:r>
                    <w:rPr>
                      <w:rFonts w:ascii="Times New Roman" w:hAnsi="Times New Roman" w:eastAsia="宋体" w:cs="宋体"/>
                      <w:spacing w:val="1"/>
                      <w:sz w:val="21"/>
                      <w:szCs w:val="21"/>
                    </w:rPr>
                    <w:t>刨花干燥(热能中心)排气筒</w:t>
                  </w:r>
                </w:p>
              </w:tc>
              <w:tc>
                <w:tcPr>
                  <w:tcW w:w="4209" w:type="dxa"/>
                  <w:noWrap w:val="0"/>
                  <w:vAlign w:val="top"/>
                </w:tcPr>
                <w:p>
                  <w:pPr>
                    <w:spacing w:before="189" w:line="361" w:lineRule="auto"/>
                    <w:ind w:right="111"/>
                    <w:rPr>
                      <w:rFonts w:hint="default" w:ascii="Times New Roman" w:hAnsi="Times New Roman" w:eastAsia="宋体"/>
                      <w:vertAlign w:val="baseline"/>
                      <w:lang w:val="en-US" w:eastAsia="zh-CN"/>
                    </w:rPr>
                  </w:pPr>
                  <w:r>
                    <w:rPr>
                      <w:rFonts w:hint="eastAsia" w:ascii="Times New Roman" w:hAnsi="Times New Roman"/>
                      <w:vertAlign w:val="baseline"/>
                      <w:lang w:val="en-US" w:eastAsia="zh-CN"/>
                    </w:rPr>
                    <w:t>打磨除尘器及排气筒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9" w:type="dxa"/>
                  <w:noWrap w:val="0"/>
                  <w:vAlign w:val="top"/>
                </w:tcPr>
                <w:p>
                  <w:pPr>
                    <w:spacing w:before="189" w:line="361" w:lineRule="auto"/>
                    <w:ind w:right="111"/>
                    <w:rPr>
                      <w:rFonts w:ascii="Times New Roman" w:hAnsi="Times New Roman" w:eastAsia="宋体" w:cs="宋体"/>
                      <w:spacing w:val="1"/>
                      <w:sz w:val="21"/>
                      <w:szCs w:val="21"/>
                    </w:rPr>
                  </w:pPr>
                  <w:r>
                    <w:rPr>
                      <w:rFonts w:ascii="Times New Roman" w:hAnsi="Times New Roman"/>
                    </w:rPr>
                    <w:drawing>
                      <wp:inline distT="0" distB="0" distL="114300" distR="114300">
                        <wp:extent cx="2406015" cy="1854200"/>
                        <wp:effectExtent l="0" t="0" r="13335" b="12700"/>
                        <wp:docPr id="13" name="IM 44"/>
                        <wp:cNvGraphicFramePr/>
                        <a:graphic xmlns:a="http://schemas.openxmlformats.org/drawingml/2006/main">
                          <a:graphicData uri="http://schemas.openxmlformats.org/drawingml/2006/picture">
                            <pic:pic xmlns:pic="http://schemas.openxmlformats.org/drawingml/2006/picture">
                              <pic:nvPicPr>
                                <pic:cNvPr id="13" name="IM 44"/>
                                <pic:cNvPicPr/>
                              </pic:nvPicPr>
                              <pic:blipFill>
                                <a:blip r:embed="rId33"/>
                                <a:stretch>
                                  <a:fillRect/>
                                </a:stretch>
                              </pic:blipFill>
                              <pic:spPr>
                                <a:xfrm>
                                  <a:off x="0" y="0"/>
                                  <a:ext cx="2406015" cy="1854200"/>
                                </a:xfrm>
                                <a:prstGeom prst="rect">
                                  <a:avLst/>
                                </a:prstGeom>
                                <a:noFill/>
                                <a:ln>
                                  <a:noFill/>
                                </a:ln>
                              </pic:spPr>
                            </pic:pic>
                          </a:graphicData>
                        </a:graphic>
                      </wp:inline>
                    </w:drawing>
                  </w:r>
                </w:p>
              </w:tc>
              <w:tc>
                <w:tcPr>
                  <w:tcW w:w="4209" w:type="dxa"/>
                  <w:noWrap w:val="0"/>
                  <w:vAlign w:val="top"/>
                </w:tcPr>
                <w:p>
                  <w:pPr>
                    <w:spacing w:before="189" w:line="361" w:lineRule="auto"/>
                    <w:ind w:right="111"/>
                    <w:rPr>
                      <w:rFonts w:hint="eastAsia" w:ascii="Times New Roman" w:hAnsi="Times New Roman"/>
                      <w:vertAlign w:val="baseline"/>
                      <w:lang w:val="en-US" w:eastAsia="zh-CN"/>
                    </w:rPr>
                  </w:pPr>
                  <w:r>
                    <w:rPr>
                      <w:rFonts w:ascii="Times New Roman" w:hAnsi="Times New Roman"/>
                    </w:rPr>
                    <w:drawing>
                      <wp:inline distT="0" distB="0" distL="114300" distR="114300">
                        <wp:extent cx="2647315" cy="1828165"/>
                        <wp:effectExtent l="0" t="0" r="635" b="635"/>
                        <wp:docPr id="14" name="图片 74"/>
                        <wp:cNvGraphicFramePr/>
                        <a:graphic xmlns:a="http://schemas.openxmlformats.org/drawingml/2006/main">
                          <a:graphicData uri="http://schemas.openxmlformats.org/drawingml/2006/picture">
                            <pic:pic xmlns:pic="http://schemas.openxmlformats.org/drawingml/2006/picture">
                              <pic:nvPicPr>
                                <pic:cNvPr id="14" name="图片 74"/>
                                <pic:cNvPicPr/>
                              </pic:nvPicPr>
                              <pic:blipFill>
                                <a:blip r:embed="rId34"/>
                                <a:stretch>
                                  <a:fillRect/>
                                </a:stretch>
                              </pic:blipFill>
                              <pic:spPr>
                                <a:xfrm>
                                  <a:off x="0" y="0"/>
                                  <a:ext cx="2647315" cy="18281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9" w:type="dxa"/>
                  <w:noWrap w:val="0"/>
                  <w:vAlign w:val="top"/>
                </w:tcPr>
                <w:p>
                  <w:pPr>
                    <w:spacing w:before="189" w:line="361" w:lineRule="auto"/>
                    <w:ind w:right="111"/>
                    <w:rPr>
                      <w:rFonts w:ascii="Times New Roman" w:hAnsi="Times New Roman" w:eastAsia="宋体" w:cs="宋体"/>
                      <w:spacing w:val="1"/>
                      <w:sz w:val="21"/>
                      <w:szCs w:val="21"/>
                    </w:rPr>
                  </w:pPr>
                  <w:r>
                    <w:rPr>
                      <w:rFonts w:ascii="Times New Roman" w:hAnsi="Times New Roman" w:eastAsia="宋体" w:cs="宋体"/>
                      <w:spacing w:val="2"/>
                      <w:sz w:val="21"/>
                      <w:szCs w:val="21"/>
                    </w:rPr>
                    <w:t>尿素喷洒脱硝</w:t>
                  </w:r>
                </w:p>
              </w:tc>
              <w:tc>
                <w:tcPr>
                  <w:tcW w:w="4209" w:type="dxa"/>
                  <w:noWrap w:val="0"/>
                  <w:vAlign w:val="top"/>
                </w:tcPr>
                <w:p>
                  <w:pPr>
                    <w:spacing w:before="189" w:line="361" w:lineRule="auto"/>
                    <w:ind w:right="111"/>
                    <w:rPr>
                      <w:rFonts w:hint="eastAsia" w:ascii="Times New Roman" w:hAnsi="Times New Roman"/>
                      <w:vertAlign w:val="baseline"/>
                      <w:lang w:val="en-US" w:eastAsia="zh-CN"/>
                    </w:rPr>
                  </w:pPr>
                  <w:r>
                    <w:rPr>
                      <w:rFonts w:ascii="Times New Roman" w:hAnsi="Times New Roman" w:eastAsia="宋体" w:cs="宋体"/>
                      <w:spacing w:val="2"/>
                      <w:sz w:val="21"/>
                      <w:szCs w:val="21"/>
                    </w:rPr>
                    <w:t>尿素喷洒脱硝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9" w:type="dxa"/>
                  <w:noWrap w:val="0"/>
                  <w:vAlign w:val="top"/>
                </w:tcPr>
                <w:p>
                  <w:pPr>
                    <w:spacing w:before="189" w:line="361" w:lineRule="auto"/>
                    <w:ind w:right="111"/>
                    <w:rPr>
                      <w:rFonts w:ascii="Times New Roman" w:hAnsi="Times New Roman" w:eastAsia="宋体" w:cs="宋体"/>
                      <w:spacing w:val="1"/>
                      <w:sz w:val="21"/>
                      <w:szCs w:val="21"/>
                    </w:rPr>
                  </w:pPr>
                  <w:r>
                    <w:rPr>
                      <w:rFonts w:ascii="Times New Roman" w:hAnsi="Times New Roman"/>
                    </w:rPr>
                    <w:drawing>
                      <wp:inline distT="0" distB="0" distL="114300" distR="114300">
                        <wp:extent cx="2582545" cy="2723515"/>
                        <wp:effectExtent l="0" t="0" r="8255" b="635"/>
                        <wp:docPr id="15" name="IM 47"/>
                        <wp:cNvGraphicFramePr/>
                        <a:graphic xmlns:a="http://schemas.openxmlformats.org/drawingml/2006/main">
                          <a:graphicData uri="http://schemas.openxmlformats.org/drawingml/2006/picture">
                            <pic:pic xmlns:pic="http://schemas.openxmlformats.org/drawingml/2006/picture">
                              <pic:nvPicPr>
                                <pic:cNvPr id="15" name="IM 47"/>
                                <pic:cNvPicPr/>
                              </pic:nvPicPr>
                              <pic:blipFill>
                                <a:blip r:embed="rId35"/>
                                <a:stretch>
                                  <a:fillRect/>
                                </a:stretch>
                              </pic:blipFill>
                              <pic:spPr>
                                <a:xfrm>
                                  <a:off x="0" y="0"/>
                                  <a:ext cx="2582545" cy="2723515"/>
                                </a:xfrm>
                                <a:prstGeom prst="rect">
                                  <a:avLst/>
                                </a:prstGeom>
                                <a:noFill/>
                                <a:ln>
                                  <a:noFill/>
                                </a:ln>
                              </pic:spPr>
                            </pic:pic>
                          </a:graphicData>
                        </a:graphic>
                      </wp:inline>
                    </w:drawing>
                  </w:r>
                </w:p>
              </w:tc>
              <w:tc>
                <w:tcPr>
                  <w:tcW w:w="4209" w:type="dxa"/>
                  <w:noWrap w:val="0"/>
                  <w:vAlign w:val="top"/>
                </w:tcPr>
                <w:p>
                  <w:pPr>
                    <w:spacing w:before="189" w:line="361" w:lineRule="auto"/>
                    <w:ind w:right="111"/>
                    <w:rPr>
                      <w:rFonts w:hint="eastAsia" w:ascii="Times New Roman" w:hAnsi="Times New Roman"/>
                      <w:vertAlign w:val="baseline"/>
                      <w:lang w:val="en-US" w:eastAsia="zh-CN"/>
                    </w:rPr>
                  </w:pPr>
                  <w:r>
                    <w:rPr>
                      <w:rFonts w:ascii="Times New Roman" w:hAnsi="Times New Roman"/>
                    </w:rPr>
                    <w:drawing>
                      <wp:inline distT="0" distB="0" distL="114300" distR="114300">
                        <wp:extent cx="2355850" cy="2705100"/>
                        <wp:effectExtent l="0" t="0" r="6350" b="0"/>
                        <wp:docPr id="16" name="IM 52"/>
                        <wp:cNvGraphicFramePr/>
                        <a:graphic xmlns:a="http://schemas.openxmlformats.org/drawingml/2006/main">
                          <a:graphicData uri="http://schemas.openxmlformats.org/drawingml/2006/picture">
                            <pic:pic xmlns:pic="http://schemas.openxmlformats.org/drawingml/2006/picture">
                              <pic:nvPicPr>
                                <pic:cNvPr id="16" name="IM 52"/>
                                <pic:cNvPicPr/>
                              </pic:nvPicPr>
                              <pic:blipFill>
                                <a:blip r:embed="rId36"/>
                                <a:stretch>
                                  <a:fillRect/>
                                </a:stretch>
                              </pic:blipFill>
                              <pic:spPr>
                                <a:xfrm>
                                  <a:off x="0" y="0"/>
                                  <a:ext cx="2355850" cy="2705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9" w:type="dxa"/>
                  <w:noWrap w:val="0"/>
                  <w:vAlign w:val="top"/>
                </w:tcPr>
                <w:p>
                  <w:pPr>
                    <w:spacing w:before="189" w:line="361" w:lineRule="auto"/>
                    <w:ind w:right="111"/>
                    <w:rPr>
                      <w:rFonts w:ascii="Times New Roman" w:hAnsi="Times New Roman" w:eastAsia="宋体" w:cs="宋体"/>
                      <w:spacing w:val="1"/>
                      <w:sz w:val="21"/>
                      <w:szCs w:val="21"/>
                    </w:rPr>
                  </w:pPr>
                  <w:r>
                    <w:rPr>
                      <w:rFonts w:ascii="Times New Roman" w:hAnsi="Times New Roman" w:eastAsia="宋体" w:cs="宋体"/>
                      <w:spacing w:val="-17"/>
                      <w:w w:val="97"/>
                      <w:sz w:val="23"/>
                      <w:szCs w:val="23"/>
                    </w:rPr>
                    <w:t>筛分机连接情况</w:t>
                  </w:r>
                </w:p>
              </w:tc>
              <w:tc>
                <w:tcPr>
                  <w:tcW w:w="4209" w:type="dxa"/>
                  <w:noWrap w:val="0"/>
                  <w:vAlign w:val="top"/>
                </w:tcPr>
                <w:p>
                  <w:pPr>
                    <w:spacing w:before="189" w:line="361" w:lineRule="auto"/>
                    <w:ind w:right="111"/>
                    <w:rPr>
                      <w:rFonts w:hint="eastAsia" w:ascii="Times New Roman" w:hAnsi="Times New Roman"/>
                      <w:vertAlign w:val="baseline"/>
                      <w:lang w:val="en-US" w:eastAsia="zh-CN"/>
                    </w:rPr>
                  </w:pPr>
                  <w:r>
                    <w:rPr>
                      <w:rFonts w:ascii="Times New Roman" w:hAnsi="Times New Roman" w:eastAsia="宋体" w:cs="宋体"/>
                      <w:spacing w:val="-1"/>
                      <w:sz w:val="19"/>
                      <w:szCs w:val="19"/>
                    </w:rPr>
                    <w:t>铺装线吸尘排气筒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9" w:type="dxa"/>
                  <w:noWrap w:val="0"/>
                  <w:vAlign w:val="top"/>
                </w:tcPr>
                <w:p>
                  <w:pPr>
                    <w:spacing w:before="189" w:line="361" w:lineRule="auto"/>
                    <w:ind w:right="111"/>
                    <w:rPr>
                      <w:rFonts w:ascii="Times New Roman" w:hAnsi="Times New Roman" w:eastAsia="宋体" w:cs="宋体"/>
                      <w:spacing w:val="1"/>
                      <w:sz w:val="21"/>
                      <w:szCs w:val="21"/>
                    </w:rPr>
                  </w:pPr>
                  <w:r>
                    <w:rPr>
                      <w:rFonts w:ascii="Times New Roman" w:hAnsi="Times New Roman"/>
                    </w:rPr>
                    <w:drawing>
                      <wp:inline distT="0" distB="0" distL="114300" distR="114300">
                        <wp:extent cx="2471420" cy="3149600"/>
                        <wp:effectExtent l="0" t="0" r="5080" b="12700"/>
                        <wp:docPr id="17" name="IM 54"/>
                        <wp:cNvGraphicFramePr/>
                        <a:graphic xmlns:a="http://schemas.openxmlformats.org/drawingml/2006/main">
                          <a:graphicData uri="http://schemas.openxmlformats.org/drawingml/2006/picture">
                            <pic:pic xmlns:pic="http://schemas.openxmlformats.org/drawingml/2006/picture">
                              <pic:nvPicPr>
                                <pic:cNvPr id="17" name="IM 54"/>
                                <pic:cNvPicPr/>
                              </pic:nvPicPr>
                              <pic:blipFill>
                                <a:blip r:embed="rId37"/>
                                <a:stretch>
                                  <a:fillRect/>
                                </a:stretch>
                              </pic:blipFill>
                              <pic:spPr>
                                <a:xfrm>
                                  <a:off x="0" y="0"/>
                                  <a:ext cx="2471420" cy="3149600"/>
                                </a:xfrm>
                                <a:prstGeom prst="rect">
                                  <a:avLst/>
                                </a:prstGeom>
                                <a:noFill/>
                                <a:ln>
                                  <a:noFill/>
                                </a:ln>
                              </pic:spPr>
                            </pic:pic>
                          </a:graphicData>
                        </a:graphic>
                      </wp:inline>
                    </w:drawing>
                  </w:r>
                </w:p>
              </w:tc>
              <w:tc>
                <w:tcPr>
                  <w:tcW w:w="4209" w:type="dxa"/>
                  <w:noWrap w:val="0"/>
                  <w:vAlign w:val="top"/>
                </w:tcPr>
                <w:p>
                  <w:pPr>
                    <w:spacing w:before="189" w:line="361" w:lineRule="auto"/>
                    <w:ind w:right="111"/>
                    <w:rPr>
                      <w:rFonts w:hint="eastAsia" w:ascii="Times New Roman" w:hAnsi="Times New Roman"/>
                      <w:vertAlign w:val="baseline"/>
                      <w:lang w:val="en-US" w:eastAsia="zh-CN"/>
                    </w:rPr>
                  </w:pPr>
                  <w:r>
                    <w:rPr>
                      <w:rFonts w:ascii="Times New Roman" w:hAnsi="Times New Roman"/>
                    </w:rPr>
                    <w:drawing>
                      <wp:inline distT="0" distB="0" distL="114300" distR="114300">
                        <wp:extent cx="2146300" cy="3168650"/>
                        <wp:effectExtent l="0" t="0" r="6350" b="12700"/>
                        <wp:docPr id="18" name="IM 55"/>
                        <wp:cNvGraphicFramePr/>
                        <a:graphic xmlns:a="http://schemas.openxmlformats.org/drawingml/2006/main">
                          <a:graphicData uri="http://schemas.openxmlformats.org/drawingml/2006/picture">
                            <pic:pic xmlns:pic="http://schemas.openxmlformats.org/drawingml/2006/picture">
                              <pic:nvPicPr>
                                <pic:cNvPr id="18" name="IM 55"/>
                                <pic:cNvPicPr/>
                              </pic:nvPicPr>
                              <pic:blipFill>
                                <a:blip r:embed="rId38"/>
                                <a:stretch>
                                  <a:fillRect/>
                                </a:stretch>
                              </pic:blipFill>
                              <pic:spPr>
                                <a:xfrm>
                                  <a:off x="0" y="0"/>
                                  <a:ext cx="2146300" cy="31686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9" w:type="dxa"/>
                  <w:noWrap w:val="0"/>
                  <w:vAlign w:val="top"/>
                </w:tcPr>
                <w:p>
                  <w:pPr>
                    <w:spacing w:before="189" w:line="361" w:lineRule="auto"/>
                    <w:ind w:right="111"/>
                    <w:rPr>
                      <w:rFonts w:ascii="Times New Roman" w:hAnsi="Times New Roman" w:eastAsia="宋体" w:cs="宋体"/>
                      <w:spacing w:val="1"/>
                      <w:sz w:val="21"/>
                      <w:szCs w:val="21"/>
                    </w:rPr>
                  </w:pPr>
                  <w:r>
                    <w:rPr>
                      <w:rFonts w:ascii="Times New Roman" w:hAnsi="Times New Roman" w:eastAsia="宋体" w:cs="宋体"/>
                      <w:spacing w:val="-1"/>
                      <w:sz w:val="20"/>
                      <w:szCs w:val="20"/>
                    </w:rPr>
                    <w:t>压机及压机顶部除尘器</w:t>
                  </w:r>
                </w:p>
              </w:tc>
              <w:tc>
                <w:tcPr>
                  <w:tcW w:w="4209" w:type="dxa"/>
                  <w:noWrap w:val="0"/>
                  <w:vAlign w:val="top"/>
                </w:tcPr>
                <w:p>
                  <w:pPr>
                    <w:spacing w:before="189" w:line="361" w:lineRule="auto"/>
                    <w:ind w:right="111"/>
                    <w:rPr>
                      <w:rFonts w:hint="eastAsia" w:ascii="Times New Roman" w:hAnsi="Times New Roman"/>
                      <w:vertAlign w:val="baseline"/>
                      <w:lang w:val="en-US" w:eastAsia="zh-CN"/>
                    </w:rPr>
                  </w:pPr>
                  <w:r>
                    <w:rPr>
                      <w:rFonts w:ascii="Times New Roman" w:hAnsi="Times New Roman" w:eastAsia="宋体" w:cs="宋体"/>
                      <w:spacing w:val="-1"/>
                      <w:sz w:val="20"/>
                      <w:szCs w:val="20"/>
                    </w:rPr>
                    <w:t>对角锯切废气排气筒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9" w:type="dxa"/>
                  <w:noWrap w:val="0"/>
                  <w:vAlign w:val="top"/>
                </w:tcPr>
                <w:p>
                  <w:pPr>
                    <w:spacing w:before="189" w:line="361" w:lineRule="auto"/>
                    <w:ind w:right="111"/>
                    <w:rPr>
                      <w:rFonts w:ascii="Times New Roman" w:hAnsi="Times New Roman" w:eastAsia="宋体" w:cs="宋体"/>
                      <w:spacing w:val="1"/>
                      <w:sz w:val="21"/>
                      <w:szCs w:val="21"/>
                    </w:rPr>
                  </w:pPr>
                  <w:r>
                    <w:rPr>
                      <w:rFonts w:ascii="Times New Roman" w:hAnsi="Times New Roman"/>
                    </w:rPr>
                    <w:drawing>
                      <wp:inline distT="0" distB="0" distL="114300" distR="114300">
                        <wp:extent cx="2458720" cy="3136265"/>
                        <wp:effectExtent l="0" t="0" r="17780" b="6985"/>
                        <wp:docPr id="19" name="IM 56"/>
                        <wp:cNvGraphicFramePr/>
                        <a:graphic xmlns:a="http://schemas.openxmlformats.org/drawingml/2006/main">
                          <a:graphicData uri="http://schemas.openxmlformats.org/drawingml/2006/picture">
                            <pic:pic xmlns:pic="http://schemas.openxmlformats.org/drawingml/2006/picture">
                              <pic:nvPicPr>
                                <pic:cNvPr id="19" name="IM 56"/>
                                <pic:cNvPicPr/>
                              </pic:nvPicPr>
                              <pic:blipFill>
                                <a:blip r:embed="rId39"/>
                                <a:stretch>
                                  <a:fillRect/>
                                </a:stretch>
                              </pic:blipFill>
                              <pic:spPr>
                                <a:xfrm>
                                  <a:off x="0" y="0"/>
                                  <a:ext cx="2458720" cy="3136265"/>
                                </a:xfrm>
                                <a:prstGeom prst="rect">
                                  <a:avLst/>
                                </a:prstGeom>
                                <a:noFill/>
                                <a:ln>
                                  <a:noFill/>
                                </a:ln>
                              </pic:spPr>
                            </pic:pic>
                          </a:graphicData>
                        </a:graphic>
                      </wp:inline>
                    </w:drawing>
                  </w:r>
                </w:p>
              </w:tc>
              <w:tc>
                <w:tcPr>
                  <w:tcW w:w="4209" w:type="dxa"/>
                  <w:noWrap w:val="0"/>
                  <w:vAlign w:val="top"/>
                </w:tcPr>
                <w:p>
                  <w:pPr>
                    <w:spacing w:before="189" w:line="361" w:lineRule="auto"/>
                    <w:ind w:right="111"/>
                    <w:rPr>
                      <w:rFonts w:hint="eastAsia" w:ascii="Times New Roman" w:hAnsi="Times New Roman"/>
                      <w:vertAlign w:val="baseline"/>
                      <w:lang w:val="en-US" w:eastAsia="zh-CN"/>
                    </w:rPr>
                  </w:pPr>
                  <w:r>
                    <w:rPr>
                      <w:rFonts w:ascii="Times New Roman" w:hAnsi="Times New Roman"/>
                    </w:rPr>
                    <w:drawing>
                      <wp:inline distT="0" distB="0" distL="114300" distR="114300">
                        <wp:extent cx="2207260" cy="3104515"/>
                        <wp:effectExtent l="0" t="0" r="2540" b="635"/>
                        <wp:docPr id="20" name="IM 58"/>
                        <wp:cNvGraphicFramePr/>
                        <a:graphic xmlns:a="http://schemas.openxmlformats.org/drawingml/2006/main">
                          <a:graphicData uri="http://schemas.openxmlformats.org/drawingml/2006/picture">
                            <pic:pic xmlns:pic="http://schemas.openxmlformats.org/drawingml/2006/picture">
                              <pic:nvPicPr>
                                <pic:cNvPr id="20" name="IM 58"/>
                                <pic:cNvPicPr/>
                              </pic:nvPicPr>
                              <pic:blipFill>
                                <a:blip r:embed="rId40"/>
                                <a:stretch>
                                  <a:fillRect/>
                                </a:stretch>
                              </pic:blipFill>
                              <pic:spPr>
                                <a:xfrm>
                                  <a:off x="0" y="0"/>
                                  <a:ext cx="2207260" cy="31045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9" w:type="dxa"/>
                  <w:noWrap w:val="0"/>
                  <w:vAlign w:val="top"/>
                </w:tcPr>
                <w:p>
                  <w:pPr>
                    <w:spacing w:before="189" w:line="361" w:lineRule="auto"/>
                    <w:ind w:right="111"/>
                    <w:rPr>
                      <w:rFonts w:ascii="Times New Roman" w:hAnsi="Times New Roman" w:eastAsia="宋体" w:cs="宋体"/>
                      <w:spacing w:val="1"/>
                      <w:sz w:val="21"/>
                      <w:szCs w:val="21"/>
                    </w:rPr>
                  </w:pPr>
                  <w:r>
                    <w:rPr>
                      <w:rFonts w:ascii="Times New Roman" w:hAnsi="Times New Roman" w:eastAsia="宋体" w:cs="宋体"/>
                      <w:spacing w:val="2"/>
                      <w:sz w:val="20"/>
                      <w:szCs w:val="20"/>
                    </w:rPr>
                    <w:t>锯切排气筒</w:t>
                  </w:r>
                </w:p>
              </w:tc>
              <w:tc>
                <w:tcPr>
                  <w:tcW w:w="4209" w:type="dxa"/>
                  <w:noWrap w:val="0"/>
                  <w:vAlign w:val="top"/>
                </w:tcPr>
                <w:p>
                  <w:pPr>
                    <w:spacing w:before="189" w:line="361" w:lineRule="auto"/>
                    <w:ind w:right="111"/>
                    <w:rPr>
                      <w:rFonts w:hint="eastAsia" w:ascii="Times New Roman" w:hAnsi="Times New Roman"/>
                      <w:vertAlign w:val="baseline"/>
                      <w:lang w:val="en-US" w:eastAsia="zh-CN"/>
                    </w:rPr>
                  </w:pPr>
                  <w:r>
                    <w:rPr>
                      <w:rFonts w:ascii="Times New Roman" w:hAnsi="Times New Roman" w:eastAsia="宋体" w:cs="宋体"/>
                      <w:spacing w:val="-2"/>
                      <w:sz w:val="20"/>
                      <w:szCs w:val="20"/>
                    </w:rPr>
                    <w:t>砂光排气筒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9" w:type="dxa"/>
                  <w:noWrap w:val="0"/>
                  <w:vAlign w:val="top"/>
                </w:tcPr>
                <w:p>
                  <w:pPr>
                    <w:spacing w:before="189" w:line="361" w:lineRule="auto"/>
                    <w:ind w:right="111"/>
                    <w:rPr>
                      <w:rFonts w:ascii="Times New Roman" w:hAnsi="Times New Roman" w:eastAsia="宋体" w:cs="宋体"/>
                      <w:spacing w:val="2"/>
                      <w:sz w:val="20"/>
                      <w:szCs w:val="20"/>
                    </w:rPr>
                  </w:pPr>
                  <w:r>
                    <w:rPr>
                      <w:rFonts w:ascii="Times New Roman" w:hAnsi="Times New Roman"/>
                    </w:rPr>
                    <w:drawing>
                      <wp:inline distT="0" distB="0" distL="114300" distR="114300">
                        <wp:extent cx="2463800" cy="3168015"/>
                        <wp:effectExtent l="0" t="0" r="12700" b="13335"/>
                        <wp:docPr id="21" name="IM 65"/>
                        <wp:cNvGraphicFramePr/>
                        <a:graphic xmlns:a="http://schemas.openxmlformats.org/drawingml/2006/main">
                          <a:graphicData uri="http://schemas.openxmlformats.org/drawingml/2006/picture">
                            <pic:pic xmlns:pic="http://schemas.openxmlformats.org/drawingml/2006/picture">
                              <pic:nvPicPr>
                                <pic:cNvPr id="21" name="IM 65"/>
                                <pic:cNvPicPr/>
                              </pic:nvPicPr>
                              <pic:blipFill>
                                <a:blip r:embed="rId41"/>
                                <a:stretch>
                                  <a:fillRect/>
                                </a:stretch>
                              </pic:blipFill>
                              <pic:spPr>
                                <a:xfrm>
                                  <a:off x="0" y="0"/>
                                  <a:ext cx="2463800" cy="3168015"/>
                                </a:xfrm>
                                <a:prstGeom prst="rect">
                                  <a:avLst/>
                                </a:prstGeom>
                                <a:noFill/>
                                <a:ln>
                                  <a:noFill/>
                                </a:ln>
                              </pic:spPr>
                            </pic:pic>
                          </a:graphicData>
                        </a:graphic>
                      </wp:inline>
                    </w:drawing>
                  </w:r>
                </w:p>
              </w:tc>
              <w:tc>
                <w:tcPr>
                  <w:tcW w:w="4209" w:type="dxa"/>
                  <w:noWrap w:val="0"/>
                  <w:vAlign w:val="top"/>
                </w:tcPr>
                <w:p>
                  <w:pPr>
                    <w:spacing w:before="189" w:line="361" w:lineRule="auto"/>
                    <w:ind w:right="111"/>
                    <w:jc w:val="center"/>
                    <w:rPr>
                      <w:rFonts w:hint="eastAsia" w:ascii="Times New Roman" w:hAnsi="Times New Roman" w:eastAsia="宋体" w:cs="宋体"/>
                      <w:spacing w:val="-2"/>
                      <w:sz w:val="20"/>
                      <w:szCs w:val="20"/>
                      <w:lang w:val="en-US" w:eastAsia="zh-CN"/>
                    </w:rPr>
                  </w:pPr>
                  <w:r>
                    <w:rPr>
                      <w:rFonts w:hint="eastAsia" w:ascii="Times New Roman" w:hAnsi="Times New Roman" w:eastAsia="宋体" w:cs="宋体"/>
                      <w:spacing w:val="-2"/>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9" w:type="dxa"/>
                  <w:noWrap w:val="0"/>
                  <w:vAlign w:val="top"/>
                </w:tcPr>
                <w:p>
                  <w:pPr>
                    <w:spacing w:before="189" w:line="361" w:lineRule="auto"/>
                    <w:ind w:right="111"/>
                    <w:rPr>
                      <w:rFonts w:ascii="Times New Roman" w:hAnsi="Times New Roman"/>
                    </w:rPr>
                  </w:pPr>
                  <w:r>
                    <w:rPr>
                      <w:rFonts w:ascii="Times New Roman" w:hAnsi="Times New Roman" w:eastAsia="宋体" w:cs="宋体"/>
                      <w:spacing w:val="9"/>
                      <w:sz w:val="19"/>
                      <w:szCs w:val="19"/>
                    </w:rPr>
                    <w:t>料仓下料口喷雾装置</w:t>
                  </w:r>
                </w:p>
              </w:tc>
              <w:tc>
                <w:tcPr>
                  <w:tcW w:w="4209" w:type="dxa"/>
                  <w:noWrap w:val="0"/>
                  <w:vAlign w:val="top"/>
                </w:tcPr>
                <w:p>
                  <w:pPr>
                    <w:spacing w:before="189" w:line="361" w:lineRule="auto"/>
                    <w:ind w:right="111"/>
                    <w:jc w:val="center"/>
                    <w:rPr>
                      <w:rFonts w:hint="eastAsia" w:ascii="Times New Roman" w:hAnsi="Times New Roman" w:eastAsia="宋体" w:cs="宋体"/>
                      <w:spacing w:val="-2"/>
                      <w:sz w:val="20"/>
                      <w:szCs w:val="20"/>
                      <w:lang w:val="en-US" w:eastAsia="zh-CN"/>
                    </w:rPr>
                  </w:pPr>
                  <w:r>
                    <w:rPr>
                      <w:rFonts w:hint="eastAsia" w:ascii="Times New Roman" w:hAnsi="Times New Roman" w:eastAsia="宋体" w:cs="宋体"/>
                      <w:spacing w:val="-2"/>
                      <w:sz w:val="20"/>
                      <w:szCs w:val="20"/>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4"/>
                <w:highlight w:val="none"/>
              </w:rPr>
            </w:pPr>
            <w:r>
              <w:rPr>
                <w:rFonts w:hint="eastAsia" w:ascii="Times New Roman" w:hAnsi="Times New Roman" w:eastAsia="宋体" w:cs="宋体"/>
                <w:b/>
                <w:bCs/>
                <w:lang w:eastAsia="zh-CN"/>
              </w:rPr>
              <w:t>图</w:t>
            </w:r>
            <w:r>
              <w:rPr>
                <w:rFonts w:hint="eastAsia" w:ascii="Times New Roman" w:hAnsi="Times New Roman" w:eastAsia="宋体" w:cs="宋体"/>
                <w:b/>
                <w:bCs/>
                <w:color w:val="auto"/>
                <w:szCs w:val="21"/>
                <w:highlight w:val="none"/>
                <w:shd w:val="clear" w:color="auto" w:fill="FFFFFF"/>
                <w:lang w:val="en-US" w:eastAsia="zh-CN"/>
              </w:rPr>
              <w:t xml:space="preserve">2-7  </w:t>
            </w:r>
            <w:r>
              <w:rPr>
                <w:rFonts w:hint="eastAsia" w:ascii="Times New Roman" w:hAnsi="Times New Roman" w:eastAsia="宋体"/>
                <w:b/>
                <w:bCs/>
                <w:color w:val="auto"/>
                <w:szCs w:val="21"/>
                <w:highlight w:val="none"/>
                <w:shd w:val="clear" w:color="auto" w:fill="FFFFFF"/>
                <w:lang w:val="en-US" w:eastAsia="zh-CN"/>
              </w:rPr>
              <w:t>废气相关</w:t>
            </w:r>
            <w:r>
              <w:rPr>
                <w:rFonts w:hint="eastAsia" w:ascii="Times New Roman" w:hAnsi="Times New Roman" w:eastAsia="宋体"/>
                <w:b/>
                <w:bCs/>
                <w:color w:val="auto"/>
                <w:szCs w:val="21"/>
                <w:highlight w:val="none"/>
                <w:shd w:val="clear" w:color="auto" w:fill="FFFFFF"/>
              </w:rPr>
              <w:t>现场照片</w:t>
            </w:r>
          </w:p>
          <w:p>
            <w:pPr>
              <w:spacing w:before="71" w:line="220" w:lineRule="auto"/>
              <w:ind w:left="2868"/>
              <w:rPr>
                <w:rFonts w:ascii="Times New Roman" w:hAnsi="Times New Roman" w:eastAsia="宋体" w:cs="宋体"/>
                <w:b/>
                <w:bCs/>
                <w:spacing w:val="-3"/>
                <w:sz w:val="22"/>
                <w:szCs w:val="22"/>
              </w:rPr>
            </w:pPr>
          </w:p>
          <w:p>
            <w:pPr>
              <w:spacing w:before="71" w:line="220" w:lineRule="auto"/>
              <w:ind w:left="2868"/>
              <w:rPr>
                <w:rFonts w:ascii="Times New Roman" w:hAnsi="Times New Roman" w:eastAsia="宋体" w:cs="宋体"/>
                <w:b/>
                <w:bCs/>
                <w:spacing w:val="-3"/>
                <w:sz w:val="22"/>
                <w:szCs w:val="22"/>
              </w:rPr>
            </w:pPr>
          </w:p>
          <w:p>
            <w:pPr>
              <w:spacing w:before="71" w:line="220" w:lineRule="auto"/>
              <w:ind w:left="2868"/>
              <w:rPr>
                <w:rFonts w:ascii="Times New Roman" w:hAnsi="Times New Roman" w:eastAsia="宋体" w:cs="宋体"/>
                <w:b/>
                <w:bCs/>
                <w:spacing w:val="-3"/>
                <w:sz w:val="22"/>
                <w:szCs w:val="22"/>
              </w:rPr>
            </w:pPr>
          </w:p>
          <w:p>
            <w:pPr>
              <w:spacing w:before="71" w:line="220" w:lineRule="auto"/>
              <w:ind w:left="2868"/>
              <w:rPr>
                <w:rFonts w:ascii="Times New Roman" w:hAnsi="Times New Roman" w:eastAsia="宋体" w:cs="宋体"/>
                <w:b/>
                <w:bCs/>
                <w:spacing w:val="-3"/>
                <w:sz w:val="22"/>
                <w:szCs w:val="22"/>
              </w:rPr>
            </w:pPr>
          </w:p>
          <w:p>
            <w:pPr>
              <w:spacing w:before="71" w:line="220" w:lineRule="auto"/>
              <w:ind w:left="2868"/>
              <w:rPr>
                <w:rFonts w:ascii="Times New Roman" w:hAnsi="Times New Roman" w:eastAsia="宋体" w:cs="宋体"/>
                <w:sz w:val="22"/>
                <w:szCs w:val="22"/>
              </w:rPr>
            </w:pPr>
            <w:r>
              <w:rPr>
                <w:rFonts w:ascii="Times New Roman" w:hAnsi="Times New Roman" w:eastAsia="宋体" w:cs="宋体"/>
                <w:b/>
                <w:bCs/>
                <w:spacing w:val="-3"/>
                <w:sz w:val="22"/>
                <w:szCs w:val="22"/>
              </w:rPr>
              <w:t>表</w:t>
            </w:r>
            <w:r>
              <w:rPr>
                <w:rFonts w:hint="eastAsia" w:ascii="Times New Roman" w:hAnsi="Times New Roman" w:eastAsia="宋体" w:cs="宋体"/>
                <w:b/>
                <w:bCs/>
                <w:spacing w:val="-3"/>
                <w:sz w:val="22"/>
                <w:szCs w:val="22"/>
                <w:lang w:val="en-US" w:eastAsia="zh-CN"/>
              </w:rPr>
              <w:t>2</w:t>
            </w:r>
            <w:r>
              <w:rPr>
                <w:rFonts w:ascii="Times New Roman" w:hAnsi="Times New Roman" w:eastAsia="宋体" w:cs="宋体"/>
                <w:b/>
                <w:bCs/>
                <w:spacing w:val="-3"/>
                <w:sz w:val="22"/>
                <w:szCs w:val="22"/>
              </w:rPr>
              <w:t>-1</w:t>
            </w:r>
            <w:r>
              <w:rPr>
                <w:rFonts w:hint="eastAsia" w:ascii="Times New Roman" w:hAnsi="Times New Roman" w:eastAsia="宋体" w:cs="宋体"/>
                <w:b/>
                <w:bCs/>
                <w:spacing w:val="-3"/>
                <w:sz w:val="22"/>
                <w:szCs w:val="22"/>
                <w:lang w:val="en-US" w:eastAsia="zh-CN"/>
              </w:rPr>
              <w:t>3现有</w:t>
            </w:r>
            <w:r>
              <w:rPr>
                <w:rFonts w:ascii="Times New Roman" w:hAnsi="Times New Roman" w:eastAsia="宋体" w:cs="宋体"/>
                <w:b/>
                <w:bCs/>
                <w:spacing w:val="-3"/>
                <w:sz w:val="22"/>
                <w:szCs w:val="22"/>
              </w:rPr>
              <w:t>项目废气治理措施一览表</w:t>
            </w:r>
          </w:p>
          <w:p>
            <w:pPr>
              <w:spacing w:line="36" w:lineRule="exact"/>
              <w:rPr>
                <w:rFonts w:ascii="Times New Roman" w:hAnsi="Times New Roman"/>
              </w:rPr>
            </w:pPr>
          </w:p>
          <w:tbl>
            <w:tblPr>
              <w:tblStyle w:val="36"/>
              <w:tblW w:w="4998"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48"/>
              <w:gridCol w:w="1098"/>
              <w:gridCol w:w="1587"/>
              <w:gridCol w:w="803"/>
              <w:gridCol w:w="1283"/>
              <w:gridCol w:w="1216"/>
              <w:gridCol w:w="745"/>
              <w:gridCol w:w="84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503" w:type="pct"/>
                  <w:vMerge w:val="restart"/>
                  <w:tcBorders>
                    <w:tl2br w:val="nil"/>
                    <w:tr2bl w:val="nil"/>
                  </w:tcBorders>
                  <w:noWrap w:val="0"/>
                  <w:vAlign w:val="top"/>
                </w:tcPr>
                <w:p>
                  <w:pPr>
                    <w:spacing w:before="295" w:line="223" w:lineRule="auto"/>
                    <w:ind w:left="104" w:right="104" w:firstLine="50"/>
                    <w:rPr>
                      <w:rFonts w:ascii="Times New Roman" w:hAnsi="Times New Roman" w:eastAsia="宋体" w:cs="宋体"/>
                      <w:b/>
                      <w:bCs/>
                      <w:sz w:val="21"/>
                      <w:szCs w:val="21"/>
                    </w:rPr>
                  </w:pPr>
                  <w:r>
                    <w:rPr>
                      <w:rFonts w:ascii="Times New Roman" w:hAnsi="Times New Roman" w:eastAsia="宋体" w:cs="宋体"/>
                      <w:b/>
                      <w:bCs/>
                      <w:spacing w:val="4"/>
                      <w:sz w:val="21"/>
                      <w:szCs w:val="21"/>
                    </w:rPr>
                    <w:t>工序/</w:t>
                  </w:r>
                  <w:r>
                    <w:rPr>
                      <w:rFonts w:ascii="Times New Roman" w:hAnsi="Times New Roman" w:eastAsia="宋体" w:cs="宋体"/>
                      <w:b/>
                      <w:bCs/>
                      <w:sz w:val="21"/>
                      <w:szCs w:val="21"/>
                    </w:rPr>
                    <w:t xml:space="preserve"> </w:t>
                  </w:r>
                  <w:r>
                    <w:rPr>
                      <w:rFonts w:ascii="Times New Roman" w:hAnsi="Times New Roman" w:eastAsia="宋体" w:cs="宋体"/>
                      <w:b/>
                      <w:bCs/>
                      <w:spacing w:val="4"/>
                      <w:sz w:val="21"/>
                      <w:szCs w:val="21"/>
                    </w:rPr>
                    <w:t>生产线</w:t>
                  </w:r>
                </w:p>
              </w:tc>
              <w:tc>
                <w:tcPr>
                  <w:tcW w:w="651" w:type="pct"/>
                  <w:vMerge w:val="restart"/>
                  <w:tcBorders>
                    <w:tl2br w:val="nil"/>
                    <w:tr2bl w:val="nil"/>
                  </w:tcBorders>
                  <w:noWrap w:val="0"/>
                  <w:vAlign w:val="top"/>
                </w:tcPr>
                <w:p>
                  <w:pPr>
                    <w:spacing w:line="363" w:lineRule="auto"/>
                    <w:rPr>
                      <w:rFonts w:ascii="Times New Roman" w:hAnsi="Times New Roman"/>
                      <w:b/>
                      <w:bCs/>
                      <w:sz w:val="21"/>
                      <w:szCs w:val="21"/>
                    </w:rPr>
                  </w:pPr>
                </w:p>
                <w:p>
                  <w:pPr>
                    <w:spacing w:before="68" w:line="220" w:lineRule="auto"/>
                    <w:ind w:left="340"/>
                    <w:rPr>
                      <w:rFonts w:ascii="Times New Roman" w:hAnsi="Times New Roman" w:eastAsia="宋体" w:cs="宋体"/>
                      <w:b/>
                      <w:bCs/>
                      <w:sz w:val="21"/>
                      <w:szCs w:val="21"/>
                    </w:rPr>
                  </w:pPr>
                  <w:r>
                    <w:rPr>
                      <w:rFonts w:ascii="Times New Roman" w:hAnsi="Times New Roman" w:eastAsia="宋体" w:cs="宋体"/>
                      <w:b/>
                      <w:bCs/>
                      <w:spacing w:val="-3"/>
                      <w:sz w:val="21"/>
                      <w:szCs w:val="21"/>
                    </w:rPr>
                    <w:t>装置</w:t>
                  </w:r>
                </w:p>
              </w:tc>
              <w:tc>
                <w:tcPr>
                  <w:tcW w:w="941" w:type="pct"/>
                  <w:vMerge w:val="restart"/>
                  <w:tcBorders>
                    <w:tl2br w:val="nil"/>
                    <w:tr2bl w:val="nil"/>
                  </w:tcBorders>
                  <w:noWrap w:val="0"/>
                  <w:vAlign w:val="top"/>
                </w:tcPr>
                <w:p>
                  <w:pPr>
                    <w:spacing w:line="363" w:lineRule="auto"/>
                    <w:rPr>
                      <w:rFonts w:ascii="Times New Roman" w:hAnsi="Times New Roman"/>
                      <w:b/>
                      <w:bCs/>
                      <w:sz w:val="21"/>
                      <w:szCs w:val="21"/>
                    </w:rPr>
                  </w:pPr>
                </w:p>
                <w:p>
                  <w:pPr>
                    <w:spacing w:before="68" w:line="220" w:lineRule="auto"/>
                    <w:ind w:left="481"/>
                    <w:rPr>
                      <w:rFonts w:ascii="Times New Roman" w:hAnsi="Times New Roman" w:eastAsia="宋体" w:cs="宋体"/>
                      <w:b/>
                      <w:bCs/>
                      <w:sz w:val="21"/>
                      <w:szCs w:val="21"/>
                    </w:rPr>
                  </w:pPr>
                  <w:r>
                    <w:rPr>
                      <w:rFonts w:ascii="Times New Roman" w:hAnsi="Times New Roman" w:eastAsia="宋体" w:cs="宋体"/>
                      <w:b/>
                      <w:bCs/>
                      <w:spacing w:val="-3"/>
                      <w:sz w:val="21"/>
                      <w:szCs w:val="21"/>
                    </w:rPr>
                    <w:t>污染源</w:t>
                  </w:r>
                </w:p>
              </w:tc>
              <w:tc>
                <w:tcPr>
                  <w:tcW w:w="476" w:type="pct"/>
                  <w:vMerge w:val="restart"/>
                  <w:tcBorders>
                    <w:tl2br w:val="nil"/>
                    <w:tr2bl w:val="nil"/>
                  </w:tcBorders>
                  <w:noWrap w:val="0"/>
                  <w:vAlign w:val="top"/>
                </w:tcPr>
                <w:p>
                  <w:pPr>
                    <w:spacing w:line="363" w:lineRule="auto"/>
                    <w:rPr>
                      <w:rFonts w:ascii="Times New Roman" w:hAnsi="Times New Roman"/>
                      <w:b/>
                      <w:bCs/>
                      <w:sz w:val="21"/>
                      <w:szCs w:val="21"/>
                    </w:rPr>
                  </w:pPr>
                </w:p>
                <w:p>
                  <w:pPr>
                    <w:spacing w:before="68" w:line="220" w:lineRule="auto"/>
                    <w:ind w:left="83"/>
                    <w:rPr>
                      <w:rFonts w:ascii="Times New Roman" w:hAnsi="Times New Roman" w:eastAsia="宋体" w:cs="宋体"/>
                      <w:b/>
                      <w:bCs/>
                      <w:sz w:val="21"/>
                      <w:szCs w:val="21"/>
                    </w:rPr>
                  </w:pPr>
                  <w:r>
                    <w:rPr>
                      <w:rFonts w:ascii="Times New Roman" w:hAnsi="Times New Roman" w:eastAsia="宋体" w:cs="宋体"/>
                      <w:b/>
                      <w:bCs/>
                      <w:spacing w:val="3"/>
                      <w:sz w:val="21"/>
                      <w:szCs w:val="21"/>
                    </w:rPr>
                    <w:t>污染物</w:t>
                  </w:r>
                </w:p>
              </w:tc>
              <w:tc>
                <w:tcPr>
                  <w:tcW w:w="761" w:type="pct"/>
                  <w:vMerge w:val="restart"/>
                  <w:tcBorders>
                    <w:tl2br w:val="nil"/>
                    <w:tr2bl w:val="nil"/>
                  </w:tcBorders>
                  <w:noWrap w:val="0"/>
                  <w:vAlign w:val="top"/>
                </w:tcPr>
                <w:p>
                  <w:pPr>
                    <w:spacing w:before="284" w:line="282" w:lineRule="exact"/>
                    <w:ind w:left="335"/>
                    <w:rPr>
                      <w:rFonts w:ascii="Times New Roman" w:hAnsi="Times New Roman" w:eastAsia="宋体" w:cs="宋体"/>
                      <w:b/>
                      <w:bCs/>
                      <w:sz w:val="21"/>
                      <w:szCs w:val="21"/>
                    </w:rPr>
                  </w:pPr>
                  <w:r>
                    <w:rPr>
                      <w:rFonts w:ascii="Times New Roman" w:hAnsi="Times New Roman" w:eastAsia="宋体" w:cs="宋体"/>
                      <w:b/>
                      <w:bCs/>
                      <w:spacing w:val="-2"/>
                      <w:position w:val="4"/>
                      <w:sz w:val="21"/>
                      <w:szCs w:val="21"/>
                    </w:rPr>
                    <w:t>废气量</w:t>
                  </w:r>
                </w:p>
                <w:p>
                  <w:pPr>
                    <w:spacing w:line="222" w:lineRule="auto"/>
                    <w:ind w:left="275"/>
                    <w:rPr>
                      <w:rFonts w:ascii="Times New Roman" w:hAnsi="Times New Roman" w:eastAsia="宋体" w:cs="宋体"/>
                      <w:b/>
                      <w:bCs/>
                      <w:sz w:val="21"/>
                      <w:szCs w:val="21"/>
                    </w:rPr>
                  </w:pPr>
                  <w:r>
                    <w:rPr>
                      <w:rFonts w:ascii="Times New Roman" w:hAnsi="Times New Roman" w:eastAsia="宋体" w:cs="宋体"/>
                      <w:b/>
                      <w:bCs/>
                      <w:spacing w:val="-7"/>
                      <w:sz w:val="21"/>
                      <w:szCs w:val="21"/>
                    </w:rPr>
                    <w:t>(m³/h)</w:t>
                  </w:r>
                </w:p>
              </w:tc>
              <w:tc>
                <w:tcPr>
                  <w:tcW w:w="1163" w:type="pct"/>
                  <w:gridSpan w:val="2"/>
                  <w:tcBorders>
                    <w:tl2br w:val="nil"/>
                    <w:tr2bl w:val="nil"/>
                  </w:tcBorders>
                  <w:noWrap w:val="0"/>
                  <w:vAlign w:val="top"/>
                </w:tcPr>
                <w:p>
                  <w:pPr>
                    <w:spacing w:before="34" w:line="202" w:lineRule="auto"/>
                    <w:ind w:left="576"/>
                    <w:rPr>
                      <w:rFonts w:ascii="Times New Roman" w:hAnsi="Times New Roman" w:eastAsia="宋体" w:cs="宋体"/>
                      <w:b/>
                      <w:bCs/>
                      <w:sz w:val="21"/>
                      <w:szCs w:val="21"/>
                    </w:rPr>
                  </w:pPr>
                  <w:r>
                    <w:rPr>
                      <w:rFonts w:ascii="Times New Roman" w:hAnsi="Times New Roman" w:eastAsia="宋体" w:cs="宋体"/>
                      <w:b/>
                      <w:bCs/>
                      <w:spacing w:val="2"/>
                      <w:sz w:val="21"/>
                      <w:szCs w:val="21"/>
                    </w:rPr>
                    <w:t>治理措施</w:t>
                  </w:r>
                </w:p>
              </w:tc>
              <w:tc>
                <w:tcPr>
                  <w:tcW w:w="503" w:type="pct"/>
                  <w:vMerge w:val="restart"/>
                  <w:tcBorders>
                    <w:tl2br w:val="nil"/>
                    <w:tr2bl w:val="nil"/>
                  </w:tcBorders>
                  <w:noWrap w:val="0"/>
                  <w:vAlign w:val="top"/>
                </w:tcPr>
                <w:p>
                  <w:pPr>
                    <w:spacing w:before="155" w:line="229" w:lineRule="auto"/>
                    <w:ind w:left="219"/>
                    <w:rPr>
                      <w:rFonts w:ascii="Times New Roman" w:hAnsi="Times New Roman" w:eastAsia="宋体" w:cs="宋体"/>
                      <w:b/>
                      <w:bCs/>
                      <w:sz w:val="21"/>
                      <w:szCs w:val="21"/>
                    </w:rPr>
                  </w:pPr>
                  <w:r>
                    <w:rPr>
                      <w:rFonts w:ascii="Times New Roman" w:hAnsi="Times New Roman" w:eastAsia="宋体" w:cs="宋体"/>
                      <w:b/>
                      <w:bCs/>
                      <w:spacing w:val="-3"/>
                      <w:sz w:val="21"/>
                      <w:szCs w:val="21"/>
                    </w:rPr>
                    <w:t>排放</w:t>
                  </w:r>
                </w:p>
                <w:p>
                  <w:pPr>
                    <w:spacing w:line="221" w:lineRule="auto"/>
                    <w:ind w:left="219"/>
                    <w:rPr>
                      <w:rFonts w:ascii="Times New Roman" w:hAnsi="Times New Roman" w:eastAsia="宋体" w:cs="宋体"/>
                      <w:b/>
                      <w:bCs/>
                      <w:sz w:val="21"/>
                      <w:szCs w:val="21"/>
                    </w:rPr>
                  </w:pPr>
                  <w:r>
                    <w:rPr>
                      <w:rFonts w:ascii="Times New Roman" w:hAnsi="Times New Roman" w:eastAsia="宋体" w:cs="宋体"/>
                      <w:b/>
                      <w:bCs/>
                      <w:spacing w:val="10"/>
                      <w:sz w:val="21"/>
                      <w:szCs w:val="21"/>
                    </w:rPr>
                    <w:t>时间</w:t>
                  </w:r>
                </w:p>
                <w:p>
                  <w:pPr>
                    <w:spacing w:before="29" w:line="222" w:lineRule="auto"/>
                    <w:ind w:left="269"/>
                    <w:rPr>
                      <w:rFonts w:ascii="Times New Roman" w:hAnsi="Times New Roman" w:eastAsia="宋体" w:cs="宋体"/>
                      <w:sz w:val="21"/>
                      <w:szCs w:val="21"/>
                    </w:rPr>
                  </w:pPr>
                  <w:r>
                    <w:rPr>
                      <w:rFonts w:ascii="Times New Roman" w:hAnsi="Times New Roman" w:eastAsia="宋体" w:cs="宋体"/>
                      <w:b/>
                      <w:bCs/>
                      <w:spacing w:val="-11"/>
                      <w:sz w:val="21"/>
                      <w:szCs w:val="21"/>
                    </w:rPr>
                    <w:t>(h)</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503" w:type="pct"/>
                  <w:vMerge w:val="continue"/>
                  <w:tcBorders>
                    <w:tl2br w:val="nil"/>
                    <w:tr2bl w:val="nil"/>
                  </w:tcBorders>
                  <w:noWrap w:val="0"/>
                  <w:vAlign w:val="top"/>
                </w:tcPr>
                <w:p>
                  <w:pPr>
                    <w:rPr>
                      <w:rFonts w:ascii="Times New Roman" w:hAnsi="Times New Roman"/>
                      <w:b/>
                      <w:bCs/>
                      <w:sz w:val="21"/>
                      <w:szCs w:val="21"/>
                    </w:rPr>
                  </w:pPr>
                </w:p>
              </w:tc>
              <w:tc>
                <w:tcPr>
                  <w:tcW w:w="651" w:type="pct"/>
                  <w:vMerge w:val="continue"/>
                  <w:tcBorders>
                    <w:tl2br w:val="nil"/>
                    <w:tr2bl w:val="nil"/>
                  </w:tcBorders>
                  <w:noWrap w:val="0"/>
                  <w:vAlign w:val="top"/>
                </w:tcPr>
                <w:p>
                  <w:pPr>
                    <w:rPr>
                      <w:rFonts w:ascii="Times New Roman" w:hAnsi="Times New Roman"/>
                      <w:b/>
                      <w:bCs/>
                      <w:sz w:val="21"/>
                      <w:szCs w:val="21"/>
                    </w:rPr>
                  </w:pPr>
                </w:p>
              </w:tc>
              <w:tc>
                <w:tcPr>
                  <w:tcW w:w="941" w:type="pct"/>
                  <w:vMerge w:val="continue"/>
                  <w:tcBorders>
                    <w:tl2br w:val="nil"/>
                    <w:tr2bl w:val="nil"/>
                  </w:tcBorders>
                  <w:noWrap w:val="0"/>
                  <w:vAlign w:val="top"/>
                </w:tcPr>
                <w:p>
                  <w:pPr>
                    <w:rPr>
                      <w:rFonts w:ascii="Times New Roman" w:hAnsi="Times New Roman"/>
                      <w:b/>
                      <w:bCs/>
                      <w:sz w:val="21"/>
                      <w:szCs w:val="21"/>
                    </w:rPr>
                  </w:pPr>
                </w:p>
              </w:tc>
              <w:tc>
                <w:tcPr>
                  <w:tcW w:w="476" w:type="pct"/>
                  <w:vMerge w:val="continue"/>
                  <w:tcBorders>
                    <w:tl2br w:val="nil"/>
                    <w:tr2bl w:val="nil"/>
                  </w:tcBorders>
                  <w:noWrap w:val="0"/>
                  <w:vAlign w:val="top"/>
                </w:tcPr>
                <w:p>
                  <w:pPr>
                    <w:rPr>
                      <w:rFonts w:ascii="Times New Roman" w:hAnsi="Times New Roman"/>
                      <w:b/>
                      <w:bCs/>
                      <w:sz w:val="21"/>
                      <w:szCs w:val="21"/>
                    </w:rPr>
                  </w:pPr>
                </w:p>
              </w:tc>
              <w:tc>
                <w:tcPr>
                  <w:tcW w:w="761" w:type="pct"/>
                  <w:vMerge w:val="continue"/>
                  <w:tcBorders>
                    <w:tl2br w:val="nil"/>
                    <w:tr2bl w:val="nil"/>
                  </w:tcBorders>
                  <w:noWrap w:val="0"/>
                  <w:vAlign w:val="top"/>
                </w:tcPr>
                <w:p>
                  <w:pPr>
                    <w:rPr>
                      <w:rFonts w:ascii="Times New Roman" w:hAnsi="Times New Roman"/>
                      <w:b/>
                      <w:bCs/>
                      <w:sz w:val="21"/>
                      <w:szCs w:val="21"/>
                    </w:rPr>
                  </w:pPr>
                </w:p>
              </w:tc>
              <w:tc>
                <w:tcPr>
                  <w:tcW w:w="721" w:type="pct"/>
                  <w:tcBorders>
                    <w:tl2br w:val="nil"/>
                    <w:tr2bl w:val="nil"/>
                  </w:tcBorders>
                  <w:noWrap w:val="0"/>
                  <w:vAlign w:val="top"/>
                </w:tcPr>
                <w:p>
                  <w:pPr>
                    <w:spacing w:before="301" w:line="229" w:lineRule="auto"/>
                    <w:ind w:left="407"/>
                    <w:rPr>
                      <w:rFonts w:ascii="Times New Roman" w:hAnsi="Times New Roman" w:eastAsia="宋体" w:cs="宋体"/>
                      <w:b/>
                      <w:bCs/>
                      <w:sz w:val="21"/>
                      <w:szCs w:val="21"/>
                    </w:rPr>
                  </w:pPr>
                  <w:r>
                    <w:rPr>
                      <w:rFonts w:ascii="Times New Roman" w:hAnsi="Times New Roman" w:eastAsia="宋体" w:cs="宋体"/>
                      <w:b/>
                      <w:bCs/>
                      <w:spacing w:val="6"/>
                      <w:sz w:val="21"/>
                      <w:szCs w:val="21"/>
                    </w:rPr>
                    <w:t>工艺</w:t>
                  </w:r>
                </w:p>
              </w:tc>
              <w:tc>
                <w:tcPr>
                  <w:tcW w:w="442" w:type="pct"/>
                  <w:tcBorders>
                    <w:tl2br w:val="nil"/>
                    <w:tr2bl w:val="nil"/>
                  </w:tcBorders>
                  <w:noWrap w:val="0"/>
                  <w:vAlign w:val="top"/>
                </w:tcPr>
                <w:p>
                  <w:pPr>
                    <w:spacing w:before="29" w:line="220" w:lineRule="auto"/>
                    <w:ind w:left="167"/>
                    <w:rPr>
                      <w:rFonts w:ascii="Times New Roman" w:hAnsi="Times New Roman" w:eastAsia="宋体" w:cs="宋体"/>
                      <w:b/>
                      <w:bCs/>
                      <w:sz w:val="21"/>
                      <w:szCs w:val="21"/>
                    </w:rPr>
                  </w:pPr>
                  <w:r>
                    <w:rPr>
                      <w:rFonts w:ascii="Times New Roman" w:hAnsi="Times New Roman" w:eastAsia="宋体" w:cs="宋体"/>
                      <w:b/>
                      <w:bCs/>
                      <w:spacing w:val="5"/>
                      <w:sz w:val="21"/>
                      <w:szCs w:val="21"/>
                    </w:rPr>
                    <w:t>去除</w:t>
                  </w:r>
                </w:p>
                <w:p>
                  <w:pPr>
                    <w:spacing w:line="219" w:lineRule="auto"/>
                    <w:ind w:left="167"/>
                    <w:rPr>
                      <w:rFonts w:ascii="Times New Roman" w:hAnsi="Times New Roman" w:eastAsia="宋体" w:cs="宋体"/>
                      <w:b/>
                      <w:bCs/>
                      <w:sz w:val="21"/>
                      <w:szCs w:val="21"/>
                    </w:rPr>
                  </w:pPr>
                  <w:r>
                    <w:rPr>
                      <w:rFonts w:ascii="Times New Roman" w:hAnsi="Times New Roman" w:eastAsia="宋体" w:cs="宋体"/>
                      <w:b/>
                      <w:bCs/>
                      <w:spacing w:val="4"/>
                      <w:sz w:val="21"/>
                      <w:szCs w:val="21"/>
                    </w:rPr>
                    <w:t>效率</w:t>
                  </w:r>
                </w:p>
                <w:p>
                  <w:pPr>
                    <w:spacing w:before="33" w:line="199" w:lineRule="auto"/>
                    <w:ind w:left="217"/>
                    <w:rPr>
                      <w:rFonts w:ascii="Times New Roman" w:hAnsi="Times New Roman" w:eastAsia="宋体" w:cs="宋体"/>
                      <w:b/>
                      <w:bCs/>
                      <w:sz w:val="21"/>
                      <w:szCs w:val="21"/>
                    </w:rPr>
                  </w:pPr>
                  <w:r>
                    <w:rPr>
                      <w:rFonts w:ascii="Times New Roman" w:hAnsi="Times New Roman" w:eastAsia="宋体" w:cs="宋体"/>
                      <w:b/>
                      <w:bCs/>
                      <w:spacing w:val="-11"/>
                      <w:sz w:val="21"/>
                      <w:szCs w:val="21"/>
                    </w:rPr>
                    <w:t>(%)</w:t>
                  </w:r>
                </w:p>
              </w:tc>
              <w:tc>
                <w:tcPr>
                  <w:tcW w:w="503" w:type="pct"/>
                  <w:vMerge w:val="continue"/>
                  <w:tcBorders>
                    <w:tl2br w:val="nil"/>
                    <w:tr2bl w:val="nil"/>
                  </w:tcBorders>
                  <w:noWrap w:val="0"/>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503" w:type="pct"/>
                  <w:vMerge w:val="restart"/>
                  <w:tcBorders>
                    <w:tl2br w:val="nil"/>
                    <w:tr2bl w:val="nil"/>
                  </w:tcBorders>
                  <w:noWrap w:val="0"/>
                  <w:vAlign w:val="top"/>
                </w:tcPr>
                <w:p>
                  <w:pPr>
                    <w:spacing w:line="360" w:lineRule="auto"/>
                    <w:rPr>
                      <w:rFonts w:ascii="Times New Roman" w:hAnsi="Times New Roman"/>
                      <w:sz w:val="21"/>
                      <w:szCs w:val="21"/>
                    </w:rPr>
                  </w:pPr>
                </w:p>
                <w:p>
                  <w:pPr>
                    <w:spacing w:before="69" w:line="220" w:lineRule="auto"/>
                    <w:ind w:left="215"/>
                    <w:rPr>
                      <w:rFonts w:ascii="Times New Roman" w:hAnsi="Times New Roman" w:eastAsia="宋体" w:cs="宋体"/>
                      <w:sz w:val="21"/>
                      <w:szCs w:val="21"/>
                    </w:rPr>
                  </w:pPr>
                  <w:r>
                    <w:rPr>
                      <w:rFonts w:ascii="Times New Roman" w:hAnsi="Times New Roman" w:eastAsia="宋体" w:cs="宋体"/>
                      <w:spacing w:val="-3"/>
                      <w:sz w:val="21"/>
                      <w:szCs w:val="21"/>
                    </w:rPr>
                    <w:t>备料</w:t>
                  </w:r>
                </w:p>
              </w:tc>
              <w:tc>
                <w:tcPr>
                  <w:tcW w:w="651" w:type="pct"/>
                  <w:tcBorders>
                    <w:tl2br w:val="nil"/>
                    <w:tr2bl w:val="nil"/>
                  </w:tcBorders>
                  <w:noWrap w:val="0"/>
                  <w:vAlign w:val="top"/>
                </w:tcPr>
                <w:p>
                  <w:pPr>
                    <w:spacing w:before="30" w:line="202" w:lineRule="auto"/>
                    <w:ind w:left="231"/>
                    <w:rPr>
                      <w:rFonts w:ascii="Times New Roman" w:hAnsi="Times New Roman" w:eastAsia="宋体" w:cs="宋体"/>
                      <w:sz w:val="21"/>
                      <w:szCs w:val="21"/>
                    </w:rPr>
                  </w:pPr>
                  <w:r>
                    <w:rPr>
                      <w:rFonts w:ascii="Times New Roman" w:hAnsi="Times New Roman" w:eastAsia="宋体" w:cs="宋体"/>
                      <w:spacing w:val="-2"/>
                      <w:sz w:val="21"/>
                      <w:szCs w:val="21"/>
                    </w:rPr>
                    <w:t>撕木机</w:t>
                  </w:r>
                </w:p>
              </w:tc>
              <w:tc>
                <w:tcPr>
                  <w:tcW w:w="941" w:type="pct"/>
                  <w:tcBorders>
                    <w:tl2br w:val="nil"/>
                    <w:tr2bl w:val="nil"/>
                  </w:tcBorders>
                  <w:noWrap w:val="0"/>
                  <w:vAlign w:val="top"/>
                </w:tcPr>
                <w:p>
                  <w:pPr>
                    <w:spacing w:before="10" w:line="219" w:lineRule="auto"/>
                    <w:ind w:left="382"/>
                    <w:rPr>
                      <w:rFonts w:ascii="Times New Roman" w:hAnsi="Times New Roman" w:eastAsia="宋体" w:cs="宋体"/>
                      <w:sz w:val="21"/>
                      <w:szCs w:val="21"/>
                    </w:rPr>
                  </w:pPr>
                  <w:r>
                    <w:rPr>
                      <w:rFonts w:ascii="Times New Roman" w:hAnsi="Times New Roman" w:eastAsia="宋体" w:cs="宋体"/>
                      <w:spacing w:val="3"/>
                      <w:sz w:val="21"/>
                      <w:szCs w:val="21"/>
                    </w:rPr>
                    <w:t>撕木废气</w:t>
                  </w:r>
                </w:p>
              </w:tc>
              <w:tc>
                <w:tcPr>
                  <w:tcW w:w="476" w:type="pct"/>
                  <w:tcBorders>
                    <w:tl2br w:val="nil"/>
                    <w:tr2bl w:val="nil"/>
                  </w:tcBorders>
                  <w:noWrap w:val="0"/>
                  <w:vAlign w:val="top"/>
                </w:tcPr>
                <w:p>
                  <w:pPr>
                    <w:spacing w:before="31" w:line="201" w:lineRule="auto"/>
                    <w:ind w:left="83"/>
                    <w:rPr>
                      <w:rFonts w:ascii="Times New Roman" w:hAnsi="Times New Roman" w:eastAsia="宋体" w:cs="宋体"/>
                      <w:sz w:val="21"/>
                      <w:szCs w:val="21"/>
                    </w:rPr>
                  </w:pPr>
                  <w:r>
                    <w:rPr>
                      <w:rFonts w:ascii="Times New Roman" w:hAnsi="Times New Roman" w:eastAsia="宋体" w:cs="宋体"/>
                      <w:spacing w:val="-2"/>
                      <w:sz w:val="21"/>
                      <w:szCs w:val="21"/>
                    </w:rPr>
                    <w:t>颗粒物</w:t>
                  </w:r>
                </w:p>
              </w:tc>
              <w:tc>
                <w:tcPr>
                  <w:tcW w:w="761" w:type="pct"/>
                  <w:tcBorders>
                    <w:tl2br w:val="nil"/>
                    <w:tr2bl w:val="nil"/>
                  </w:tcBorders>
                  <w:noWrap w:val="0"/>
                  <w:vAlign w:val="top"/>
                </w:tcPr>
                <w:p>
                  <w:pPr>
                    <w:spacing w:before="74" w:line="163" w:lineRule="auto"/>
                    <w:ind w:left="384"/>
                    <w:rPr>
                      <w:rFonts w:ascii="Times New Roman" w:hAnsi="Times New Roman" w:eastAsia="宋体" w:cs="宋体"/>
                      <w:sz w:val="21"/>
                      <w:szCs w:val="21"/>
                    </w:rPr>
                  </w:pPr>
                  <w:r>
                    <w:rPr>
                      <w:rFonts w:ascii="Times New Roman" w:hAnsi="Times New Roman" w:eastAsia="宋体" w:cs="宋体"/>
                      <w:spacing w:val="-2"/>
                      <w:sz w:val="21"/>
                      <w:szCs w:val="21"/>
                    </w:rPr>
                    <w:t>30000</w:t>
                  </w:r>
                </w:p>
              </w:tc>
              <w:tc>
                <w:tcPr>
                  <w:tcW w:w="721" w:type="pct"/>
                  <w:tcBorders>
                    <w:tl2br w:val="nil"/>
                    <w:tr2bl w:val="nil"/>
                  </w:tcBorders>
                  <w:noWrap w:val="0"/>
                  <w:vAlign w:val="top"/>
                </w:tcPr>
                <w:p>
                  <w:pPr>
                    <w:spacing w:before="30" w:line="202" w:lineRule="auto"/>
                    <w:ind w:left="87"/>
                    <w:rPr>
                      <w:rFonts w:ascii="Times New Roman" w:hAnsi="Times New Roman" w:eastAsia="宋体" w:cs="宋体"/>
                      <w:sz w:val="21"/>
                      <w:szCs w:val="21"/>
                    </w:rPr>
                  </w:pPr>
                  <w:r>
                    <w:rPr>
                      <w:rFonts w:ascii="Times New Roman" w:hAnsi="Times New Roman" w:eastAsia="宋体" w:cs="宋体"/>
                      <w:spacing w:val="-2"/>
                      <w:sz w:val="21"/>
                      <w:szCs w:val="21"/>
                    </w:rPr>
                    <w:t>布袋除尘器</w:t>
                  </w:r>
                </w:p>
              </w:tc>
              <w:tc>
                <w:tcPr>
                  <w:tcW w:w="442" w:type="pct"/>
                  <w:tcBorders>
                    <w:tl2br w:val="nil"/>
                    <w:tr2bl w:val="nil"/>
                  </w:tcBorders>
                  <w:noWrap w:val="0"/>
                  <w:vAlign w:val="top"/>
                </w:tcPr>
                <w:p>
                  <w:pPr>
                    <w:spacing w:before="84" w:line="176" w:lineRule="exact"/>
                    <w:ind w:left="167"/>
                    <w:rPr>
                      <w:rFonts w:ascii="Times New Roman" w:hAnsi="Times New Roman" w:eastAsia="宋体" w:cs="宋体"/>
                      <w:sz w:val="21"/>
                      <w:szCs w:val="21"/>
                    </w:rPr>
                  </w:pPr>
                  <w:r>
                    <w:rPr>
                      <w:rFonts w:ascii="Times New Roman" w:hAnsi="Times New Roman" w:eastAsia="宋体" w:cs="宋体"/>
                      <w:spacing w:val="-2"/>
                      <w:position w:val="-2"/>
                      <w:sz w:val="21"/>
                      <w:szCs w:val="21"/>
                    </w:rPr>
                    <w:t>99.9</w:t>
                  </w:r>
                </w:p>
              </w:tc>
              <w:tc>
                <w:tcPr>
                  <w:tcW w:w="503" w:type="pct"/>
                  <w:tcBorders>
                    <w:tl2br w:val="nil"/>
                    <w:tr2bl w:val="nil"/>
                  </w:tcBorders>
                  <w:noWrap w:val="0"/>
                  <w:vAlign w:val="top"/>
                </w:tcPr>
                <w:p>
                  <w:pPr>
                    <w:spacing w:before="84" w:line="176" w:lineRule="exact"/>
                    <w:ind w:left="219"/>
                    <w:rPr>
                      <w:rFonts w:ascii="Times New Roman" w:hAnsi="Times New Roman" w:eastAsia="宋体" w:cs="宋体"/>
                      <w:sz w:val="21"/>
                      <w:szCs w:val="21"/>
                    </w:rPr>
                  </w:pPr>
                  <w:r>
                    <w:rPr>
                      <w:rFonts w:ascii="Times New Roman" w:hAnsi="Times New Roman" w:eastAsia="宋体" w:cs="宋体"/>
                      <w:spacing w:val="-3"/>
                      <w:position w:val="-2"/>
                      <w:sz w:val="21"/>
                      <w:szCs w:val="21"/>
                    </w:rPr>
                    <w:t>7200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03" w:type="pct"/>
                  <w:vMerge w:val="continue"/>
                  <w:tcBorders>
                    <w:tl2br w:val="nil"/>
                    <w:tr2bl w:val="nil"/>
                  </w:tcBorders>
                  <w:noWrap w:val="0"/>
                  <w:vAlign w:val="top"/>
                </w:tcPr>
                <w:p>
                  <w:pPr>
                    <w:rPr>
                      <w:rFonts w:ascii="Times New Roman" w:hAnsi="Times New Roman"/>
                      <w:sz w:val="21"/>
                      <w:szCs w:val="21"/>
                    </w:rPr>
                  </w:pPr>
                </w:p>
              </w:tc>
              <w:tc>
                <w:tcPr>
                  <w:tcW w:w="651" w:type="pct"/>
                  <w:tcBorders>
                    <w:tl2br w:val="nil"/>
                    <w:tr2bl w:val="nil"/>
                  </w:tcBorders>
                  <w:noWrap w:val="0"/>
                  <w:vAlign w:val="top"/>
                </w:tcPr>
                <w:p>
                  <w:pPr>
                    <w:spacing w:before="29" w:line="202" w:lineRule="auto"/>
                    <w:ind w:left="21"/>
                    <w:rPr>
                      <w:rFonts w:ascii="Times New Roman" w:hAnsi="Times New Roman" w:eastAsia="宋体" w:cs="宋体"/>
                      <w:sz w:val="21"/>
                      <w:szCs w:val="21"/>
                    </w:rPr>
                  </w:pPr>
                  <w:r>
                    <w:rPr>
                      <w:rFonts w:ascii="Times New Roman" w:hAnsi="Times New Roman" w:eastAsia="宋体" w:cs="宋体"/>
                      <w:spacing w:val="-2"/>
                      <w:sz w:val="21"/>
                      <w:szCs w:val="21"/>
                    </w:rPr>
                    <w:t>鼓式削片机</w:t>
                  </w:r>
                </w:p>
              </w:tc>
              <w:tc>
                <w:tcPr>
                  <w:tcW w:w="941" w:type="pct"/>
                  <w:tcBorders>
                    <w:tl2br w:val="nil"/>
                    <w:tr2bl w:val="nil"/>
                  </w:tcBorders>
                  <w:noWrap w:val="0"/>
                  <w:vAlign w:val="top"/>
                </w:tcPr>
                <w:p>
                  <w:pPr>
                    <w:spacing w:before="11" w:line="218" w:lineRule="auto"/>
                    <w:ind w:left="382"/>
                    <w:rPr>
                      <w:rFonts w:ascii="Times New Roman" w:hAnsi="Times New Roman" w:eastAsia="宋体" w:cs="宋体"/>
                      <w:sz w:val="21"/>
                      <w:szCs w:val="21"/>
                    </w:rPr>
                  </w:pPr>
                  <w:r>
                    <w:rPr>
                      <w:rFonts w:ascii="Times New Roman" w:hAnsi="Times New Roman" w:eastAsia="宋体" w:cs="宋体"/>
                      <w:spacing w:val="3"/>
                      <w:sz w:val="21"/>
                      <w:szCs w:val="21"/>
                    </w:rPr>
                    <w:t>削片废气</w:t>
                  </w:r>
                </w:p>
              </w:tc>
              <w:tc>
                <w:tcPr>
                  <w:tcW w:w="476" w:type="pct"/>
                  <w:tcBorders>
                    <w:tl2br w:val="nil"/>
                    <w:tr2bl w:val="nil"/>
                  </w:tcBorders>
                  <w:noWrap w:val="0"/>
                  <w:vAlign w:val="top"/>
                </w:tcPr>
                <w:p>
                  <w:pPr>
                    <w:spacing w:before="31" w:line="200" w:lineRule="auto"/>
                    <w:ind w:left="83"/>
                    <w:rPr>
                      <w:rFonts w:ascii="Times New Roman" w:hAnsi="Times New Roman" w:eastAsia="宋体" w:cs="宋体"/>
                      <w:sz w:val="21"/>
                      <w:szCs w:val="21"/>
                    </w:rPr>
                  </w:pPr>
                  <w:r>
                    <w:rPr>
                      <w:rFonts w:ascii="Times New Roman" w:hAnsi="Times New Roman" w:eastAsia="宋体" w:cs="宋体"/>
                      <w:spacing w:val="-2"/>
                      <w:sz w:val="21"/>
                      <w:szCs w:val="21"/>
                    </w:rPr>
                    <w:t>颗粒物</w:t>
                  </w:r>
                </w:p>
              </w:tc>
              <w:tc>
                <w:tcPr>
                  <w:tcW w:w="761" w:type="pct"/>
                  <w:tcBorders>
                    <w:tl2br w:val="nil"/>
                    <w:tr2bl w:val="nil"/>
                  </w:tcBorders>
                  <w:noWrap w:val="0"/>
                  <w:vAlign w:val="top"/>
                </w:tcPr>
                <w:p>
                  <w:pPr>
                    <w:spacing w:before="93" w:line="166" w:lineRule="exact"/>
                    <w:ind w:left="384"/>
                    <w:rPr>
                      <w:rFonts w:ascii="Times New Roman" w:hAnsi="Times New Roman" w:eastAsia="宋体" w:cs="宋体"/>
                      <w:sz w:val="21"/>
                      <w:szCs w:val="21"/>
                    </w:rPr>
                  </w:pPr>
                  <w:r>
                    <w:rPr>
                      <w:rFonts w:ascii="Times New Roman" w:hAnsi="Times New Roman" w:eastAsia="宋体" w:cs="宋体"/>
                      <w:spacing w:val="-4"/>
                      <w:position w:val="-2"/>
                      <w:sz w:val="21"/>
                      <w:szCs w:val="21"/>
                    </w:rPr>
                    <w:t>13870</w:t>
                  </w:r>
                </w:p>
              </w:tc>
              <w:tc>
                <w:tcPr>
                  <w:tcW w:w="721" w:type="pct"/>
                  <w:tcBorders>
                    <w:tl2br w:val="nil"/>
                    <w:tr2bl w:val="nil"/>
                  </w:tcBorders>
                  <w:noWrap w:val="0"/>
                  <w:vAlign w:val="top"/>
                </w:tcPr>
                <w:p>
                  <w:pPr>
                    <w:spacing w:before="29" w:line="202" w:lineRule="auto"/>
                    <w:ind w:left="87"/>
                    <w:rPr>
                      <w:rFonts w:ascii="Times New Roman" w:hAnsi="Times New Roman" w:eastAsia="宋体" w:cs="宋体"/>
                      <w:sz w:val="21"/>
                      <w:szCs w:val="21"/>
                    </w:rPr>
                  </w:pPr>
                  <w:r>
                    <w:rPr>
                      <w:rFonts w:ascii="Times New Roman" w:hAnsi="Times New Roman" w:eastAsia="宋体" w:cs="宋体"/>
                      <w:spacing w:val="-2"/>
                      <w:sz w:val="21"/>
                      <w:szCs w:val="21"/>
                    </w:rPr>
                    <w:t>布袋除尘器</w:t>
                  </w:r>
                </w:p>
              </w:tc>
              <w:tc>
                <w:tcPr>
                  <w:tcW w:w="442" w:type="pct"/>
                  <w:tcBorders>
                    <w:tl2br w:val="nil"/>
                    <w:tr2bl w:val="nil"/>
                  </w:tcBorders>
                  <w:noWrap w:val="0"/>
                  <w:vAlign w:val="top"/>
                </w:tcPr>
                <w:p>
                  <w:pPr>
                    <w:spacing w:before="84" w:line="175" w:lineRule="exact"/>
                    <w:ind w:left="167"/>
                    <w:rPr>
                      <w:rFonts w:ascii="Times New Roman" w:hAnsi="Times New Roman" w:eastAsia="宋体" w:cs="宋体"/>
                      <w:sz w:val="21"/>
                      <w:szCs w:val="21"/>
                    </w:rPr>
                  </w:pPr>
                  <w:r>
                    <w:rPr>
                      <w:rFonts w:ascii="Times New Roman" w:hAnsi="Times New Roman" w:eastAsia="宋体" w:cs="宋体"/>
                      <w:spacing w:val="-2"/>
                      <w:position w:val="-2"/>
                      <w:sz w:val="21"/>
                      <w:szCs w:val="21"/>
                    </w:rPr>
                    <w:t>99.9</w:t>
                  </w:r>
                </w:p>
              </w:tc>
              <w:tc>
                <w:tcPr>
                  <w:tcW w:w="503" w:type="pct"/>
                  <w:tcBorders>
                    <w:tl2br w:val="nil"/>
                    <w:tr2bl w:val="nil"/>
                  </w:tcBorders>
                  <w:noWrap w:val="0"/>
                  <w:vAlign w:val="top"/>
                </w:tcPr>
                <w:p>
                  <w:pPr>
                    <w:spacing w:before="84" w:line="175" w:lineRule="exact"/>
                    <w:ind w:left="219"/>
                    <w:rPr>
                      <w:rFonts w:ascii="Times New Roman" w:hAnsi="Times New Roman" w:eastAsia="宋体" w:cs="宋体"/>
                      <w:sz w:val="21"/>
                      <w:szCs w:val="21"/>
                    </w:rPr>
                  </w:pPr>
                  <w:r>
                    <w:rPr>
                      <w:rFonts w:ascii="Times New Roman" w:hAnsi="Times New Roman" w:eastAsia="宋体" w:cs="宋体"/>
                      <w:spacing w:val="-3"/>
                      <w:position w:val="-2"/>
                      <w:sz w:val="21"/>
                      <w:szCs w:val="21"/>
                    </w:rPr>
                    <w:t>7200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03" w:type="pct"/>
                  <w:vMerge w:val="continue"/>
                  <w:tcBorders>
                    <w:tl2br w:val="nil"/>
                    <w:tr2bl w:val="nil"/>
                  </w:tcBorders>
                  <w:noWrap w:val="0"/>
                  <w:vAlign w:val="top"/>
                </w:tcPr>
                <w:p>
                  <w:pPr>
                    <w:rPr>
                      <w:rFonts w:ascii="Times New Roman" w:hAnsi="Times New Roman"/>
                      <w:sz w:val="21"/>
                      <w:szCs w:val="21"/>
                    </w:rPr>
                  </w:pPr>
                </w:p>
              </w:tc>
              <w:tc>
                <w:tcPr>
                  <w:tcW w:w="651" w:type="pct"/>
                  <w:vMerge w:val="restart"/>
                  <w:tcBorders>
                    <w:tl2br w:val="nil"/>
                    <w:tr2bl w:val="nil"/>
                  </w:tcBorders>
                  <w:noWrap w:val="0"/>
                  <w:vAlign w:val="top"/>
                </w:tcPr>
                <w:p>
                  <w:pPr>
                    <w:spacing w:before="160" w:line="219" w:lineRule="auto"/>
                    <w:ind w:left="231"/>
                    <w:rPr>
                      <w:rFonts w:ascii="Times New Roman" w:hAnsi="Times New Roman" w:eastAsia="宋体" w:cs="宋体"/>
                      <w:sz w:val="21"/>
                      <w:szCs w:val="21"/>
                    </w:rPr>
                  </w:pPr>
                  <w:r>
                    <w:rPr>
                      <w:rFonts w:ascii="Times New Roman" w:hAnsi="Times New Roman" w:eastAsia="宋体" w:cs="宋体"/>
                      <w:spacing w:val="-3"/>
                      <w:sz w:val="21"/>
                      <w:szCs w:val="21"/>
                    </w:rPr>
                    <w:t>刨片机</w:t>
                  </w:r>
                </w:p>
              </w:tc>
              <w:tc>
                <w:tcPr>
                  <w:tcW w:w="941" w:type="pct"/>
                  <w:vMerge w:val="restart"/>
                  <w:tcBorders>
                    <w:tl2br w:val="nil"/>
                    <w:tr2bl w:val="nil"/>
                  </w:tcBorders>
                  <w:noWrap w:val="0"/>
                  <w:vAlign w:val="top"/>
                </w:tcPr>
                <w:p>
                  <w:pPr>
                    <w:spacing w:before="162" w:line="220" w:lineRule="auto"/>
                    <w:ind w:left="382"/>
                    <w:rPr>
                      <w:rFonts w:ascii="Times New Roman" w:hAnsi="Times New Roman" w:eastAsia="宋体" w:cs="宋体"/>
                      <w:sz w:val="21"/>
                      <w:szCs w:val="21"/>
                    </w:rPr>
                  </w:pPr>
                  <w:r>
                    <w:rPr>
                      <w:rFonts w:ascii="Times New Roman" w:hAnsi="Times New Roman" w:eastAsia="宋体" w:cs="宋体"/>
                      <w:spacing w:val="3"/>
                      <w:sz w:val="21"/>
                      <w:szCs w:val="21"/>
                    </w:rPr>
                    <w:t>刨片废气</w:t>
                  </w:r>
                </w:p>
              </w:tc>
              <w:tc>
                <w:tcPr>
                  <w:tcW w:w="476" w:type="pct"/>
                  <w:vMerge w:val="restart"/>
                  <w:tcBorders>
                    <w:tl2br w:val="nil"/>
                    <w:tr2bl w:val="nil"/>
                  </w:tcBorders>
                  <w:noWrap w:val="0"/>
                  <w:vAlign w:val="top"/>
                </w:tcPr>
                <w:p>
                  <w:pPr>
                    <w:spacing w:before="162" w:line="220" w:lineRule="auto"/>
                    <w:ind w:left="83"/>
                    <w:rPr>
                      <w:rFonts w:ascii="Times New Roman" w:hAnsi="Times New Roman" w:eastAsia="宋体" w:cs="宋体"/>
                      <w:sz w:val="21"/>
                      <w:szCs w:val="21"/>
                    </w:rPr>
                  </w:pPr>
                  <w:r>
                    <w:rPr>
                      <w:rFonts w:ascii="Times New Roman" w:hAnsi="Times New Roman" w:eastAsia="宋体" w:cs="宋体"/>
                      <w:spacing w:val="-2"/>
                      <w:sz w:val="21"/>
                      <w:szCs w:val="21"/>
                    </w:rPr>
                    <w:t>颗粒物</w:t>
                  </w:r>
                </w:p>
              </w:tc>
              <w:tc>
                <w:tcPr>
                  <w:tcW w:w="761" w:type="pct"/>
                  <w:tcBorders>
                    <w:tl2br w:val="nil"/>
                    <w:tr2bl w:val="nil"/>
                  </w:tcBorders>
                  <w:noWrap w:val="0"/>
                  <w:vAlign w:val="top"/>
                </w:tcPr>
                <w:p>
                  <w:pPr>
                    <w:spacing w:before="85" w:line="174" w:lineRule="exact"/>
                    <w:ind w:left="384"/>
                    <w:rPr>
                      <w:rFonts w:ascii="Times New Roman" w:hAnsi="Times New Roman" w:eastAsia="宋体" w:cs="宋体"/>
                      <w:sz w:val="21"/>
                      <w:szCs w:val="21"/>
                    </w:rPr>
                  </w:pPr>
                  <w:r>
                    <w:rPr>
                      <w:rFonts w:ascii="Times New Roman" w:hAnsi="Times New Roman" w:eastAsia="宋体" w:cs="宋体"/>
                      <w:spacing w:val="-3"/>
                      <w:position w:val="-2"/>
                      <w:sz w:val="21"/>
                      <w:szCs w:val="21"/>
                    </w:rPr>
                    <w:t>78750</w:t>
                  </w:r>
                </w:p>
              </w:tc>
              <w:tc>
                <w:tcPr>
                  <w:tcW w:w="721" w:type="pct"/>
                  <w:tcBorders>
                    <w:tl2br w:val="nil"/>
                    <w:tr2bl w:val="nil"/>
                  </w:tcBorders>
                  <w:noWrap w:val="0"/>
                  <w:vAlign w:val="top"/>
                </w:tcPr>
                <w:p>
                  <w:pPr>
                    <w:spacing w:before="21" w:line="209" w:lineRule="auto"/>
                    <w:ind w:left="87"/>
                    <w:rPr>
                      <w:rFonts w:ascii="Times New Roman" w:hAnsi="Times New Roman" w:eastAsia="宋体" w:cs="宋体"/>
                      <w:sz w:val="21"/>
                      <w:szCs w:val="21"/>
                    </w:rPr>
                  </w:pPr>
                  <w:r>
                    <w:rPr>
                      <w:rFonts w:ascii="Times New Roman" w:hAnsi="Times New Roman" w:eastAsia="宋体" w:cs="宋体"/>
                      <w:spacing w:val="-2"/>
                      <w:sz w:val="21"/>
                      <w:szCs w:val="21"/>
                    </w:rPr>
                    <w:t>布袋除尘器</w:t>
                  </w:r>
                </w:p>
              </w:tc>
              <w:tc>
                <w:tcPr>
                  <w:tcW w:w="442" w:type="pct"/>
                  <w:tcBorders>
                    <w:tl2br w:val="nil"/>
                    <w:tr2bl w:val="nil"/>
                  </w:tcBorders>
                  <w:noWrap w:val="0"/>
                  <w:vAlign w:val="top"/>
                </w:tcPr>
                <w:p>
                  <w:pPr>
                    <w:spacing w:before="85" w:line="174" w:lineRule="exact"/>
                    <w:ind w:left="167"/>
                    <w:rPr>
                      <w:rFonts w:ascii="Times New Roman" w:hAnsi="Times New Roman" w:eastAsia="宋体" w:cs="宋体"/>
                      <w:sz w:val="21"/>
                      <w:szCs w:val="21"/>
                    </w:rPr>
                  </w:pPr>
                  <w:r>
                    <w:rPr>
                      <w:rFonts w:ascii="Times New Roman" w:hAnsi="Times New Roman" w:eastAsia="宋体" w:cs="宋体"/>
                      <w:spacing w:val="-2"/>
                      <w:position w:val="-2"/>
                      <w:sz w:val="21"/>
                      <w:szCs w:val="21"/>
                    </w:rPr>
                    <w:t>99.9</w:t>
                  </w:r>
                </w:p>
              </w:tc>
              <w:tc>
                <w:tcPr>
                  <w:tcW w:w="503" w:type="pct"/>
                  <w:tcBorders>
                    <w:tl2br w:val="nil"/>
                    <w:tr2bl w:val="nil"/>
                  </w:tcBorders>
                  <w:noWrap w:val="0"/>
                  <w:vAlign w:val="top"/>
                </w:tcPr>
                <w:p>
                  <w:pPr>
                    <w:spacing w:before="95" w:line="164" w:lineRule="exact"/>
                    <w:ind w:left="219"/>
                    <w:rPr>
                      <w:rFonts w:ascii="Times New Roman" w:hAnsi="Times New Roman" w:eastAsia="宋体" w:cs="宋体"/>
                      <w:sz w:val="21"/>
                      <w:szCs w:val="21"/>
                    </w:rPr>
                  </w:pPr>
                  <w:r>
                    <w:rPr>
                      <w:rFonts w:ascii="Times New Roman" w:hAnsi="Times New Roman" w:eastAsia="宋体" w:cs="宋体"/>
                      <w:spacing w:val="-3"/>
                      <w:position w:val="-2"/>
                      <w:sz w:val="21"/>
                      <w:szCs w:val="21"/>
                    </w:rPr>
                    <w:t>7200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503" w:type="pct"/>
                  <w:vMerge w:val="continue"/>
                  <w:tcBorders>
                    <w:tl2br w:val="nil"/>
                    <w:tr2bl w:val="nil"/>
                  </w:tcBorders>
                  <w:noWrap w:val="0"/>
                  <w:vAlign w:val="top"/>
                </w:tcPr>
                <w:p>
                  <w:pPr>
                    <w:rPr>
                      <w:rFonts w:ascii="Times New Roman" w:hAnsi="Times New Roman"/>
                      <w:sz w:val="21"/>
                      <w:szCs w:val="21"/>
                    </w:rPr>
                  </w:pPr>
                </w:p>
              </w:tc>
              <w:tc>
                <w:tcPr>
                  <w:tcW w:w="651" w:type="pct"/>
                  <w:vMerge w:val="continue"/>
                  <w:tcBorders>
                    <w:tl2br w:val="nil"/>
                    <w:tr2bl w:val="nil"/>
                  </w:tcBorders>
                  <w:noWrap w:val="0"/>
                  <w:vAlign w:val="top"/>
                </w:tcPr>
                <w:p>
                  <w:pPr>
                    <w:rPr>
                      <w:rFonts w:ascii="Times New Roman" w:hAnsi="Times New Roman"/>
                      <w:sz w:val="21"/>
                      <w:szCs w:val="21"/>
                    </w:rPr>
                  </w:pPr>
                </w:p>
              </w:tc>
              <w:tc>
                <w:tcPr>
                  <w:tcW w:w="941" w:type="pct"/>
                  <w:vMerge w:val="continue"/>
                  <w:tcBorders>
                    <w:tl2br w:val="nil"/>
                    <w:tr2bl w:val="nil"/>
                  </w:tcBorders>
                  <w:noWrap w:val="0"/>
                  <w:vAlign w:val="top"/>
                </w:tcPr>
                <w:p>
                  <w:pPr>
                    <w:rPr>
                      <w:rFonts w:ascii="Times New Roman" w:hAnsi="Times New Roman"/>
                      <w:sz w:val="21"/>
                      <w:szCs w:val="21"/>
                    </w:rPr>
                  </w:pPr>
                </w:p>
              </w:tc>
              <w:tc>
                <w:tcPr>
                  <w:tcW w:w="476" w:type="pct"/>
                  <w:vMerge w:val="continue"/>
                  <w:tcBorders>
                    <w:tl2br w:val="nil"/>
                    <w:tr2bl w:val="nil"/>
                  </w:tcBorders>
                  <w:noWrap w:val="0"/>
                  <w:vAlign w:val="top"/>
                </w:tcPr>
                <w:p>
                  <w:pPr>
                    <w:rPr>
                      <w:rFonts w:ascii="Times New Roman" w:hAnsi="Times New Roman"/>
                      <w:sz w:val="21"/>
                      <w:szCs w:val="21"/>
                    </w:rPr>
                  </w:pPr>
                </w:p>
              </w:tc>
              <w:tc>
                <w:tcPr>
                  <w:tcW w:w="761" w:type="pct"/>
                  <w:tcBorders>
                    <w:tl2br w:val="nil"/>
                    <w:tr2bl w:val="nil"/>
                  </w:tcBorders>
                  <w:noWrap w:val="0"/>
                  <w:vAlign w:val="top"/>
                </w:tcPr>
                <w:p>
                  <w:pPr>
                    <w:spacing w:before="86" w:line="173" w:lineRule="exact"/>
                    <w:ind w:left="384"/>
                    <w:rPr>
                      <w:rFonts w:ascii="Times New Roman" w:hAnsi="Times New Roman" w:eastAsia="宋体" w:cs="宋体"/>
                      <w:sz w:val="21"/>
                      <w:szCs w:val="21"/>
                    </w:rPr>
                  </w:pPr>
                  <w:r>
                    <w:rPr>
                      <w:rFonts w:ascii="Times New Roman" w:hAnsi="Times New Roman" w:eastAsia="宋体" w:cs="宋体"/>
                      <w:spacing w:val="-3"/>
                      <w:position w:val="-2"/>
                      <w:sz w:val="21"/>
                      <w:szCs w:val="21"/>
                    </w:rPr>
                    <w:t>72750</w:t>
                  </w:r>
                </w:p>
              </w:tc>
              <w:tc>
                <w:tcPr>
                  <w:tcW w:w="721" w:type="pct"/>
                  <w:tcBorders>
                    <w:tl2br w:val="nil"/>
                    <w:tr2bl w:val="nil"/>
                  </w:tcBorders>
                  <w:noWrap w:val="0"/>
                  <w:vAlign w:val="top"/>
                </w:tcPr>
                <w:p>
                  <w:pPr>
                    <w:spacing w:before="31" w:line="201" w:lineRule="auto"/>
                    <w:ind w:left="87"/>
                    <w:rPr>
                      <w:rFonts w:ascii="Times New Roman" w:hAnsi="Times New Roman" w:eastAsia="宋体" w:cs="宋体"/>
                      <w:sz w:val="21"/>
                      <w:szCs w:val="21"/>
                    </w:rPr>
                  </w:pPr>
                  <w:r>
                    <w:rPr>
                      <w:rFonts w:ascii="Times New Roman" w:hAnsi="Times New Roman" w:eastAsia="宋体" w:cs="宋体"/>
                      <w:spacing w:val="-2"/>
                      <w:sz w:val="21"/>
                      <w:szCs w:val="21"/>
                    </w:rPr>
                    <w:t>布袋除尘器</w:t>
                  </w:r>
                </w:p>
              </w:tc>
              <w:tc>
                <w:tcPr>
                  <w:tcW w:w="442" w:type="pct"/>
                  <w:tcBorders>
                    <w:tl2br w:val="nil"/>
                    <w:tr2bl w:val="nil"/>
                  </w:tcBorders>
                  <w:noWrap w:val="0"/>
                  <w:vAlign w:val="top"/>
                </w:tcPr>
                <w:p>
                  <w:pPr>
                    <w:spacing w:before="76" w:line="161" w:lineRule="auto"/>
                    <w:ind w:left="167"/>
                    <w:rPr>
                      <w:rFonts w:ascii="Times New Roman" w:hAnsi="Times New Roman" w:eastAsia="宋体" w:cs="宋体"/>
                      <w:sz w:val="21"/>
                      <w:szCs w:val="21"/>
                    </w:rPr>
                  </w:pPr>
                  <w:r>
                    <w:rPr>
                      <w:rFonts w:ascii="Times New Roman" w:hAnsi="Times New Roman" w:eastAsia="宋体" w:cs="宋体"/>
                      <w:spacing w:val="-2"/>
                      <w:sz w:val="21"/>
                      <w:szCs w:val="21"/>
                    </w:rPr>
                    <w:t>99.9</w:t>
                  </w:r>
                </w:p>
              </w:tc>
              <w:tc>
                <w:tcPr>
                  <w:tcW w:w="503" w:type="pct"/>
                  <w:tcBorders>
                    <w:tl2br w:val="nil"/>
                    <w:tr2bl w:val="nil"/>
                  </w:tcBorders>
                  <w:noWrap w:val="0"/>
                  <w:vAlign w:val="top"/>
                </w:tcPr>
                <w:p>
                  <w:pPr>
                    <w:spacing w:before="86" w:line="173" w:lineRule="exact"/>
                    <w:ind w:left="219"/>
                    <w:rPr>
                      <w:rFonts w:ascii="Times New Roman" w:hAnsi="Times New Roman" w:eastAsia="宋体" w:cs="宋体"/>
                      <w:sz w:val="21"/>
                      <w:szCs w:val="21"/>
                    </w:rPr>
                  </w:pPr>
                  <w:r>
                    <w:rPr>
                      <w:rFonts w:ascii="Times New Roman" w:hAnsi="Times New Roman" w:eastAsia="宋体" w:cs="宋体"/>
                      <w:spacing w:val="-3"/>
                      <w:position w:val="-2"/>
                      <w:sz w:val="21"/>
                      <w:szCs w:val="21"/>
                    </w:rPr>
                    <w:t>7200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03" w:type="pct"/>
                  <w:vMerge w:val="restart"/>
                  <w:tcBorders>
                    <w:tl2br w:val="nil"/>
                    <w:tr2bl w:val="nil"/>
                  </w:tcBorders>
                  <w:noWrap w:val="0"/>
                  <w:vAlign w:val="top"/>
                </w:tcPr>
                <w:p>
                  <w:pPr>
                    <w:spacing w:before="281" w:line="232" w:lineRule="auto"/>
                    <w:ind w:left="54" w:right="73" w:firstLine="49"/>
                    <w:jc w:val="both"/>
                    <w:rPr>
                      <w:rFonts w:ascii="Times New Roman" w:hAnsi="Times New Roman" w:eastAsia="宋体" w:cs="宋体"/>
                      <w:sz w:val="21"/>
                      <w:szCs w:val="21"/>
                    </w:rPr>
                  </w:pPr>
                  <w:r>
                    <w:rPr>
                      <w:rFonts w:ascii="Times New Roman" w:hAnsi="Times New Roman" w:eastAsia="宋体" w:cs="宋体"/>
                      <w:spacing w:val="-4"/>
                      <w:sz w:val="21"/>
                      <w:szCs w:val="21"/>
                    </w:rPr>
                    <w:t>刨花干</w:t>
                  </w:r>
                  <w:r>
                    <w:rPr>
                      <w:rFonts w:ascii="Times New Roman" w:hAnsi="Times New Roman" w:eastAsia="宋体" w:cs="宋体"/>
                      <w:spacing w:val="1"/>
                      <w:sz w:val="21"/>
                      <w:szCs w:val="21"/>
                    </w:rPr>
                    <w:t xml:space="preserve"> </w:t>
                  </w:r>
                  <w:r>
                    <w:rPr>
                      <w:rFonts w:ascii="Times New Roman" w:hAnsi="Times New Roman" w:eastAsia="宋体" w:cs="宋体"/>
                      <w:spacing w:val="-3"/>
                      <w:sz w:val="21"/>
                      <w:szCs w:val="21"/>
                    </w:rPr>
                    <w:t>燥(热能</w:t>
                  </w:r>
                  <w:r>
                    <w:rPr>
                      <w:rFonts w:ascii="Times New Roman" w:hAnsi="Times New Roman" w:eastAsia="宋体" w:cs="宋体"/>
                      <w:spacing w:val="1"/>
                      <w:sz w:val="21"/>
                      <w:szCs w:val="21"/>
                    </w:rPr>
                    <w:t xml:space="preserve"> </w:t>
                  </w:r>
                  <w:r>
                    <w:rPr>
                      <w:rFonts w:ascii="Times New Roman" w:hAnsi="Times New Roman" w:eastAsia="宋体" w:cs="宋体"/>
                      <w:spacing w:val="31"/>
                      <w:w w:val="111"/>
                      <w:sz w:val="21"/>
                      <w:szCs w:val="21"/>
                    </w:rPr>
                    <w:t>中心)</w:t>
                  </w:r>
                </w:p>
              </w:tc>
              <w:tc>
                <w:tcPr>
                  <w:tcW w:w="651" w:type="pct"/>
                  <w:vMerge w:val="restart"/>
                  <w:tcBorders>
                    <w:tl2br w:val="nil"/>
                    <w:tr2bl w:val="nil"/>
                  </w:tcBorders>
                  <w:noWrap w:val="0"/>
                  <w:vAlign w:val="top"/>
                </w:tcPr>
                <w:p>
                  <w:pPr>
                    <w:spacing w:line="330" w:lineRule="auto"/>
                    <w:rPr>
                      <w:rFonts w:ascii="Times New Roman" w:hAnsi="Times New Roman"/>
                      <w:sz w:val="21"/>
                      <w:szCs w:val="21"/>
                    </w:rPr>
                  </w:pPr>
                </w:p>
                <w:p>
                  <w:pPr>
                    <w:spacing w:before="69" w:line="219" w:lineRule="auto"/>
                    <w:ind w:left="70"/>
                    <w:rPr>
                      <w:rFonts w:ascii="Times New Roman" w:hAnsi="Times New Roman" w:eastAsia="宋体" w:cs="宋体"/>
                      <w:sz w:val="21"/>
                      <w:szCs w:val="21"/>
                    </w:rPr>
                  </w:pPr>
                  <w:r>
                    <w:rPr>
                      <w:rFonts w:ascii="Times New Roman" w:hAnsi="Times New Roman" w:eastAsia="宋体" w:cs="宋体"/>
                      <w:spacing w:val="3"/>
                      <w:sz w:val="21"/>
                      <w:szCs w:val="21"/>
                    </w:rPr>
                    <w:t>干燥机(热</w:t>
                  </w:r>
                </w:p>
                <w:p>
                  <w:pPr>
                    <w:spacing w:before="32" w:line="220" w:lineRule="auto"/>
                    <w:ind w:left="181"/>
                    <w:rPr>
                      <w:rFonts w:ascii="Times New Roman" w:hAnsi="Times New Roman" w:eastAsia="宋体" w:cs="宋体"/>
                      <w:sz w:val="21"/>
                      <w:szCs w:val="21"/>
                    </w:rPr>
                  </w:pPr>
                  <w:r>
                    <w:rPr>
                      <w:rFonts w:ascii="Times New Roman" w:hAnsi="Times New Roman" w:eastAsia="宋体" w:cs="宋体"/>
                      <w:spacing w:val="10"/>
                      <w:sz w:val="21"/>
                      <w:szCs w:val="21"/>
                    </w:rPr>
                    <w:t>能中心)</w:t>
                  </w:r>
                </w:p>
              </w:tc>
              <w:tc>
                <w:tcPr>
                  <w:tcW w:w="941" w:type="pct"/>
                  <w:vMerge w:val="restart"/>
                  <w:tcBorders>
                    <w:tl2br w:val="nil"/>
                    <w:tr2bl w:val="nil"/>
                  </w:tcBorders>
                  <w:noWrap w:val="0"/>
                  <w:vAlign w:val="top"/>
                </w:tcPr>
                <w:p>
                  <w:pPr>
                    <w:spacing w:before="263" w:line="242" w:lineRule="auto"/>
                    <w:ind w:left="2"/>
                    <w:jc w:val="both"/>
                    <w:rPr>
                      <w:rFonts w:ascii="Times New Roman" w:hAnsi="Times New Roman" w:eastAsia="宋体" w:cs="宋体"/>
                      <w:sz w:val="21"/>
                      <w:szCs w:val="21"/>
                    </w:rPr>
                  </w:pPr>
                  <w:r>
                    <w:rPr>
                      <w:rFonts w:ascii="Times New Roman" w:hAnsi="Times New Roman" w:eastAsia="宋体" w:cs="宋体"/>
                      <w:sz w:val="21"/>
                      <w:szCs w:val="21"/>
                    </w:rPr>
                    <w:t>干燥、热压、热能</w:t>
                  </w:r>
                  <w:r>
                    <w:rPr>
                      <w:rFonts w:ascii="Times New Roman" w:hAnsi="Times New Roman" w:eastAsia="宋体" w:cs="宋体"/>
                      <w:spacing w:val="4"/>
                      <w:sz w:val="21"/>
                      <w:szCs w:val="21"/>
                    </w:rPr>
                    <w:t xml:space="preserve"> </w:t>
                  </w:r>
                  <w:r>
                    <w:rPr>
                      <w:rFonts w:ascii="Times New Roman" w:hAnsi="Times New Roman" w:eastAsia="宋体" w:cs="宋体"/>
                      <w:sz w:val="21"/>
                      <w:szCs w:val="21"/>
                    </w:rPr>
                    <w:t>中心燃烧、制胶生</w:t>
                  </w:r>
                  <w:r>
                    <w:rPr>
                      <w:rFonts w:ascii="Times New Roman" w:hAnsi="Times New Roman" w:eastAsia="宋体" w:cs="宋体"/>
                      <w:spacing w:val="4"/>
                      <w:sz w:val="21"/>
                      <w:szCs w:val="21"/>
                    </w:rPr>
                    <w:t xml:space="preserve"> </w:t>
                  </w:r>
                  <w:r>
                    <w:rPr>
                      <w:rFonts w:ascii="Times New Roman" w:hAnsi="Times New Roman" w:eastAsia="宋体" w:cs="宋体"/>
                      <w:spacing w:val="19"/>
                      <w:sz w:val="21"/>
                      <w:szCs w:val="21"/>
                    </w:rPr>
                    <w:t>产线反应釜废气</w:t>
                  </w:r>
                </w:p>
              </w:tc>
              <w:tc>
                <w:tcPr>
                  <w:tcW w:w="476" w:type="pct"/>
                  <w:tcBorders>
                    <w:tl2br w:val="nil"/>
                    <w:tr2bl w:val="nil"/>
                  </w:tcBorders>
                  <w:noWrap w:val="0"/>
                  <w:vAlign w:val="top"/>
                </w:tcPr>
                <w:p>
                  <w:pPr>
                    <w:spacing w:before="33" w:line="207" w:lineRule="auto"/>
                    <w:ind w:left="83"/>
                    <w:rPr>
                      <w:rFonts w:ascii="Times New Roman" w:hAnsi="Times New Roman" w:eastAsia="宋体" w:cs="宋体"/>
                      <w:sz w:val="21"/>
                      <w:szCs w:val="21"/>
                    </w:rPr>
                  </w:pPr>
                  <w:r>
                    <w:rPr>
                      <w:rFonts w:ascii="Times New Roman" w:hAnsi="Times New Roman" w:eastAsia="宋体" w:cs="宋体"/>
                      <w:spacing w:val="-2"/>
                      <w:sz w:val="21"/>
                      <w:szCs w:val="21"/>
                    </w:rPr>
                    <w:t>颗粒物</w:t>
                  </w:r>
                </w:p>
              </w:tc>
              <w:tc>
                <w:tcPr>
                  <w:tcW w:w="761" w:type="pct"/>
                  <w:vMerge w:val="restart"/>
                  <w:tcBorders>
                    <w:tl2br w:val="nil"/>
                    <w:tr2bl w:val="nil"/>
                  </w:tcBorders>
                  <w:noWrap w:val="0"/>
                  <w:vAlign w:val="top"/>
                </w:tcPr>
                <w:p>
                  <w:pPr>
                    <w:spacing w:line="262" w:lineRule="auto"/>
                    <w:rPr>
                      <w:rFonts w:ascii="Times New Roman" w:hAnsi="Times New Roman"/>
                      <w:sz w:val="21"/>
                      <w:szCs w:val="21"/>
                    </w:rPr>
                  </w:pPr>
                </w:p>
                <w:p>
                  <w:pPr>
                    <w:spacing w:line="262" w:lineRule="auto"/>
                    <w:rPr>
                      <w:rFonts w:ascii="Times New Roman" w:hAnsi="Times New Roman"/>
                      <w:sz w:val="21"/>
                      <w:szCs w:val="21"/>
                    </w:rPr>
                  </w:pPr>
                </w:p>
                <w:p>
                  <w:pPr>
                    <w:spacing w:before="68" w:line="184" w:lineRule="auto"/>
                    <w:ind w:left="275"/>
                    <w:rPr>
                      <w:rFonts w:ascii="Times New Roman" w:hAnsi="Times New Roman" w:eastAsia="宋体" w:cs="宋体"/>
                      <w:sz w:val="21"/>
                      <w:szCs w:val="21"/>
                    </w:rPr>
                  </w:pPr>
                  <w:r>
                    <w:rPr>
                      <w:rFonts w:ascii="Times New Roman" w:hAnsi="Times New Roman" w:eastAsia="宋体" w:cs="宋体"/>
                      <w:spacing w:val="-3"/>
                      <w:sz w:val="21"/>
                      <w:szCs w:val="21"/>
                    </w:rPr>
                    <w:t>1000000</w:t>
                  </w:r>
                </w:p>
              </w:tc>
              <w:tc>
                <w:tcPr>
                  <w:tcW w:w="721" w:type="pct"/>
                  <w:vMerge w:val="restart"/>
                  <w:tcBorders>
                    <w:tl2br w:val="nil"/>
                    <w:tr2bl w:val="nil"/>
                  </w:tcBorders>
                  <w:noWrap w:val="0"/>
                  <w:vAlign w:val="top"/>
                </w:tcPr>
                <w:p>
                  <w:pPr>
                    <w:spacing w:line="330" w:lineRule="auto"/>
                    <w:rPr>
                      <w:rFonts w:ascii="Times New Roman" w:hAnsi="Times New Roman"/>
                      <w:sz w:val="21"/>
                      <w:szCs w:val="21"/>
                    </w:rPr>
                  </w:pPr>
                </w:p>
                <w:p>
                  <w:pPr>
                    <w:spacing w:before="68" w:line="233" w:lineRule="auto"/>
                    <w:ind w:left="36" w:right="46"/>
                    <w:rPr>
                      <w:rFonts w:ascii="Times New Roman" w:hAnsi="Times New Roman" w:eastAsia="宋体" w:cs="宋体"/>
                      <w:sz w:val="21"/>
                      <w:szCs w:val="21"/>
                    </w:rPr>
                  </w:pPr>
                  <w:r>
                    <w:rPr>
                      <w:rFonts w:ascii="Times New Roman" w:hAnsi="Times New Roman" w:eastAsia="宋体" w:cs="宋体"/>
                      <w:spacing w:val="-2"/>
                      <w:sz w:val="21"/>
                      <w:szCs w:val="21"/>
                    </w:rPr>
                    <w:t>预喷淋+洗涤</w:t>
                  </w:r>
                  <w:r>
                    <w:rPr>
                      <w:rFonts w:ascii="Times New Roman" w:hAnsi="Times New Roman" w:eastAsia="宋体" w:cs="宋体"/>
                      <w:spacing w:val="1"/>
                      <w:sz w:val="21"/>
                      <w:szCs w:val="21"/>
                    </w:rPr>
                    <w:t xml:space="preserve"> </w:t>
                  </w:r>
                  <w:r>
                    <w:rPr>
                      <w:rFonts w:ascii="Times New Roman" w:hAnsi="Times New Roman" w:eastAsia="宋体" w:cs="宋体"/>
                      <w:spacing w:val="-2"/>
                      <w:sz w:val="21"/>
                      <w:szCs w:val="21"/>
                    </w:rPr>
                    <w:t>+湿静电除尘</w:t>
                  </w:r>
                </w:p>
              </w:tc>
              <w:tc>
                <w:tcPr>
                  <w:tcW w:w="442" w:type="pct"/>
                  <w:tcBorders>
                    <w:tl2br w:val="nil"/>
                    <w:tr2bl w:val="nil"/>
                  </w:tcBorders>
                  <w:noWrap w:val="0"/>
                  <w:vAlign w:val="top"/>
                </w:tcPr>
                <w:p>
                  <w:pPr>
                    <w:spacing w:before="87" w:line="160" w:lineRule="auto"/>
                    <w:ind w:left="267"/>
                    <w:rPr>
                      <w:rFonts w:ascii="Times New Roman" w:hAnsi="Times New Roman" w:eastAsia="宋体" w:cs="宋体"/>
                      <w:sz w:val="21"/>
                      <w:szCs w:val="21"/>
                    </w:rPr>
                  </w:pPr>
                  <w:r>
                    <w:rPr>
                      <w:rFonts w:ascii="Times New Roman" w:hAnsi="Times New Roman" w:eastAsia="宋体" w:cs="宋体"/>
                      <w:spacing w:val="-3"/>
                      <w:sz w:val="21"/>
                      <w:szCs w:val="21"/>
                    </w:rPr>
                    <w:t>99</w:t>
                  </w:r>
                </w:p>
              </w:tc>
              <w:tc>
                <w:tcPr>
                  <w:tcW w:w="503" w:type="pct"/>
                  <w:vMerge w:val="restart"/>
                  <w:tcBorders>
                    <w:tl2br w:val="nil"/>
                    <w:tr2bl w:val="nil"/>
                  </w:tcBorders>
                  <w:noWrap w:val="0"/>
                  <w:vAlign w:val="top"/>
                </w:tcPr>
                <w:p>
                  <w:pPr>
                    <w:spacing w:line="262" w:lineRule="auto"/>
                    <w:rPr>
                      <w:rFonts w:ascii="Times New Roman" w:hAnsi="Times New Roman"/>
                      <w:sz w:val="21"/>
                      <w:szCs w:val="21"/>
                    </w:rPr>
                  </w:pPr>
                </w:p>
                <w:p>
                  <w:pPr>
                    <w:spacing w:line="263" w:lineRule="auto"/>
                    <w:rPr>
                      <w:rFonts w:ascii="Times New Roman" w:hAnsi="Times New Roman"/>
                      <w:sz w:val="21"/>
                      <w:szCs w:val="21"/>
                    </w:rPr>
                  </w:pPr>
                </w:p>
                <w:p>
                  <w:pPr>
                    <w:spacing w:before="68" w:line="183" w:lineRule="auto"/>
                    <w:ind w:left="219"/>
                    <w:rPr>
                      <w:rFonts w:ascii="Times New Roman" w:hAnsi="Times New Roman" w:eastAsia="宋体" w:cs="宋体"/>
                      <w:sz w:val="21"/>
                      <w:szCs w:val="21"/>
                    </w:rPr>
                  </w:pPr>
                  <w:r>
                    <w:rPr>
                      <w:rFonts w:ascii="Times New Roman" w:hAnsi="Times New Roman" w:eastAsia="宋体" w:cs="宋体"/>
                      <w:spacing w:val="-3"/>
                      <w:sz w:val="21"/>
                      <w:szCs w:val="21"/>
                    </w:rPr>
                    <w:t>7200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03" w:type="pct"/>
                  <w:vMerge w:val="continue"/>
                  <w:tcBorders>
                    <w:tl2br w:val="nil"/>
                    <w:tr2bl w:val="nil"/>
                  </w:tcBorders>
                  <w:noWrap w:val="0"/>
                  <w:vAlign w:val="top"/>
                </w:tcPr>
                <w:p>
                  <w:pPr>
                    <w:rPr>
                      <w:rFonts w:ascii="Times New Roman" w:hAnsi="Times New Roman"/>
                      <w:sz w:val="21"/>
                      <w:szCs w:val="21"/>
                    </w:rPr>
                  </w:pPr>
                </w:p>
              </w:tc>
              <w:tc>
                <w:tcPr>
                  <w:tcW w:w="651" w:type="pct"/>
                  <w:vMerge w:val="continue"/>
                  <w:tcBorders>
                    <w:tl2br w:val="nil"/>
                    <w:tr2bl w:val="nil"/>
                  </w:tcBorders>
                  <w:noWrap w:val="0"/>
                  <w:vAlign w:val="top"/>
                </w:tcPr>
                <w:p>
                  <w:pPr>
                    <w:rPr>
                      <w:rFonts w:ascii="Times New Roman" w:hAnsi="Times New Roman"/>
                      <w:sz w:val="21"/>
                      <w:szCs w:val="21"/>
                    </w:rPr>
                  </w:pPr>
                </w:p>
              </w:tc>
              <w:tc>
                <w:tcPr>
                  <w:tcW w:w="941" w:type="pct"/>
                  <w:vMerge w:val="continue"/>
                  <w:tcBorders>
                    <w:tl2br w:val="nil"/>
                    <w:tr2bl w:val="nil"/>
                  </w:tcBorders>
                  <w:noWrap w:val="0"/>
                  <w:vAlign w:val="top"/>
                </w:tcPr>
                <w:p>
                  <w:pPr>
                    <w:rPr>
                      <w:rFonts w:ascii="Times New Roman" w:hAnsi="Times New Roman"/>
                      <w:sz w:val="21"/>
                      <w:szCs w:val="21"/>
                    </w:rPr>
                  </w:pPr>
                </w:p>
              </w:tc>
              <w:tc>
                <w:tcPr>
                  <w:tcW w:w="476" w:type="pct"/>
                  <w:tcBorders>
                    <w:tl2br w:val="nil"/>
                    <w:tr2bl w:val="nil"/>
                  </w:tcBorders>
                  <w:noWrap w:val="0"/>
                  <w:vAlign w:val="top"/>
                </w:tcPr>
                <w:p>
                  <w:pPr>
                    <w:spacing w:before="46" w:line="161" w:lineRule="auto"/>
                    <w:ind w:left="194"/>
                    <w:rPr>
                      <w:rFonts w:ascii="Times New Roman" w:hAnsi="Times New Roman" w:eastAsia="Calibri" w:cs="Calibri"/>
                      <w:sz w:val="21"/>
                      <w:szCs w:val="21"/>
                    </w:rPr>
                  </w:pPr>
                  <w:r>
                    <w:rPr>
                      <w:rFonts w:ascii="Times New Roman" w:hAnsi="Times New Roman" w:eastAsia="宋体" w:cs="宋体"/>
                      <w:spacing w:val="-4"/>
                      <w:sz w:val="21"/>
                      <w:szCs w:val="21"/>
                    </w:rPr>
                    <w:t>SO</w:t>
                  </w:r>
                  <w:r>
                    <w:rPr>
                      <w:rFonts w:ascii="Times New Roman" w:hAnsi="Times New Roman" w:eastAsia="Calibri" w:cs="Calibri"/>
                      <w:spacing w:val="-4"/>
                      <w:sz w:val="21"/>
                      <w:szCs w:val="21"/>
                    </w:rPr>
                    <w:t>₂</w:t>
                  </w:r>
                </w:p>
              </w:tc>
              <w:tc>
                <w:tcPr>
                  <w:tcW w:w="761" w:type="pct"/>
                  <w:vMerge w:val="continue"/>
                  <w:tcBorders>
                    <w:tl2br w:val="nil"/>
                    <w:tr2bl w:val="nil"/>
                  </w:tcBorders>
                  <w:noWrap w:val="0"/>
                  <w:vAlign w:val="top"/>
                </w:tcPr>
                <w:p>
                  <w:pPr>
                    <w:rPr>
                      <w:rFonts w:ascii="Times New Roman" w:hAnsi="Times New Roman"/>
                      <w:sz w:val="21"/>
                      <w:szCs w:val="21"/>
                    </w:rPr>
                  </w:pPr>
                </w:p>
              </w:tc>
              <w:tc>
                <w:tcPr>
                  <w:tcW w:w="721" w:type="pct"/>
                  <w:vMerge w:val="continue"/>
                  <w:tcBorders>
                    <w:tl2br w:val="nil"/>
                    <w:tr2bl w:val="nil"/>
                  </w:tcBorders>
                  <w:noWrap w:val="0"/>
                  <w:vAlign w:val="top"/>
                </w:tcPr>
                <w:p>
                  <w:pPr>
                    <w:rPr>
                      <w:rFonts w:ascii="Times New Roman" w:hAnsi="Times New Roman"/>
                      <w:sz w:val="21"/>
                      <w:szCs w:val="21"/>
                    </w:rPr>
                  </w:pPr>
                </w:p>
              </w:tc>
              <w:tc>
                <w:tcPr>
                  <w:tcW w:w="442" w:type="pct"/>
                  <w:tcBorders>
                    <w:tl2br w:val="nil"/>
                    <w:tr2bl w:val="nil"/>
                  </w:tcBorders>
                  <w:noWrap w:val="0"/>
                  <w:vAlign w:val="top"/>
                </w:tcPr>
                <w:p>
                  <w:pPr>
                    <w:spacing w:before="87" w:line="143" w:lineRule="exact"/>
                    <w:ind w:left="318"/>
                    <w:rPr>
                      <w:rFonts w:ascii="Times New Roman" w:hAnsi="Times New Roman" w:eastAsia="宋体" w:cs="宋体"/>
                      <w:sz w:val="21"/>
                      <w:szCs w:val="21"/>
                    </w:rPr>
                  </w:pPr>
                  <w:r>
                    <w:rPr>
                      <w:rFonts w:ascii="Times New Roman" w:hAnsi="Times New Roman" w:eastAsia="宋体" w:cs="宋体"/>
                      <w:position w:val="-3"/>
                      <w:sz w:val="21"/>
                      <w:szCs w:val="21"/>
                    </w:rPr>
                    <w:t>0</w:t>
                  </w:r>
                </w:p>
              </w:tc>
              <w:tc>
                <w:tcPr>
                  <w:tcW w:w="503" w:type="pct"/>
                  <w:vMerge w:val="continue"/>
                  <w:tcBorders>
                    <w:tl2br w:val="nil"/>
                    <w:tr2bl w:val="nil"/>
                  </w:tcBorders>
                  <w:noWrap w:val="0"/>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03" w:type="pct"/>
                  <w:vMerge w:val="continue"/>
                  <w:tcBorders>
                    <w:tl2br w:val="nil"/>
                    <w:tr2bl w:val="nil"/>
                  </w:tcBorders>
                  <w:noWrap w:val="0"/>
                  <w:vAlign w:val="top"/>
                </w:tcPr>
                <w:p>
                  <w:pPr>
                    <w:rPr>
                      <w:rFonts w:ascii="Times New Roman" w:hAnsi="Times New Roman"/>
                      <w:sz w:val="21"/>
                      <w:szCs w:val="21"/>
                    </w:rPr>
                  </w:pPr>
                </w:p>
              </w:tc>
              <w:tc>
                <w:tcPr>
                  <w:tcW w:w="651" w:type="pct"/>
                  <w:vMerge w:val="continue"/>
                  <w:tcBorders>
                    <w:tl2br w:val="nil"/>
                    <w:tr2bl w:val="nil"/>
                  </w:tcBorders>
                  <w:noWrap w:val="0"/>
                  <w:vAlign w:val="top"/>
                </w:tcPr>
                <w:p>
                  <w:pPr>
                    <w:rPr>
                      <w:rFonts w:ascii="Times New Roman" w:hAnsi="Times New Roman"/>
                      <w:sz w:val="21"/>
                      <w:szCs w:val="21"/>
                    </w:rPr>
                  </w:pPr>
                </w:p>
              </w:tc>
              <w:tc>
                <w:tcPr>
                  <w:tcW w:w="941" w:type="pct"/>
                  <w:vMerge w:val="continue"/>
                  <w:tcBorders>
                    <w:tl2br w:val="nil"/>
                    <w:tr2bl w:val="nil"/>
                  </w:tcBorders>
                  <w:noWrap w:val="0"/>
                  <w:vAlign w:val="top"/>
                </w:tcPr>
                <w:p>
                  <w:pPr>
                    <w:rPr>
                      <w:rFonts w:ascii="Times New Roman" w:hAnsi="Times New Roman"/>
                      <w:sz w:val="21"/>
                      <w:szCs w:val="21"/>
                    </w:rPr>
                  </w:pPr>
                </w:p>
              </w:tc>
              <w:tc>
                <w:tcPr>
                  <w:tcW w:w="476" w:type="pct"/>
                  <w:tcBorders>
                    <w:tl2br w:val="nil"/>
                    <w:tr2bl w:val="nil"/>
                  </w:tcBorders>
                  <w:noWrap w:val="0"/>
                  <w:vAlign w:val="top"/>
                </w:tcPr>
                <w:p>
                  <w:pPr>
                    <w:spacing w:before="67" w:line="162" w:lineRule="exact"/>
                    <w:ind w:left="244"/>
                    <w:rPr>
                      <w:rFonts w:ascii="Times New Roman" w:hAnsi="Times New Roman" w:eastAsia="宋体" w:cs="宋体"/>
                      <w:sz w:val="21"/>
                      <w:szCs w:val="21"/>
                    </w:rPr>
                  </w:pPr>
                  <w:r>
                    <w:rPr>
                      <w:rFonts w:ascii="Times New Roman" w:hAnsi="Times New Roman" w:eastAsia="宋体" w:cs="宋体"/>
                      <w:spacing w:val="-1"/>
                      <w:position w:val="-2"/>
                      <w:sz w:val="21"/>
                      <w:szCs w:val="21"/>
                    </w:rPr>
                    <w:t>NOx</w:t>
                  </w:r>
                </w:p>
              </w:tc>
              <w:tc>
                <w:tcPr>
                  <w:tcW w:w="761" w:type="pct"/>
                  <w:vMerge w:val="continue"/>
                  <w:tcBorders>
                    <w:tl2br w:val="nil"/>
                    <w:tr2bl w:val="nil"/>
                  </w:tcBorders>
                  <w:noWrap w:val="0"/>
                  <w:vAlign w:val="top"/>
                </w:tcPr>
                <w:p>
                  <w:pPr>
                    <w:rPr>
                      <w:rFonts w:ascii="Times New Roman" w:hAnsi="Times New Roman"/>
                      <w:sz w:val="21"/>
                      <w:szCs w:val="21"/>
                    </w:rPr>
                  </w:pPr>
                </w:p>
              </w:tc>
              <w:tc>
                <w:tcPr>
                  <w:tcW w:w="721" w:type="pct"/>
                  <w:vMerge w:val="continue"/>
                  <w:tcBorders>
                    <w:tl2br w:val="nil"/>
                    <w:tr2bl w:val="nil"/>
                  </w:tcBorders>
                  <w:noWrap w:val="0"/>
                  <w:vAlign w:val="top"/>
                </w:tcPr>
                <w:p>
                  <w:pPr>
                    <w:rPr>
                      <w:rFonts w:ascii="Times New Roman" w:hAnsi="Times New Roman"/>
                      <w:sz w:val="21"/>
                      <w:szCs w:val="21"/>
                    </w:rPr>
                  </w:pPr>
                </w:p>
              </w:tc>
              <w:tc>
                <w:tcPr>
                  <w:tcW w:w="442" w:type="pct"/>
                  <w:tcBorders>
                    <w:tl2br w:val="nil"/>
                    <w:tr2bl w:val="nil"/>
                  </w:tcBorders>
                  <w:noWrap w:val="0"/>
                  <w:vAlign w:val="top"/>
                </w:tcPr>
                <w:p>
                  <w:pPr>
                    <w:spacing w:before="67" w:line="162" w:lineRule="exact"/>
                    <w:ind w:left="267"/>
                    <w:rPr>
                      <w:rFonts w:ascii="Times New Roman" w:hAnsi="Times New Roman" w:eastAsia="宋体" w:cs="宋体"/>
                      <w:sz w:val="21"/>
                      <w:szCs w:val="21"/>
                    </w:rPr>
                  </w:pPr>
                  <w:r>
                    <w:rPr>
                      <w:rFonts w:ascii="Times New Roman" w:hAnsi="Times New Roman" w:eastAsia="宋体" w:cs="宋体"/>
                      <w:spacing w:val="-4"/>
                      <w:position w:val="-2"/>
                      <w:sz w:val="21"/>
                      <w:szCs w:val="21"/>
                    </w:rPr>
                    <w:t>50</w:t>
                  </w:r>
                </w:p>
              </w:tc>
              <w:tc>
                <w:tcPr>
                  <w:tcW w:w="503" w:type="pct"/>
                  <w:vMerge w:val="continue"/>
                  <w:tcBorders>
                    <w:tl2br w:val="nil"/>
                    <w:tr2bl w:val="nil"/>
                  </w:tcBorders>
                  <w:noWrap w:val="0"/>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03" w:type="pct"/>
                  <w:vMerge w:val="continue"/>
                  <w:tcBorders>
                    <w:tl2br w:val="nil"/>
                    <w:tr2bl w:val="nil"/>
                  </w:tcBorders>
                  <w:noWrap w:val="0"/>
                  <w:vAlign w:val="top"/>
                </w:tcPr>
                <w:p>
                  <w:pPr>
                    <w:rPr>
                      <w:rFonts w:ascii="Times New Roman" w:hAnsi="Times New Roman"/>
                      <w:sz w:val="21"/>
                      <w:szCs w:val="21"/>
                    </w:rPr>
                  </w:pPr>
                </w:p>
              </w:tc>
              <w:tc>
                <w:tcPr>
                  <w:tcW w:w="651" w:type="pct"/>
                  <w:vMerge w:val="continue"/>
                  <w:tcBorders>
                    <w:tl2br w:val="nil"/>
                    <w:tr2bl w:val="nil"/>
                  </w:tcBorders>
                  <w:noWrap w:val="0"/>
                  <w:vAlign w:val="top"/>
                </w:tcPr>
                <w:p>
                  <w:pPr>
                    <w:rPr>
                      <w:rFonts w:ascii="Times New Roman" w:hAnsi="Times New Roman"/>
                      <w:sz w:val="21"/>
                      <w:szCs w:val="21"/>
                    </w:rPr>
                  </w:pPr>
                </w:p>
              </w:tc>
              <w:tc>
                <w:tcPr>
                  <w:tcW w:w="941" w:type="pct"/>
                  <w:vMerge w:val="continue"/>
                  <w:tcBorders>
                    <w:tl2br w:val="nil"/>
                    <w:tr2bl w:val="nil"/>
                  </w:tcBorders>
                  <w:noWrap w:val="0"/>
                  <w:vAlign w:val="top"/>
                </w:tcPr>
                <w:p>
                  <w:pPr>
                    <w:rPr>
                      <w:rFonts w:ascii="Times New Roman" w:hAnsi="Times New Roman"/>
                      <w:sz w:val="21"/>
                      <w:szCs w:val="21"/>
                    </w:rPr>
                  </w:pPr>
                </w:p>
              </w:tc>
              <w:tc>
                <w:tcPr>
                  <w:tcW w:w="476" w:type="pct"/>
                  <w:tcBorders>
                    <w:tl2br w:val="nil"/>
                    <w:tr2bl w:val="nil"/>
                  </w:tcBorders>
                  <w:noWrap w:val="0"/>
                  <w:vAlign w:val="top"/>
                </w:tcPr>
                <w:p>
                  <w:pPr>
                    <w:spacing w:before="37" w:line="195" w:lineRule="auto"/>
                    <w:ind w:left="194"/>
                    <w:rPr>
                      <w:rFonts w:ascii="Times New Roman" w:hAnsi="Times New Roman" w:eastAsia="宋体" w:cs="宋体"/>
                      <w:sz w:val="21"/>
                      <w:szCs w:val="21"/>
                    </w:rPr>
                  </w:pPr>
                  <w:r>
                    <w:rPr>
                      <w:rFonts w:ascii="Times New Roman" w:hAnsi="Times New Roman" w:eastAsia="宋体" w:cs="宋体"/>
                      <w:spacing w:val="4"/>
                      <w:sz w:val="21"/>
                      <w:szCs w:val="21"/>
                    </w:rPr>
                    <w:t>甲醛</w:t>
                  </w:r>
                </w:p>
              </w:tc>
              <w:tc>
                <w:tcPr>
                  <w:tcW w:w="761" w:type="pct"/>
                  <w:vMerge w:val="continue"/>
                  <w:tcBorders>
                    <w:tl2br w:val="nil"/>
                    <w:tr2bl w:val="nil"/>
                  </w:tcBorders>
                  <w:noWrap w:val="0"/>
                  <w:vAlign w:val="top"/>
                </w:tcPr>
                <w:p>
                  <w:pPr>
                    <w:rPr>
                      <w:rFonts w:ascii="Times New Roman" w:hAnsi="Times New Roman"/>
                      <w:sz w:val="21"/>
                      <w:szCs w:val="21"/>
                    </w:rPr>
                  </w:pPr>
                </w:p>
              </w:tc>
              <w:tc>
                <w:tcPr>
                  <w:tcW w:w="721" w:type="pct"/>
                  <w:vMerge w:val="continue"/>
                  <w:tcBorders>
                    <w:tl2br w:val="nil"/>
                    <w:tr2bl w:val="nil"/>
                  </w:tcBorders>
                  <w:noWrap w:val="0"/>
                  <w:vAlign w:val="top"/>
                </w:tcPr>
                <w:p>
                  <w:pPr>
                    <w:rPr>
                      <w:rFonts w:ascii="Times New Roman" w:hAnsi="Times New Roman"/>
                      <w:sz w:val="21"/>
                      <w:szCs w:val="21"/>
                    </w:rPr>
                  </w:pPr>
                </w:p>
              </w:tc>
              <w:tc>
                <w:tcPr>
                  <w:tcW w:w="442" w:type="pct"/>
                  <w:tcBorders>
                    <w:tl2br w:val="nil"/>
                    <w:tr2bl w:val="nil"/>
                  </w:tcBorders>
                  <w:noWrap w:val="0"/>
                  <w:vAlign w:val="top"/>
                </w:tcPr>
                <w:p>
                  <w:pPr>
                    <w:spacing w:before="87" w:line="172" w:lineRule="exact"/>
                    <w:ind w:left="318"/>
                    <w:rPr>
                      <w:rFonts w:ascii="Times New Roman" w:hAnsi="Times New Roman" w:eastAsia="宋体" w:cs="宋体"/>
                      <w:sz w:val="21"/>
                      <w:szCs w:val="21"/>
                    </w:rPr>
                  </w:pPr>
                  <w:r>
                    <w:rPr>
                      <w:rFonts w:ascii="Times New Roman" w:hAnsi="Times New Roman" w:eastAsia="宋体" w:cs="宋体"/>
                      <w:position w:val="-2"/>
                      <w:sz w:val="21"/>
                      <w:szCs w:val="21"/>
                    </w:rPr>
                    <w:t>0</w:t>
                  </w:r>
                </w:p>
              </w:tc>
              <w:tc>
                <w:tcPr>
                  <w:tcW w:w="503" w:type="pct"/>
                  <w:vMerge w:val="continue"/>
                  <w:tcBorders>
                    <w:tl2br w:val="nil"/>
                    <w:tr2bl w:val="nil"/>
                  </w:tcBorders>
                  <w:noWrap w:val="0"/>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03" w:type="pct"/>
                  <w:vMerge w:val="continue"/>
                  <w:tcBorders>
                    <w:tl2br w:val="nil"/>
                    <w:tr2bl w:val="nil"/>
                  </w:tcBorders>
                  <w:noWrap w:val="0"/>
                  <w:vAlign w:val="top"/>
                </w:tcPr>
                <w:p>
                  <w:pPr>
                    <w:rPr>
                      <w:rFonts w:ascii="Times New Roman" w:hAnsi="Times New Roman"/>
                      <w:sz w:val="21"/>
                      <w:szCs w:val="21"/>
                    </w:rPr>
                  </w:pPr>
                </w:p>
              </w:tc>
              <w:tc>
                <w:tcPr>
                  <w:tcW w:w="651" w:type="pct"/>
                  <w:vMerge w:val="continue"/>
                  <w:tcBorders>
                    <w:tl2br w:val="nil"/>
                    <w:tr2bl w:val="nil"/>
                  </w:tcBorders>
                  <w:noWrap w:val="0"/>
                  <w:vAlign w:val="top"/>
                </w:tcPr>
                <w:p>
                  <w:pPr>
                    <w:rPr>
                      <w:rFonts w:ascii="Times New Roman" w:hAnsi="Times New Roman"/>
                      <w:sz w:val="21"/>
                      <w:szCs w:val="21"/>
                    </w:rPr>
                  </w:pPr>
                </w:p>
              </w:tc>
              <w:tc>
                <w:tcPr>
                  <w:tcW w:w="941" w:type="pct"/>
                  <w:vMerge w:val="continue"/>
                  <w:tcBorders>
                    <w:tl2br w:val="nil"/>
                    <w:tr2bl w:val="nil"/>
                  </w:tcBorders>
                  <w:noWrap w:val="0"/>
                  <w:vAlign w:val="top"/>
                </w:tcPr>
                <w:p>
                  <w:pPr>
                    <w:rPr>
                      <w:rFonts w:ascii="Times New Roman" w:hAnsi="Times New Roman"/>
                      <w:sz w:val="21"/>
                      <w:szCs w:val="21"/>
                    </w:rPr>
                  </w:pPr>
                </w:p>
              </w:tc>
              <w:tc>
                <w:tcPr>
                  <w:tcW w:w="476" w:type="pct"/>
                  <w:tcBorders>
                    <w:tl2br w:val="nil"/>
                    <w:tr2bl w:val="nil"/>
                  </w:tcBorders>
                  <w:noWrap w:val="0"/>
                  <w:vAlign w:val="top"/>
                </w:tcPr>
                <w:p>
                  <w:pPr>
                    <w:spacing w:before="34" w:line="197" w:lineRule="auto"/>
                    <w:ind w:left="194"/>
                    <w:rPr>
                      <w:rFonts w:ascii="Times New Roman" w:hAnsi="Times New Roman" w:eastAsia="宋体" w:cs="宋体"/>
                      <w:sz w:val="21"/>
                      <w:szCs w:val="21"/>
                    </w:rPr>
                  </w:pPr>
                  <w:r>
                    <w:rPr>
                      <w:rFonts w:ascii="Times New Roman" w:hAnsi="Times New Roman" w:eastAsia="宋体" w:cs="宋体"/>
                      <w:spacing w:val="4"/>
                      <w:sz w:val="21"/>
                      <w:szCs w:val="21"/>
                    </w:rPr>
                    <w:t>甲醇</w:t>
                  </w:r>
                </w:p>
              </w:tc>
              <w:tc>
                <w:tcPr>
                  <w:tcW w:w="761" w:type="pct"/>
                  <w:vMerge w:val="continue"/>
                  <w:tcBorders>
                    <w:tl2br w:val="nil"/>
                    <w:tr2bl w:val="nil"/>
                  </w:tcBorders>
                  <w:noWrap w:val="0"/>
                  <w:vAlign w:val="top"/>
                </w:tcPr>
                <w:p>
                  <w:pPr>
                    <w:rPr>
                      <w:rFonts w:ascii="Times New Roman" w:hAnsi="Times New Roman"/>
                      <w:sz w:val="21"/>
                      <w:szCs w:val="21"/>
                    </w:rPr>
                  </w:pPr>
                </w:p>
              </w:tc>
              <w:tc>
                <w:tcPr>
                  <w:tcW w:w="721" w:type="pct"/>
                  <w:vMerge w:val="continue"/>
                  <w:tcBorders>
                    <w:tl2br w:val="nil"/>
                    <w:tr2bl w:val="nil"/>
                  </w:tcBorders>
                  <w:noWrap w:val="0"/>
                  <w:vAlign w:val="top"/>
                </w:tcPr>
                <w:p>
                  <w:pPr>
                    <w:rPr>
                      <w:rFonts w:ascii="Times New Roman" w:hAnsi="Times New Roman"/>
                      <w:sz w:val="21"/>
                      <w:szCs w:val="21"/>
                    </w:rPr>
                  </w:pPr>
                </w:p>
              </w:tc>
              <w:tc>
                <w:tcPr>
                  <w:tcW w:w="442" w:type="pct"/>
                  <w:tcBorders>
                    <w:tl2br w:val="nil"/>
                    <w:tr2bl w:val="nil"/>
                  </w:tcBorders>
                  <w:noWrap w:val="0"/>
                  <w:vAlign w:val="top"/>
                </w:tcPr>
                <w:p>
                  <w:pPr>
                    <w:spacing w:before="88" w:line="171" w:lineRule="exact"/>
                    <w:ind w:left="318"/>
                    <w:rPr>
                      <w:rFonts w:ascii="Times New Roman" w:hAnsi="Times New Roman" w:eastAsia="宋体" w:cs="宋体"/>
                      <w:sz w:val="21"/>
                      <w:szCs w:val="21"/>
                    </w:rPr>
                  </w:pPr>
                  <w:r>
                    <w:rPr>
                      <w:rFonts w:ascii="Times New Roman" w:hAnsi="Times New Roman" w:eastAsia="宋体" w:cs="宋体"/>
                      <w:position w:val="-2"/>
                      <w:sz w:val="21"/>
                      <w:szCs w:val="21"/>
                    </w:rPr>
                    <w:t>0</w:t>
                  </w:r>
                </w:p>
              </w:tc>
              <w:tc>
                <w:tcPr>
                  <w:tcW w:w="503" w:type="pct"/>
                  <w:vMerge w:val="continue"/>
                  <w:tcBorders>
                    <w:tl2br w:val="nil"/>
                    <w:tr2bl w:val="nil"/>
                  </w:tcBorders>
                  <w:noWrap w:val="0"/>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1154" w:type="pct"/>
                  <w:gridSpan w:val="2"/>
                  <w:tcBorders>
                    <w:tl2br w:val="nil"/>
                    <w:tr2bl w:val="nil"/>
                  </w:tcBorders>
                  <w:noWrap w:val="0"/>
                  <w:vAlign w:val="top"/>
                </w:tcPr>
                <w:p>
                  <w:pPr>
                    <w:spacing w:before="35" w:line="197" w:lineRule="auto"/>
                    <w:ind w:left="775"/>
                    <w:rPr>
                      <w:rFonts w:ascii="Times New Roman" w:hAnsi="Times New Roman" w:eastAsia="宋体" w:cs="宋体"/>
                      <w:sz w:val="21"/>
                      <w:szCs w:val="21"/>
                    </w:rPr>
                  </w:pPr>
                  <w:r>
                    <w:rPr>
                      <w:rFonts w:ascii="Times New Roman" w:hAnsi="Times New Roman" w:eastAsia="宋体" w:cs="宋体"/>
                      <w:spacing w:val="6"/>
                      <w:sz w:val="21"/>
                      <w:szCs w:val="21"/>
                    </w:rPr>
                    <w:t>打磨</w:t>
                  </w:r>
                </w:p>
              </w:tc>
              <w:tc>
                <w:tcPr>
                  <w:tcW w:w="941" w:type="pct"/>
                  <w:tcBorders>
                    <w:tl2br w:val="nil"/>
                    <w:tr2bl w:val="nil"/>
                  </w:tcBorders>
                  <w:noWrap w:val="0"/>
                  <w:vAlign w:val="top"/>
                </w:tcPr>
                <w:p>
                  <w:pPr>
                    <w:spacing w:before="16" w:line="214" w:lineRule="auto"/>
                    <w:ind w:left="382"/>
                    <w:rPr>
                      <w:rFonts w:ascii="Times New Roman" w:hAnsi="Times New Roman" w:eastAsia="宋体" w:cs="宋体"/>
                      <w:sz w:val="21"/>
                      <w:szCs w:val="21"/>
                    </w:rPr>
                  </w:pPr>
                  <w:r>
                    <w:rPr>
                      <w:rFonts w:ascii="Times New Roman" w:hAnsi="Times New Roman" w:eastAsia="宋体" w:cs="宋体"/>
                      <w:spacing w:val="3"/>
                      <w:sz w:val="21"/>
                      <w:szCs w:val="21"/>
                    </w:rPr>
                    <w:t>打磨废气</w:t>
                  </w:r>
                </w:p>
              </w:tc>
              <w:tc>
                <w:tcPr>
                  <w:tcW w:w="476" w:type="pct"/>
                  <w:tcBorders>
                    <w:tl2br w:val="nil"/>
                    <w:tr2bl w:val="nil"/>
                  </w:tcBorders>
                  <w:noWrap w:val="0"/>
                  <w:vAlign w:val="top"/>
                </w:tcPr>
                <w:p>
                  <w:pPr>
                    <w:spacing w:before="35" w:line="197" w:lineRule="auto"/>
                    <w:ind w:left="83"/>
                    <w:rPr>
                      <w:rFonts w:ascii="Times New Roman" w:hAnsi="Times New Roman" w:eastAsia="宋体" w:cs="宋体"/>
                      <w:sz w:val="21"/>
                      <w:szCs w:val="21"/>
                    </w:rPr>
                  </w:pPr>
                  <w:r>
                    <w:rPr>
                      <w:rFonts w:ascii="Times New Roman" w:hAnsi="Times New Roman" w:eastAsia="宋体" w:cs="宋体"/>
                      <w:spacing w:val="-2"/>
                      <w:sz w:val="21"/>
                      <w:szCs w:val="21"/>
                    </w:rPr>
                    <w:t>颗粒物</w:t>
                  </w:r>
                </w:p>
              </w:tc>
              <w:tc>
                <w:tcPr>
                  <w:tcW w:w="761" w:type="pct"/>
                  <w:tcBorders>
                    <w:tl2br w:val="nil"/>
                    <w:tr2bl w:val="nil"/>
                  </w:tcBorders>
                  <w:noWrap w:val="0"/>
                  <w:vAlign w:val="top"/>
                </w:tcPr>
                <w:p>
                  <w:pPr>
                    <w:spacing w:before="99" w:line="161" w:lineRule="exact"/>
                    <w:ind w:left="384"/>
                    <w:rPr>
                      <w:rFonts w:ascii="Times New Roman" w:hAnsi="Times New Roman" w:eastAsia="宋体" w:cs="宋体"/>
                      <w:sz w:val="21"/>
                      <w:szCs w:val="21"/>
                    </w:rPr>
                  </w:pPr>
                  <w:r>
                    <w:rPr>
                      <w:rFonts w:ascii="Times New Roman" w:hAnsi="Times New Roman" w:eastAsia="宋体" w:cs="宋体"/>
                      <w:spacing w:val="-3"/>
                      <w:position w:val="-3"/>
                      <w:sz w:val="21"/>
                      <w:szCs w:val="21"/>
                    </w:rPr>
                    <w:t>72000</w:t>
                  </w:r>
                </w:p>
              </w:tc>
              <w:tc>
                <w:tcPr>
                  <w:tcW w:w="721" w:type="pct"/>
                  <w:tcBorders>
                    <w:tl2br w:val="nil"/>
                    <w:tr2bl w:val="nil"/>
                  </w:tcBorders>
                  <w:noWrap w:val="0"/>
                  <w:vAlign w:val="top"/>
                </w:tcPr>
                <w:p>
                  <w:pPr>
                    <w:spacing w:before="34" w:line="198" w:lineRule="auto"/>
                    <w:ind w:left="87"/>
                    <w:rPr>
                      <w:rFonts w:ascii="Times New Roman" w:hAnsi="Times New Roman" w:eastAsia="宋体" w:cs="宋体"/>
                      <w:sz w:val="21"/>
                      <w:szCs w:val="21"/>
                    </w:rPr>
                  </w:pPr>
                  <w:r>
                    <w:rPr>
                      <w:rFonts w:ascii="Times New Roman" w:hAnsi="Times New Roman" w:eastAsia="宋体" w:cs="宋体"/>
                      <w:spacing w:val="-2"/>
                      <w:sz w:val="21"/>
                      <w:szCs w:val="21"/>
                    </w:rPr>
                    <w:t>布袋除尘器</w:t>
                  </w:r>
                </w:p>
              </w:tc>
              <w:tc>
                <w:tcPr>
                  <w:tcW w:w="442" w:type="pct"/>
                  <w:tcBorders>
                    <w:tl2br w:val="nil"/>
                    <w:tr2bl w:val="nil"/>
                  </w:tcBorders>
                  <w:noWrap w:val="0"/>
                  <w:vAlign w:val="top"/>
                </w:tcPr>
                <w:p>
                  <w:pPr>
                    <w:spacing w:before="89" w:line="171" w:lineRule="exact"/>
                    <w:ind w:left="167"/>
                    <w:rPr>
                      <w:rFonts w:ascii="Times New Roman" w:hAnsi="Times New Roman" w:eastAsia="宋体" w:cs="宋体"/>
                      <w:sz w:val="21"/>
                      <w:szCs w:val="21"/>
                    </w:rPr>
                  </w:pPr>
                  <w:r>
                    <w:rPr>
                      <w:rFonts w:ascii="Times New Roman" w:hAnsi="Times New Roman" w:eastAsia="宋体" w:cs="宋体"/>
                      <w:spacing w:val="-2"/>
                      <w:position w:val="-2"/>
                      <w:sz w:val="21"/>
                      <w:szCs w:val="21"/>
                    </w:rPr>
                    <w:t>99.9</w:t>
                  </w:r>
                </w:p>
              </w:tc>
              <w:tc>
                <w:tcPr>
                  <w:tcW w:w="503" w:type="pct"/>
                  <w:tcBorders>
                    <w:tl2br w:val="nil"/>
                    <w:tr2bl w:val="nil"/>
                  </w:tcBorders>
                  <w:noWrap w:val="0"/>
                  <w:vAlign w:val="top"/>
                </w:tcPr>
                <w:p>
                  <w:pPr>
                    <w:spacing w:before="79" w:line="159" w:lineRule="auto"/>
                    <w:ind w:left="219"/>
                    <w:rPr>
                      <w:rFonts w:ascii="Times New Roman" w:hAnsi="Times New Roman" w:eastAsia="宋体" w:cs="宋体"/>
                      <w:sz w:val="21"/>
                      <w:szCs w:val="21"/>
                    </w:rPr>
                  </w:pPr>
                  <w:r>
                    <w:rPr>
                      <w:rFonts w:ascii="Times New Roman" w:hAnsi="Times New Roman" w:eastAsia="宋体" w:cs="宋体"/>
                      <w:spacing w:val="-3"/>
                      <w:sz w:val="21"/>
                      <w:szCs w:val="21"/>
                    </w:rPr>
                    <w:t>7200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1154" w:type="pct"/>
                  <w:gridSpan w:val="2"/>
                  <w:vMerge w:val="restart"/>
                  <w:tcBorders>
                    <w:tl2br w:val="nil"/>
                    <w:tr2bl w:val="nil"/>
                  </w:tcBorders>
                  <w:noWrap w:val="0"/>
                  <w:vAlign w:val="top"/>
                </w:tcPr>
                <w:p>
                  <w:pPr>
                    <w:spacing w:before="309" w:line="223" w:lineRule="auto"/>
                    <w:ind w:left="775"/>
                    <w:rPr>
                      <w:rFonts w:ascii="Times New Roman" w:hAnsi="Times New Roman" w:eastAsia="宋体" w:cs="宋体"/>
                      <w:sz w:val="21"/>
                      <w:szCs w:val="21"/>
                    </w:rPr>
                  </w:pPr>
                  <w:r>
                    <w:rPr>
                      <w:rFonts w:ascii="Times New Roman" w:hAnsi="Times New Roman" w:eastAsia="宋体" w:cs="宋体"/>
                      <w:spacing w:val="4"/>
                      <w:sz w:val="21"/>
                      <w:szCs w:val="21"/>
                    </w:rPr>
                    <w:t>热压</w:t>
                  </w:r>
                </w:p>
              </w:tc>
              <w:tc>
                <w:tcPr>
                  <w:tcW w:w="941" w:type="pct"/>
                  <w:vMerge w:val="restart"/>
                  <w:tcBorders>
                    <w:tl2br w:val="nil"/>
                    <w:tr2bl w:val="nil"/>
                  </w:tcBorders>
                  <w:noWrap w:val="0"/>
                  <w:vAlign w:val="top"/>
                </w:tcPr>
                <w:p>
                  <w:pPr>
                    <w:spacing w:before="304" w:line="219" w:lineRule="auto"/>
                    <w:ind w:left="382"/>
                    <w:rPr>
                      <w:rFonts w:ascii="Times New Roman" w:hAnsi="Times New Roman" w:eastAsia="宋体" w:cs="宋体"/>
                      <w:sz w:val="21"/>
                      <w:szCs w:val="21"/>
                    </w:rPr>
                  </w:pPr>
                  <w:r>
                    <w:rPr>
                      <w:rFonts w:ascii="Times New Roman" w:hAnsi="Times New Roman" w:eastAsia="宋体" w:cs="宋体"/>
                      <w:spacing w:val="-2"/>
                      <w:sz w:val="21"/>
                      <w:szCs w:val="21"/>
                    </w:rPr>
                    <w:t>连续压机</w:t>
                  </w:r>
                </w:p>
              </w:tc>
              <w:tc>
                <w:tcPr>
                  <w:tcW w:w="476" w:type="pct"/>
                  <w:tcBorders>
                    <w:tl2br w:val="nil"/>
                    <w:tr2bl w:val="nil"/>
                  </w:tcBorders>
                  <w:noWrap w:val="0"/>
                  <w:vAlign w:val="top"/>
                </w:tcPr>
                <w:p>
                  <w:pPr>
                    <w:spacing w:before="35" w:line="197" w:lineRule="auto"/>
                    <w:ind w:left="83"/>
                    <w:rPr>
                      <w:rFonts w:ascii="Times New Roman" w:hAnsi="Times New Roman" w:eastAsia="宋体" w:cs="宋体"/>
                      <w:sz w:val="21"/>
                      <w:szCs w:val="21"/>
                    </w:rPr>
                  </w:pPr>
                  <w:r>
                    <w:rPr>
                      <w:rFonts w:ascii="Times New Roman" w:hAnsi="Times New Roman" w:eastAsia="宋体" w:cs="宋体"/>
                      <w:spacing w:val="-2"/>
                      <w:sz w:val="21"/>
                      <w:szCs w:val="21"/>
                    </w:rPr>
                    <w:t>颗粒物</w:t>
                  </w:r>
                </w:p>
              </w:tc>
              <w:tc>
                <w:tcPr>
                  <w:tcW w:w="761" w:type="pct"/>
                  <w:vMerge w:val="restart"/>
                  <w:tcBorders>
                    <w:tl2br w:val="nil"/>
                    <w:tr2bl w:val="nil"/>
                  </w:tcBorders>
                  <w:noWrap w:val="0"/>
                  <w:vAlign w:val="top"/>
                </w:tcPr>
                <w:p>
                  <w:pPr>
                    <w:spacing w:line="289" w:lineRule="auto"/>
                    <w:rPr>
                      <w:rFonts w:ascii="Times New Roman" w:hAnsi="Times New Roman"/>
                      <w:sz w:val="21"/>
                      <w:szCs w:val="21"/>
                    </w:rPr>
                  </w:pPr>
                </w:p>
                <w:p>
                  <w:pPr>
                    <w:spacing w:before="68" w:line="183" w:lineRule="auto"/>
                    <w:ind w:left="384"/>
                    <w:rPr>
                      <w:rFonts w:ascii="Times New Roman" w:hAnsi="Times New Roman" w:eastAsia="宋体" w:cs="宋体"/>
                      <w:sz w:val="21"/>
                      <w:szCs w:val="21"/>
                    </w:rPr>
                  </w:pPr>
                  <w:r>
                    <w:rPr>
                      <w:rFonts w:ascii="Times New Roman" w:hAnsi="Times New Roman" w:eastAsia="宋体" w:cs="宋体"/>
                      <w:spacing w:val="-2"/>
                      <w:sz w:val="21"/>
                      <w:szCs w:val="21"/>
                    </w:rPr>
                    <w:t>42520</w:t>
                  </w:r>
                </w:p>
              </w:tc>
              <w:tc>
                <w:tcPr>
                  <w:tcW w:w="721" w:type="pct"/>
                  <w:vMerge w:val="restart"/>
                  <w:tcBorders>
                    <w:tl2br w:val="nil"/>
                    <w:tr2bl w:val="nil"/>
                  </w:tcBorders>
                  <w:noWrap w:val="0"/>
                  <w:vAlign w:val="top"/>
                </w:tcPr>
                <w:p>
                  <w:pPr>
                    <w:spacing w:before="55" w:line="219" w:lineRule="auto"/>
                    <w:ind w:left="36"/>
                    <w:rPr>
                      <w:rFonts w:ascii="Times New Roman" w:hAnsi="Times New Roman" w:eastAsia="宋体" w:cs="宋体"/>
                      <w:sz w:val="21"/>
                      <w:szCs w:val="21"/>
                    </w:rPr>
                  </w:pPr>
                  <w:r>
                    <w:rPr>
                      <w:rFonts w:ascii="Times New Roman" w:hAnsi="Times New Roman" w:eastAsia="宋体" w:cs="宋体"/>
                      <w:spacing w:val="-2"/>
                      <w:sz w:val="21"/>
                      <w:szCs w:val="21"/>
                    </w:rPr>
                    <w:t>旋风除尘器+</w:t>
                  </w:r>
                </w:p>
                <w:p>
                  <w:pPr>
                    <w:spacing w:before="1" w:line="221" w:lineRule="auto"/>
                    <w:ind w:left="87"/>
                    <w:rPr>
                      <w:rFonts w:ascii="Times New Roman" w:hAnsi="Times New Roman" w:eastAsia="宋体" w:cs="宋体"/>
                      <w:sz w:val="21"/>
                      <w:szCs w:val="21"/>
                    </w:rPr>
                  </w:pPr>
                  <w:r>
                    <w:rPr>
                      <w:rFonts w:ascii="Times New Roman" w:hAnsi="Times New Roman" w:eastAsia="宋体" w:cs="宋体"/>
                      <w:spacing w:val="-2"/>
                      <w:sz w:val="21"/>
                      <w:szCs w:val="21"/>
                    </w:rPr>
                    <w:t>尾气送热能</w:t>
                  </w:r>
                </w:p>
                <w:p>
                  <w:pPr>
                    <w:spacing w:before="7" w:line="214" w:lineRule="auto"/>
                    <w:ind w:left="407"/>
                    <w:rPr>
                      <w:rFonts w:ascii="Times New Roman" w:hAnsi="Times New Roman" w:eastAsia="宋体" w:cs="宋体"/>
                      <w:sz w:val="21"/>
                      <w:szCs w:val="21"/>
                    </w:rPr>
                  </w:pPr>
                  <w:r>
                    <w:rPr>
                      <w:rFonts w:ascii="Times New Roman" w:hAnsi="Times New Roman" w:eastAsia="宋体" w:cs="宋体"/>
                      <w:spacing w:val="6"/>
                      <w:sz w:val="21"/>
                      <w:szCs w:val="21"/>
                    </w:rPr>
                    <w:t>中心</w:t>
                  </w:r>
                </w:p>
              </w:tc>
              <w:tc>
                <w:tcPr>
                  <w:tcW w:w="442" w:type="pct"/>
                  <w:tcBorders>
                    <w:tl2br w:val="nil"/>
                    <w:tr2bl w:val="nil"/>
                  </w:tcBorders>
                  <w:noWrap w:val="0"/>
                  <w:vAlign w:val="top"/>
                </w:tcPr>
                <w:p>
                  <w:pPr>
                    <w:spacing w:before="89" w:line="171" w:lineRule="exact"/>
                    <w:ind w:left="267"/>
                    <w:rPr>
                      <w:rFonts w:ascii="Times New Roman" w:hAnsi="Times New Roman" w:eastAsia="宋体" w:cs="宋体"/>
                      <w:sz w:val="21"/>
                      <w:szCs w:val="21"/>
                    </w:rPr>
                  </w:pPr>
                  <w:r>
                    <w:rPr>
                      <w:rFonts w:ascii="Times New Roman" w:hAnsi="Times New Roman" w:eastAsia="宋体" w:cs="宋体"/>
                      <w:spacing w:val="-3"/>
                      <w:position w:val="-2"/>
                      <w:sz w:val="21"/>
                      <w:szCs w:val="21"/>
                    </w:rPr>
                    <w:t>90</w:t>
                  </w:r>
                </w:p>
              </w:tc>
              <w:tc>
                <w:tcPr>
                  <w:tcW w:w="503" w:type="pct"/>
                  <w:vMerge w:val="restart"/>
                  <w:tcBorders>
                    <w:tl2br w:val="nil"/>
                    <w:tr2bl w:val="nil"/>
                  </w:tcBorders>
                  <w:noWrap w:val="0"/>
                  <w:vAlign w:val="top"/>
                </w:tcPr>
                <w:p>
                  <w:pPr>
                    <w:spacing w:line="289" w:lineRule="auto"/>
                    <w:rPr>
                      <w:rFonts w:ascii="Times New Roman" w:hAnsi="Times New Roman"/>
                      <w:sz w:val="21"/>
                      <w:szCs w:val="21"/>
                    </w:rPr>
                  </w:pPr>
                </w:p>
                <w:p>
                  <w:pPr>
                    <w:spacing w:before="68" w:line="183" w:lineRule="auto"/>
                    <w:ind w:left="219"/>
                    <w:rPr>
                      <w:rFonts w:ascii="Times New Roman" w:hAnsi="Times New Roman" w:eastAsia="宋体" w:cs="宋体"/>
                      <w:sz w:val="21"/>
                      <w:szCs w:val="21"/>
                    </w:rPr>
                  </w:pPr>
                  <w:r>
                    <w:rPr>
                      <w:rFonts w:ascii="Times New Roman" w:hAnsi="Times New Roman" w:eastAsia="宋体" w:cs="宋体"/>
                      <w:spacing w:val="-3"/>
                      <w:sz w:val="21"/>
                      <w:szCs w:val="21"/>
                    </w:rPr>
                    <w:t>7200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154" w:type="pct"/>
                  <w:gridSpan w:val="2"/>
                  <w:vMerge w:val="continue"/>
                  <w:tcBorders>
                    <w:tl2br w:val="nil"/>
                    <w:tr2bl w:val="nil"/>
                  </w:tcBorders>
                  <w:noWrap w:val="0"/>
                  <w:vAlign w:val="top"/>
                </w:tcPr>
                <w:p>
                  <w:pPr>
                    <w:rPr>
                      <w:rFonts w:ascii="Times New Roman" w:hAnsi="Times New Roman"/>
                      <w:sz w:val="21"/>
                      <w:szCs w:val="21"/>
                    </w:rPr>
                  </w:pPr>
                </w:p>
              </w:tc>
              <w:tc>
                <w:tcPr>
                  <w:tcW w:w="941" w:type="pct"/>
                  <w:vMerge w:val="continue"/>
                  <w:tcBorders>
                    <w:tl2br w:val="nil"/>
                    <w:tr2bl w:val="nil"/>
                  </w:tcBorders>
                  <w:noWrap w:val="0"/>
                  <w:vAlign w:val="top"/>
                </w:tcPr>
                <w:p>
                  <w:pPr>
                    <w:rPr>
                      <w:rFonts w:ascii="Times New Roman" w:hAnsi="Times New Roman"/>
                      <w:sz w:val="21"/>
                      <w:szCs w:val="21"/>
                    </w:rPr>
                  </w:pPr>
                </w:p>
              </w:tc>
              <w:tc>
                <w:tcPr>
                  <w:tcW w:w="476" w:type="pct"/>
                  <w:tcBorders>
                    <w:tl2br w:val="nil"/>
                    <w:tr2bl w:val="nil"/>
                  </w:tcBorders>
                  <w:noWrap w:val="0"/>
                  <w:vAlign w:val="top"/>
                </w:tcPr>
                <w:p>
                  <w:pPr>
                    <w:spacing w:before="38" w:line="194" w:lineRule="auto"/>
                    <w:ind w:left="194"/>
                    <w:rPr>
                      <w:rFonts w:ascii="Times New Roman" w:hAnsi="Times New Roman" w:eastAsia="宋体" w:cs="宋体"/>
                      <w:sz w:val="21"/>
                      <w:szCs w:val="21"/>
                    </w:rPr>
                  </w:pPr>
                  <w:r>
                    <w:rPr>
                      <w:rFonts w:ascii="Times New Roman" w:hAnsi="Times New Roman" w:eastAsia="宋体" w:cs="宋体"/>
                      <w:spacing w:val="4"/>
                      <w:sz w:val="21"/>
                      <w:szCs w:val="21"/>
                    </w:rPr>
                    <w:t>甲醛</w:t>
                  </w:r>
                </w:p>
              </w:tc>
              <w:tc>
                <w:tcPr>
                  <w:tcW w:w="761" w:type="pct"/>
                  <w:vMerge w:val="continue"/>
                  <w:tcBorders>
                    <w:tl2br w:val="nil"/>
                    <w:tr2bl w:val="nil"/>
                  </w:tcBorders>
                  <w:noWrap w:val="0"/>
                  <w:vAlign w:val="top"/>
                </w:tcPr>
                <w:p>
                  <w:pPr>
                    <w:rPr>
                      <w:rFonts w:ascii="Times New Roman" w:hAnsi="Times New Roman"/>
                      <w:sz w:val="21"/>
                      <w:szCs w:val="21"/>
                    </w:rPr>
                  </w:pPr>
                </w:p>
              </w:tc>
              <w:tc>
                <w:tcPr>
                  <w:tcW w:w="721" w:type="pct"/>
                  <w:vMerge w:val="continue"/>
                  <w:tcBorders>
                    <w:tl2br w:val="nil"/>
                    <w:tr2bl w:val="nil"/>
                  </w:tcBorders>
                  <w:noWrap w:val="0"/>
                  <w:vAlign w:val="top"/>
                </w:tcPr>
                <w:p>
                  <w:pPr>
                    <w:rPr>
                      <w:rFonts w:ascii="Times New Roman" w:hAnsi="Times New Roman"/>
                      <w:sz w:val="21"/>
                      <w:szCs w:val="21"/>
                    </w:rPr>
                  </w:pPr>
                </w:p>
              </w:tc>
              <w:tc>
                <w:tcPr>
                  <w:tcW w:w="442" w:type="pct"/>
                  <w:tcBorders>
                    <w:tl2br w:val="nil"/>
                    <w:tr2bl w:val="nil"/>
                  </w:tcBorders>
                  <w:noWrap w:val="0"/>
                  <w:vAlign w:val="top"/>
                </w:tcPr>
                <w:p>
                  <w:pPr>
                    <w:spacing w:before="89" w:line="170" w:lineRule="exact"/>
                    <w:ind w:left="318"/>
                    <w:rPr>
                      <w:rFonts w:ascii="Times New Roman" w:hAnsi="Times New Roman" w:eastAsia="宋体" w:cs="宋体"/>
                      <w:sz w:val="21"/>
                      <w:szCs w:val="21"/>
                    </w:rPr>
                  </w:pPr>
                  <w:r>
                    <w:rPr>
                      <w:rFonts w:ascii="Times New Roman" w:hAnsi="Times New Roman" w:eastAsia="宋体" w:cs="宋体"/>
                      <w:position w:val="-2"/>
                      <w:sz w:val="21"/>
                      <w:szCs w:val="21"/>
                    </w:rPr>
                    <w:t>0</w:t>
                  </w:r>
                </w:p>
              </w:tc>
              <w:tc>
                <w:tcPr>
                  <w:tcW w:w="503" w:type="pct"/>
                  <w:vMerge w:val="continue"/>
                  <w:tcBorders>
                    <w:tl2br w:val="nil"/>
                    <w:tr2bl w:val="nil"/>
                  </w:tcBorders>
                  <w:noWrap w:val="0"/>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154" w:type="pct"/>
                  <w:gridSpan w:val="2"/>
                  <w:vMerge w:val="continue"/>
                  <w:tcBorders>
                    <w:tl2br w:val="nil"/>
                    <w:tr2bl w:val="nil"/>
                  </w:tcBorders>
                  <w:noWrap w:val="0"/>
                  <w:vAlign w:val="top"/>
                </w:tcPr>
                <w:p>
                  <w:pPr>
                    <w:rPr>
                      <w:rFonts w:ascii="Times New Roman" w:hAnsi="Times New Roman"/>
                      <w:sz w:val="21"/>
                      <w:szCs w:val="21"/>
                    </w:rPr>
                  </w:pPr>
                </w:p>
              </w:tc>
              <w:tc>
                <w:tcPr>
                  <w:tcW w:w="941" w:type="pct"/>
                  <w:vMerge w:val="continue"/>
                  <w:tcBorders>
                    <w:tl2br w:val="nil"/>
                    <w:tr2bl w:val="nil"/>
                  </w:tcBorders>
                  <w:noWrap w:val="0"/>
                  <w:vAlign w:val="top"/>
                </w:tcPr>
                <w:p>
                  <w:pPr>
                    <w:rPr>
                      <w:rFonts w:ascii="Times New Roman" w:hAnsi="Times New Roman"/>
                      <w:sz w:val="21"/>
                      <w:szCs w:val="21"/>
                    </w:rPr>
                  </w:pPr>
                </w:p>
              </w:tc>
              <w:tc>
                <w:tcPr>
                  <w:tcW w:w="476" w:type="pct"/>
                  <w:tcBorders>
                    <w:tl2br w:val="nil"/>
                    <w:tr2bl w:val="nil"/>
                  </w:tcBorders>
                  <w:noWrap w:val="0"/>
                  <w:vAlign w:val="top"/>
                </w:tcPr>
                <w:p>
                  <w:pPr>
                    <w:spacing w:before="36" w:line="205" w:lineRule="auto"/>
                    <w:ind w:left="194"/>
                    <w:rPr>
                      <w:rFonts w:ascii="Times New Roman" w:hAnsi="Times New Roman" w:eastAsia="宋体" w:cs="宋体"/>
                      <w:sz w:val="21"/>
                      <w:szCs w:val="21"/>
                    </w:rPr>
                  </w:pPr>
                  <w:r>
                    <w:rPr>
                      <w:rFonts w:ascii="Times New Roman" w:hAnsi="Times New Roman" w:eastAsia="宋体" w:cs="宋体"/>
                      <w:spacing w:val="4"/>
                      <w:sz w:val="21"/>
                      <w:szCs w:val="21"/>
                    </w:rPr>
                    <w:t>甲醇</w:t>
                  </w:r>
                </w:p>
              </w:tc>
              <w:tc>
                <w:tcPr>
                  <w:tcW w:w="761" w:type="pct"/>
                  <w:vMerge w:val="continue"/>
                  <w:tcBorders>
                    <w:tl2br w:val="nil"/>
                    <w:tr2bl w:val="nil"/>
                  </w:tcBorders>
                  <w:noWrap w:val="0"/>
                  <w:vAlign w:val="top"/>
                </w:tcPr>
                <w:p>
                  <w:pPr>
                    <w:rPr>
                      <w:rFonts w:ascii="Times New Roman" w:hAnsi="Times New Roman"/>
                      <w:sz w:val="21"/>
                      <w:szCs w:val="21"/>
                    </w:rPr>
                  </w:pPr>
                </w:p>
              </w:tc>
              <w:tc>
                <w:tcPr>
                  <w:tcW w:w="721" w:type="pct"/>
                  <w:vMerge w:val="continue"/>
                  <w:tcBorders>
                    <w:tl2br w:val="nil"/>
                    <w:tr2bl w:val="nil"/>
                  </w:tcBorders>
                  <w:noWrap w:val="0"/>
                  <w:vAlign w:val="top"/>
                </w:tcPr>
                <w:p>
                  <w:pPr>
                    <w:rPr>
                      <w:rFonts w:ascii="Times New Roman" w:hAnsi="Times New Roman"/>
                      <w:sz w:val="21"/>
                      <w:szCs w:val="21"/>
                    </w:rPr>
                  </w:pPr>
                </w:p>
              </w:tc>
              <w:tc>
                <w:tcPr>
                  <w:tcW w:w="442" w:type="pct"/>
                  <w:tcBorders>
                    <w:tl2br w:val="nil"/>
                    <w:tr2bl w:val="nil"/>
                  </w:tcBorders>
                  <w:noWrap w:val="0"/>
                  <w:vAlign w:val="top"/>
                </w:tcPr>
                <w:p>
                  <w:pPr>
                    <w:spacing w:before="90" w:line="158" w:lineRule="auto"/>
                    <w:ind w:left="318"/>
                    <w:rPr>
                      <w:rFonts w:ascii="Times New Roman" w:hAnsi="Times New Roman" w:eastAsia="宋体" w:cs="宋体"/>
                      <w:sz w:val="21"/>
                      <w:szCs w:val="21"/>
                    </w:rPr>
                  </w:pPr>
                  <w:r>
                    <w:rPr>
                      <w:rFonts w:ascii="Times New Roman" w:hAnsi="Times New Roman" w:eastAsia="宋体" w:cs="宋体"/>
                      <w:sz w:val="21"/>
                      <w:szCs w:val="21"/>
                    </w:rPr>
                    <w:t>0</w:t>
                  </w:r>
                </w:p>
              </w:tc>
              <w:tc>
                <w:tcPr>
                  <w:tcW w:w="503" w:type="pct"/>
                  <w:vMerge w:val="continue"/>
                  <w:tcBorders>
                    <w:tl2br w:val="nil"/>
                    <w:tr2bl w:val="nil"/>
                  </w:tcBorders>
                  <w:noWrap w:val="0"/>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154" w:type="pct"/>
                  <w:gridSpan w:val="2"/>
                  <w:tcBorders>
                    <w:tl2br w:val="nil"/>
                    <w:tr2bl w:val="nil"/>
                  </w:tcBorders>
                  <w:noWrap w:val="0"/>
                  <w:vAlign w:val="top"/>
                </w:tcPr>
                <w:p>
                  <w:pPr>
                    <w:spacing w:before="25" w:line="205" w:lineRule="auto"/>
                    <w:ind w:left="565"/>
                    <w:rPr>
                      <w:rFonts w:ascii="Times New Roman" w:hAnsi="Times New Roman" w:eastAsia="宋体" w:cs="宋体"/>
                      <w:sz w:val="21"/>
                      <w:szCs w:val="21"/>
                    </w:rPr>
                  </w:pPr>
                  <w:r>
                    <w:rPr>
                      <w:rFonts w:ascii="Times New Roman" w:hAnsi="Times New Roman" w:eastAsia="宋体" w:cs="宋体"/>
                      <w:spacing w:val="-2"/>
                      <w:sz w:val="21"/>
                      <w:szCs w:val="21"/>
                    </w:rPr>
                    <w:t>压机出板</w:t>
                  </w:r>
                </w:p>
              </w:tc>
              <w:tc>
                <w:tcPr>
                  <w:tcW w:w="941" w:type="pct"/>
                  <w:tcBorders>
                    <w:tl2br w:val="nil"/>
                    <w:tr2bl w:val="nil"/>
                  </w:tcBorders>
                  <w:noWrap w:val="0"/>
                  <w:vAlign w:val="top"/>
                </w:tcPr>
                <w:p>
                  <w:pPr>
                    <w:spacing w:before="36" w:line="196" w:lineRule="auto"/>
                    <w:ind w:left="272"/>
                    <w:rPr>
                      <w:rFonts w:ascii="Times New Roman" w:hAnsi="Times New Roman" w:eastAsia="宋体" w:cs="宋体"/>
                      <w:sz w:val="21"/>
                      <w:szCs w:val="21"/>
                    </w:rPr>
                  </w:pPr>
                  <w:r>
                    <w:rPr>
                      <w:rFonts w:ascii="Times New Roman" w:hAnsi="Times New Roman" w:eastAsia="宋体" w:cs="宋体"/>
                      <w:spacing w:val="3"/>
                      <w:sz w:val="21"/>
                      <w:szCs w:val="21"/>
                    </w:rPr>
                    <w:t>横对角锯切</w:t>
                  </w:r>
                </w:p>
              </w:tc>
              <w:tc>
                <w:tcPr>
                  <w:tcW w:w="476" w:type="pct"/>
                  <w:tcBorders>
                    <w:tl2br w:val="nil"/>
                    <w:tr2bl w:val="nil"/>
                  </w:tcBorders>
                  <w:noWrap w:val="0"/>
                  <w:vAlign w:val="top"/>
                </w:tcPr>
                <w:p>
                  <w:pPr>
                    <w:spacing w:before="47" w:line="186" w:lineRule="auto"/>
                    <w:ind w:left="83"/>
                    <w:rPr>
                      <w:rFonts w:ascii="Times New Roman" w:hAnsi="Times New Roman" w:eastAsia="宋体" w:cs="宋体"/>
                      <w:sz w:val="21"/>
                      <w:szCs w:val="21"/>
                    </w:rPr>
                  </w:pPr>
                  <w:r>
                    <w:rPr>
                      <w:rFonts w:ascii="Times New Roman" w:hAnsi="Times New Roman" w:eastAsia="宋体" w:cs="宋体"/>
                      <w:spacing w:val="-2"/>
                      <w:sz w:val="21"/>
                      <w:szCs w:val="21"/>
                    </w:rPr>
                    <w:t>颗粒物</w:t>
                  </w:r>
                </w:p>
              </w:tc>
              <w:tc>
                <w:tcPr>
                  <w:tcW w:w="761" w:type="pct"/>
                  <w:tcBorders>
                    <w:tl2br w:val="nil"/>
                    <w:tr2bl w:val="nil"/>
                  </w:tcBorders>
                  <w:noWrap w:val="0"/>
                  <w:vAlign w:val="top"/>
                </w:tcPr>
                <w:p>
                  <w:pPr>
                    <w:spacing w:before="90" w:line="169" w:lineRule="exact"/>
                    <w:ind w:left="384"/>
                    <w:rPr>
                      <w:rFonts w:ascii="Times New Roman" w:hAnsi="Times New Roman" w:eastAsia="宋体" w:cs="宋体"/>
                      <w:sz w:val="21"/>
                      <w:szCs w:val="21"/>
                    </w:rPr>
                  </w:pPr>
                  <w:r>
                    <w:rPr>
                      <w:rFonts w:ascii="Times New Roman" w:hAnsi="Times New Roman" w:eastAsia="宋体" w:cs="宋体"/>
                      <w:spacing w:val="-2"/>
                      <w:position w:val="-2"/>
                      <w:sz w:val="21"/>
                      <w:szCs w:val="21"/>
                    </w:rPr>
                    <w:t>30000</w:t>
                  </w:r>
                </w:p>
              </w:tc>
              <w:tc>
                <w:tcPr>
                  <w:tcW w:w="721" w:type="pct"/>
                  <w:tcBorders>
                    <w:tl2br w:val="nil"/>
                    <w:tr2bl w:val="nil"/>
                  </w:tcBorders>
                  <w:noWrap w:val="0"/>
                  <w:vAlign w:val="top"/>
                </w:tcPr>
                <w:p>
                  <w:pPr>
                    <w:spacing w:before="36" w:line="196" w:lineRule="auto"/>
                    <w:ind w:left="87"/>
                    <w:rPr>
                      <w:rFonts w:ascii="Times New Roman" w:hAnsi="Times New Roman" w:eastAsia="宋体" w:cs="宋体"/>
                      <w:sz w:val="21"/>
                      <w:szCs w:val="21"/>
                    </w:rPr>
                  </w:pPr>
                  <w:r>
                    <w:rPr>
                      <w:rFonts w:ascii="Times New Roman" w:hAnsi="Times New Roman" w:eastAsia="宋体" w:cs="宋体"/>
                      <w:spacing w:val="-2"/>
                      <w:sz w:val="21"/>
                      <w:szCs w:val="21"/>
                    </w:rPr>
                    <w:t>布袋除尘器</w:t>
                  </w:r>
                </w:p>
              </w:tc>
              <w:tc>
                <w:tcPr>
                  <w:tcW w:w="442" w:type="pct"/>
                  <w:tcBorders>
                    <w:tl2br w:val="nil"/>
                    <w:tr2bl w:val="nil"/>
                  </w:tcBorders>
                  <w:noWrap w:val="0"/>
                  <w:vAlign w:val="top"/>
                </w:tcPr>
                <w:p>
                  <w:pPr>
                    <w:spacing w:before="90" w:line="169" w:lineRule="exact"/>
                    <w:ind w:left="167"/>
                    <w:rPr>
                      <w:rFonts w:ascii="Times New Roman" w:hAnsi="Times New Roman" w:eastAsia="宋体" w:cs="宋体"/>
                      <w:sz w:val="21"/>
                      <w:szCs w:val="21"/>
                    </w:rPr>
                  </w:pPr>
                  <w:r>
                    <w:rPr>
                      <w:rFonts w:ascii="Times New Roman" w:hAnsi="Times New Roman" w:eastAsia="宋体" w:cs="宋体"/>
                      <w:spacing w:val="-2"/>
                      <w:position w:val="-2"/>
                      <w:sz w:val="21"/>
                      <w:szCs w:val="21"/>
                    </w:rPr>
                    <w:t>99.9</w:t>
                  </w:r>
                </w:p>
              </w:tc>
              <w:tc>
                <w:tcPr>
                  <w:tcW w:w="503" w:type="pct"/>
                  <w:tcBorders>
                    <w:tl2br w:val="nil"/>
                    <w:tr2bl w:val="nil"/>
                  </w:tcBorders>
                  <w:noWrap w:val="0"/>
                  <w:vAlign w:val="top"/>
                </w:tcPr>
                <w:p>
                  <w:pPr>
                    <w:spacing w:before="90" w:line="169" w:lineRule="exact"/>
                    <w:ind w:left="219"/>
                    <w:rPr>
                      <w:rFonts w:ascii="Times New Roman" w:hAnsi="Times New Roman" w:eastAsia="宋体" w:cs="宋体"/>
                      <w:sz w:val="21"/>
                      <w:szCs w:val="21"/>
                    </w:rPr>
                  </w:pPr>
                  <w:r>
                    <w:rPr>
                      <w:rFonts w:ascii="Times New Roman" w:hAnsi="Times New Roman" w:eastAsia="宋体" w:cs="宋体"/>
                      <w:spacing w:val="-3"/>
                      <w:position w:val="-2"/>
                      <w:sz w:val="21"/>
                      <w:szCs w:val="21"/>
                    </w:rPr>
                    <w:t>7200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503" w:type="pct"/>
                  <w:vMerge w:val="restart"/>
                  <w:tcBorders>
                    <w:tl2br w:val="nil"/>
                    <w:tr2bl w:val="nil"/>
                  </w:tcBorders>
                  <w:noWrap w:val="0"/>
                  <w:vAlign w:val="top"/>
                </w:tcPr>
                <w:p>
                  <w:pPr>
                    <w:spacing w:before="178" w:line="220" w:lineRule="auto"/>
                    <w:ind w:left="215"/>
                    <w:rPr>
                      <w:rFonts w:ascii="Times New Roman" w:hAnsi="Times New Roman" w:eastAsia="宋体" w:cs="宋体"/>
                      <w:sz w:val="21"/>
                      <w:szCs w:val="21"/>
                    </w:rPr>
                  </w:pPr>
                  <w:r>
                    <w:rPr>
                      <w:rFonts w:ascii="Times New Roman" w:hAnsi="Times New Roman" w:eastAsia="宋体" w:cs="宋体"/>
                      <w:spacing w:val="-2"/>
                      <w:sz w:val="21"/>
                      <w:szCs w:val="21"/>
                    </w:rPr>
                    <w:t>铺装</w:t>
                  </w:r>
                </w:p>
              </w:tc>
              <w:tc>
                <w:tcPr>
                  <w:tcW w:w="651" w:type="pct"/>
                  <w:tcBorders>
                    <w:tl2br w:val="nil"/>
                    <w:tr2bl w:val="nil"/>
                  </w:tcBorders>
                  <w:noWrap w:val="0"/>
                  <w:vAlign w:val="top"/>
                </w:tcPr>
                <w:p>
                  <w:pPr>
                    <w:spacing w:before="48" w:line="186" w:lineRule="auto"/>
                    <w:ind w:left="21"/>
                    <w:rPr>
                      <w:rFonts w:ascii="Times New Roman" w:hAnsi="Times New Roman" w:eastAsia="宋体" w:cs="宋体"/>
                      <w:sz w:val="21"/>
                      <w:szCs w:val="21"/>
                    </w:rPr>
                  </w:pPr>
                  <w:r>
                    <w:rPr>
                      <w:rFonts w:ascii="Times New Roman" w:hAnsi="Times New Roman" w:eastAsia="宋体" w:cs="宋体"/>
                      <w:spacing w:val="-2"/>
                      <w:sz w:val="21"/>
                      <w:szCs w:val="21"/>
                    </w:rPr>
                    <w:t>铺装线吸尘</w:t>
                  </w:r>
                </w:p>
              </w:tc>
              <w:tc>
                <w:tcPr>
                  <w:tcW w:w="941" w:type="pct"/>
                  <w:tcBorders>
                    <w:tl2br w:val="nil"/>
                    <w:tr2bl w:val="nil"/>
                  </w:tcBorders>
                  <w:noWrap w:val="0"/>
                  <w:vAlign w:val="top"/>
                </w:tcPr>
                <w:p>
                  <w:pPr>
                    <w:spacing w:before="38" w:line="195" w:lineRule="auto"/>
                    <w:ind w:left="382"/>
                    <w:rPr>
                      <w:rFonts w:ascii="Times New Roman" w:hAnsi="Times New Roman" w:eastAsia="宋体" w:cs="宋体"/>
                      <w:sz w:val="21"/>
                      <w:szCs w:val="21"/>
                    </w:rPr>
                  </w:pPr>
                  <w:r>
                    <w:rPr>
                      <w:rFonts w:ascii="Times New Roman" w:hAnsi="Times New Roman" w:eastAsia="宋体" w:cs="宋体"/>
                      <w:spacing w:val="3"/>
                      <w:sz w:val="21"/>
                      <w:szCs w:val="21"/>
                    </w:rPr>
                    <w:t>吸尘废气</w:t>
                  </w:r>
                </w:p>
              </w:tc>
              <w:tc>
                <w:tcPr>
                  <w:tcW w:w="476" w:type="pct"/>
                  <w:tcBorders>
                    <w:tl2br w:val="nil"/>
                    <w:tr2bl w:val="nil"/>
                  </w:tcBorders>
                  <w:noWrap w:val="0"/>
                  <w:vAlign w:val="top"/>
                </w:tcPr>
                <w:p>
                  <w:pPr>
                    <w:spacing w:before="38" w:line="195" w:lineRule="auto"/>
                    <w:ind w:left="83"/>
                    <w:rPr>
                      <w:rFonts w:ascii="Times New Roman" w:hAnsi="Times New Roman" w:eastAsia="宋体" w:cs="宋体"/>
                      <w:sz w:val="21"/>
                      <w:szCs w:val="21"/>
                    </w:rPr>
                  </w:pPr>
                  <w:r>
                    <w:rPr>
                      <w:rFonts w:ascii="Times New Roman" w:hAnsi="Times New Roman" w:eastAsia="宋体" w:cs="宋体"/>
                      <w:spacing w:val="-2"/>
                      <w:sz w:val="21"/>
                      <w:szCs w:val="21"/>
                    </w:rPr>
                    <w:t>颗粒物</w:t>
                  </w:r>
                </w:p>
              </w:tc>
              <w:tc>
                <w:tcPr>
                  <w:tcW w:w="761" w:type="pct"/>
                  <w:tcBorders>
                    <w:tl2br w:val="nil"/>
                    <w:tr2bl w:val="nil"/>
                  </w:tcBorders>
                  <w:noWrap w:val="0"/>
                  <w:vAlign w:val="top"/>
                </w:tcPr>
                <w:p>
                  <w:pPr>
                    <w:spacing w:before="110" w:line="150" w:lineRule="exact"/>
                    <w:ind w:left="334"/>
                    <w:rPr>
                      <w:rFonts w:ascii="Times New Roman" w:hAnsi="Times New Roman" w:eastAsia="宋体" w:cs="宋体"/>
                      <w:sz w:val="21"/>
                      <w:szCs w:val="21"/>
                    </w:rPr>
                  </w:pPr>
                  <w:r>
                    <w:rPr>
                      <w:rFonts w:ascii="Times New Roman" w:hAnsi="Times New Roman" w:eastAsia="宋体" w:cs="宋体"/>
                      <w:spacing w:val="-4"/>
                      <w:position w:val="-3"/>
                      <w:sz w:val="21"/>
                      <w:szCs w:val="21"/>
                    </w:rPr>
                    <w:t>117000</w:t>
                  </w:r>
                </w:p>
              </w:tc>
              <w:tc>
                <w:tcPr>
                  <w:tcW w:w="721" w:type="pct"/>
                  <w:tcBorders>
                    <w:tl2br w:val="nil"/>
                    <w:tr2bl w:val="nil"/>
                  </w:tcBorders>
                  <w:noWrap w:val="0"/>
                  <w:vAlign w:val="top"/>
                </w:tcPr>
                <w:p>
                  <w:pPr>
                    <w:spacing w:before="37" w:line="196" w:lineRule="auto"/>
                    <w:ind w:left="87"/>
                    <w:rPr>
                      <w:rFonts w:ascii="Times New Roman" w:hAnsi="Times New Roman" w:eastAsia="宋体" w:cs="宋体"/>
                      <w:sz w:val="21"/>
                      <w:szCs w:val="21"/>
                    </w:rPr>
                  </w:pPr>
                  <w:r>
                    <w:rPr>
                      <w:rFonts w:ascii="Times New Roman" w:hAnsi="Times New Roman" w:eastAsia="宋体" w:cs="宋体"/>
                      <w:spacing w:val="-2"/>
                      <w:sz w:val="21"/>
                      <w:szCs w:val="21"/>
                    </w:rPr>
                    <w:t>布袋除尘器</w:t>
                  </w:r>
                </w:p>
              </w:tc>
              <w:tc>
                <w:tcPr>
                  <w:tcW w:w="442" w:type="pct"/>
                  <w:tcBorders>
                    <w:tl2br w:val="nil"/>
                    <w:tr2bl w:val="nil"/>
                  </w:tcBorders>
                  <w:noWrap w:val="0"/>
                  <w:vAlign w:val="top"/>
                </w:tcPr>
                <w:p>
                  <w:pPr>
                    <w:spacing w:before="91" w:line="168" w:lineRule="exact"/>
                    <w:ind w:left="167"/>
                    <w:rPr>
                      <w:rFonts w:ascii="Times New Roman" w:hAnsi="Times New Roman" w:eastAsia="宋体" w:cs="宋体"/>
                      <w:sz w:val="21"/>
                      <w:szCs w:val="21"/>
                    </w:rPr>
                  </w:pPr>
                  <w:r>
                    <w:rPr>
                      <w:rFonts w:ascii="Times New Roman" w:hAnsi="Times New Roman" w:eastAsia="宋体" w:cs="宋体"/>
                      <w:spacing w:val="-2"/>
                      <w:position w:val="-2"/>
                      <w:sz w:val="21"/>
                      <w:szCs w:val="21"/>
                    </w:rPr>
                    <w:t>99.9</w:t>
                  </w:r>
                </w:p>
              </w:tc>
              <w:tc>
                <w:tcPr>
                  <w:tcW w:w="503" w:type="pct"/>
                  <w:tcBorders>
                    <w:tl2br w:val="nil"/>
                    <w:tr2bl w:val="nil"/>
                  </w:tcBorders>
                  <w:noWrap w:val="0"/>
                  <w:vAlign w:val="top"/>
                </w:tcPr>
                <w:p>
                  <w:pPr>
                    <w:spacing w:before="91" w:line="168" w:lineRule="exact"/>
                    <w:ind w:left="219"/>
                    <w:rPr>
                      <w:rFonts w:ascii="Times New Roman" w:hAnsi="Times New Roman" w:eastAsia="宋体" w:cs="宋体"/>
                      <w:sz w:val="21"/>
                      <w:szCs w:val="21"/>
                    </w:rPr>
                  </w:pPr>
                  <w:r>
                    <w:rPr>
                      <w:rFonts w:ascii="Times New Roman" w:hAnsi="Times New Roman" w:eastAsia="宋体" w:cs="宋体"/>
                      <w:spacing w:val="-3"/>
                      <w:position w:val="-2"/>
                      <w:sz w:val="21"/>
                      <w:szCs w:val="21"/>
                    </w:rPr>
                    <w:t>7200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03" w:type="pct"/>
                  <w:vMerge w:val="continue"/>
                  <w:tcBorders>
                    <w:tl2br w:val="nil"/>
                    <w:tr2bl w:val="nil"/>
                  </w:tcBorders>
                  <w:noWrap w:val="0"/>
                  <w:vAlign w:val="top"/>
                </w:tcPr>
                <w:p>
                  <w:pPr>
                    <w:rPr>
                      <w:rFonts w:ascii="Times New Roman" w:hAnsi="Times New Roman"/>
                      <w:sz w:val="21"/>
                      <w:szCs w:val="21"/>
                    </w:rPr>
                  </w:pPr>
                </w:p>
              </w:tc>
              <w:tc>
                <w:tcPr>
                  <w:tcW w:w="651" w:type="pct"/>
                  <w:tcBorders>
                    <w:tl2br w:val="nil"/>
                    <w:tr2bl w:val="nil"/>
                  </w:tcBorders>
                  <w:noWrap w:val="0"/>
                  <w:vAlign w:val="top"/>
                </w:tcPr>
                <w:p>
                  <w:pPr>
                    <w:spacing w:before="37" w:line="204" w:lineRule="auto"/>
                    <w:ind w:left="231"/>
                    <w:rPr>
                      <w:rFonts w:ascii="Times New Roman" w:hAnsi="Times New Roman" w:eastAsia="宋体" w:cs="宋体"/>
                      <w:sz w:val="21"/>
                      <w:szCs w:val="21"/>
                    </w:rPr>
                  </w:pPr>
                  <w:r>
                    <w:rPr>
                      <w:rFonts w:ascii="Times New Roman" w:hAnsi="Times New Roman" w:eastAsia="宋体" w:cs="宋体"/>
                      <w:spacing w:val="4"/>
                      <w:sz w:val="21"/>
                      <w:szCs w:val="21"/>
                    </w:rPr>
                    <w:t>铺装线</w:t>
                  </w:r>
                </w:p>
              </w:tc>
              <w:tc>
                <w:tcPr>
                  <w:tcW w:w="941" w:type="pct"/>
                  <w:tcBorders>
                    <w:tl2br w:val="nil"/>
                    <w:tr2bl w:val="nil"/>
                  </w:tcBorders>
                  <w:noWrap w:val="0"/>
                  <w:vAlign w:val="top"/>
                </w:tcPr>
                <w:p>
                  <w:pPr>
                    <w:spacing w:before="37" w:line="204" w:lineRule="auto"/>
                    <w:ind w:left="382"/>
                    <w:rPr>
                      <w:rFonts w:ascii="Times New Roman" w:hAnsi="Times New Roman" w:eastAsia="宋体" w:cs="宋体"/>
                      <w:sz w:val="21"/>
                      <w:szCs w:val="21"/>
                    </w:rPr>
                  </w:pPr>
                  <w:r>
                    <w:rPr>
                      <w:rFonts w:ascii="Times New Roman" w:hAnsi="Times New Roman" w:eastAsia="宋体" w:cs="宋体"/>
                      <w:spacing w:val="3"/>
                      <w:sz w:val="21"/>
                      <w:szCs w:val="21"/>
                    </w:rPr>
                    <w:t>铺装废气</w:t>
                  </w:r>
                </w:p>
              </w:tc>
              <w:tc>
                <w:tcPr>
                  <w:tcW w:w="476" w:type="pct"/>
                  <w:tcBorders>
                    <w:tl2br w:val="nil"/>
                    <w:tr2bl w:val="nil"/>
                  </w:tcBorders>
                  <w:noWrap w:val="0"/>
                  <w:vAlign w:val="top"/>
                </w:tcPr>
                <w:p>
                  <w:pPr>
                    <w:spacing w:before="37" w:line="204" w:lineRule="auto"/>
                    <w:ind w:left="83"/>
                    <w:rPr>
                      <w:rFonts w:ascii="Times New Roman" w:hAnsi="Times New Roman" w:eastAsia="宋体" w:cs="宋体"/>
                      <w:sz w:val="21"/>
                      <w:szCs w:val="21"/>
                    </w:rPr>
                  </w:pPr>
                  <w:r>
                    <w:rPr>
                      <w:rFonts w:ascii="Times New Roman" w:hAnsi="Times New Roman" w:eastAsia="宋体" w:cs="宋体"/>
                      <w:spacing w:val="-2"/>
                      <w:sz w:val="21"/>
                      <w:szCs w:val="21"/>
                    </w:rPr>
                    <w:t>颗粒物</w:t>
                  </w:r>
                </w:p>
              </w:tc>
              <w:tc>
                <w:tcPr>
                  <w:tcW w:w="761" w:type="pct"/>
                  <w:tcBorders>
                    <w:tl2br w:val="nil"/>
                    <w:tr2bl w:val="nil"/>
                  </w:tcBorders>
                  <w:noWrap w:val="0"/>
                  <w:vAlign w:val="top"/>
                </w:tcPr>
                <w:p>
                  <w:pPr>
                    <w:spacing w:before="91" w:line="157" w:lineRule="auto"/>
                    <w:ind w:left="334"/>
                    <w:rPr>
                      <w:rFonts w:ascii="Times New Roman" w:hAnsi="Times New Roman" w:eastAsia="宋体" w:cs="宋体"/>
                      <w:sz w:val="21"/>
                      <w:szCs w:val="21"/>
                    </w:rPr>
                  </w:pPr>
                  <w:r>
                    <w:rPr>
                      <w:rFonts w:ascii="Times New Roman" w:hAnsi="Times New Roman" w:eastAsia="宋体" w:cs="宋体"/>
                      <w:spacing w:val="-4"/>
                      <w:sz w:val="21"/>
                      <w:szCs w:val="21"/>
                    </w:rPr>
                    <w:t>166500</w:t>
                  </w:r>
                </w:p>
              </w:tc>
              <w:tc>
                <w:tcPr>
                  <w:tcW w:w="721" w:type="pct"/>
                  <w:tcBorders>
                    <w:tl2br w:val="nil"/>
                    <w:tr2bl w:val="nil"/>
                  </w:tcBorders>
                  <w:noWrap w:val="0"/>
                  <w:vAlign w:val="top"/>
                </w:tcPr>
                <w:p>
                  <w:pPr>
                    <w:spacing w:before="57" w:line="187" w:lineRule="auto"/>
                    <w:ind w:left="87"/>
                    <w:rPr>
                      <w:rFonts w:ascii="Times New Roman" w:hAnsi="Times New Roman" w:eastAsia="宋体" w:cs="宋体"/>
                      <w:sz w:val="21"/>
                      <w:szCs w:val="21"/>
                    </w:rPr>
                  </w:pPr>
                  <w:r>
                    <w:rPr>
                      <w:rFonts w:ascii="Times New Roman" w:hAnsi="Times New Roman" w:eastAsia="宋体" w:cs="宋体"/>
                      <w:spacing w:val="-2"/>
                      <w:sz w:val="21"/>
                      <w:szCs w:val="21"/>
                    </w:rPr>
                    <w:t>布袋除尘器</w:t>
                  </w:r>
                </w:p>
              </w:tc>
              <w:tc>
                <w:tcPr>
                  <w:tcW w:w="442" w:type="pct"/>
                  <w:tcBorders>
                    <w:tl2br w:val="nil"/>
                    <w:tr2bl w:val="nil"/>
                  </w:tcBorders>
                  <w:noWrap w:val="0"/>
                  <w:vAlign w:val="top"/>
                </w:tcPr>
                <w:p>
                  <w:pPr>
                    <w:spacing w:before="91" w:line="157" w:lineRule="auto"/>
                    <w:ind w:left="167"/>
                    <w:rPr>
                      <w:rFonts w:ascii="Times New Roman" w:hAnsi="Times New Roman" w:eastAsia="宋体" w:cs="宋体"/>
                      <w:sz w:val="21"/>
                      <w:szCs w:val="21"/>
                    </w:rPr>
                  </w:pPr>
                  <w:r>
                    <w:rPr>
                      <w:rFonts w:ascii="Times New Roman" w:hAnsi="Times New Roman" w:eastAsia="宋体" w:cs="宋体"/>
                      <w:spacing w:val="-2"/>
                      <w:sz w:val="21"/>
                      <w:szCs w:val="21"/>
                    </w:rPr>
                    <w:t>99.9</w:t>
                  </w:r>
                </w:p>
              </w:tc>
              <w:tc>
                <w:tcPr>
                  <w:tcW w:w="503" w:type="pct"/>
                  <w:tcBorders>
                    <w:tl2br w:val="nil"/>
                    <w:tr2bl w:val="nil"/>
                  </w:tcBorders>
                  <w:noWrap w:val="0"/>
                  <w:vAlign w:val="top"/>
                </w:tcPr>
                <w:p>
                  <w:pPr>
                    <w:spacing w:before="111" w:line="158" w:lineRule="exact"/>
                    <w:ind w:left="219"/>
                    <w:rPr>
                      <w:rFonts w:ascii="Times New Roman" w:hAnsi="Times New Roman" w:eastAsia="宋体" w:cs="宋体"/>
                      <w:sz w:val="21"/>
                      <w:szCs w:val="21"/>
                    </w:rPr>
                  </w:pPr>
                  <w:r>
                    <w:rPr>
                      <w:rFonts w:ascii="Times New Roman" w:hAnsi="Times New Roman" w:eastAsia="宋体" w:cs="宋体"/>
                      <w:spacing w:val="-3"/>
                      <w:position w:val="-3"/>
                      <w:sz w:val="21"/>
                      <w:szCs w:val="21"/>
                    </w:rPr>
                    <w:t>7200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1154" w:type="pct"/>
                  <w:gridSpan w:val="2"/>
                  <w:tcBorders>
                    <w:tl2br w:val="nil"/>
                    <w:tr2bl w:val="nil"/>
                  </w:tcBorders>
                  <w:noWrap w:val="0"/>
                  <w:vAlign w:val="top"/>
                </w:tcPr>
                <w:p>
                  <w:pPr>
                    <w:spacing w:before="39" w:line="194" w:lineRule="auto"/>
                    <w:ind w:left="775"/>
                    <w:rPr>
                      <w:rFonts w:ascii="Times New Roman" w:hAnsi="Times New Roman" w:eastAsia="宋体" w:cs="宋体"/>
                      <w:sz w:val="21"/>
                      <w:szCs w:val="21"/>
                    </w:rPr>
                  </w:pPr>
                  <w:r>
                    <w:rPr>
                      <w:rFonts w:ascii="Times New Roman" w:hAnsi="Times New Roman" w:eastAsia="宋体" w:cs="宋体"/>
                      <w:spacing w:val="7"/>
                      <w:sz w:val="21"/>
                      <w:szCs w:val="21"/>
                    </w:rPr>
                    <w:t>锯切</w:t>
                  </w:r>
                </w:p>
              </w:tc>
              <w:tc>
                <w:tcPr>
                  <w:tcW w:w="941" w:type="pct"/>
                  <w:tcBorders>
                    <w:tl2br w:val="nil"/>
                    <w:tr2bl w:val="nil"/>
                  </w:tcBorders>
                  <w:noWrap w:val="0"/>
                  <w:vAlign w:val="top"/>
                </w:tcPr>
                <w:p>
                  <w:pPr>
                    <w:spacing w:before="38" w:line="195" w:lineRule="auto"/>
                    <w:ind w:left="382"/>
                    <w:rPr>
                      <w:rFonts w:ascii="Times New Roman" w:hAnsi="Times New Roman" w:eastAsia="宋体" w:cs="宋体"/>
                      <w:sz w:val="21"/>
                      <w:szCs w:val="21"/>
                    </w:rPr>
                  </w:pPr>
                  <w:r>
                    <w:rPr>
                      <w:rFonts w:ascii="Times New Roman" w:hAnsi="Times New Roman" w:eastAsia="宋体" w:cs="宋体"/>
                      <w:spacing w:val="3"/>
                      <w:sz w:val="21"/>
                      <w:szCs w:val="21"/>
                    </w:rPr>
                    <w:t>锯切废气</w:t>
                  </w:r>
                </w:p>
              </w:tc>
              <w:tc>
                <w:tcPr>
                  <w:tcW w:w="476" w:type="pct"/>
                  <w:tcBorders>
                    <w:tl2br w:val="nil"/>
                    <w:tr2bl w:val="nil"/>
                  </w:tcBorders>
                  <w:noWrap w:val="0"/>
                  <w:vAlign w:val="top"/>
                </w:tcPr>
                <w:p>
                  <w:pPr>
                    <w:spacing w:before="38" w:line="195" w:lineRule="auto"/>
                    <w:ind w:left="83"/>
                    <w:rPr>
                      <w:rFonts w:ascii="Times New Roman" w:hAnsi="Times New Roman" w:eastAsia="宋体" w:cs="宋体"/>
                      <w:sz w:val="21"/>
                      <w:szCs w:val="21"/>
                    </w:rPr>
                  </w:pPr>
                  <w:r>
                    <w:rPr>
                      <w:rFonts w:ascii="Times New Roman" w:hAnsi="Times New Roman" w:eastAsia="宋体" w:cs="宋体"/>
                      <w:spacing w:val="-2"/>
                      <w:sz w:val="21"/>
                      <w:szCs w:val="21"/>
                    </w:rPr>
                    <w:t>颗粒物</w:t>
                  </w:r>
                </w:p>
              </w:tc>
              <w:tc>
                <w:tcPr>
                  <w:tcW w:w="761" w:type="pct"/>
                  <w:tcBorders>
                    <w:tl2br w:val="nil"/>
                    <w:tr2bl w:val="nil"/>
                  </w:tcBorders>
                  <w:noWrap w:val="0"/>
                  <w:vAlign w:val="top"/>
                </w:tcPr>
                <w:p>
                  <w:pPr>
                    <w:spacing w:before="91" w:line="168" w:lineRule="exact"/>
                    <w:ind w:left="384"/>
                    <w:rPr>
                      <w:rFonts w:ascii="Times New Roman" w:hAnsi="Times New Roman" w:eastAsia="宋体" w:cs="宋体"/>
                      <w:sz w:val="21"/>
                      <w:szCs w:val="21"/>
                    </w:rPr>
                  </w:pPr>
                  <w:r>
                    <w:rPr>
                      <w:rFonts w:ascii="Times New Roman" w:hAnsi="Times New Roman" w:eastAsia="宋体" w:cs="宋体"/>
                      <w:spacing w:val="-2"/>
                      <w:position w:val="-2"/>
                      <w:sz w:val="21"/>
                      <w:szCs w:val="21"/>
                    </w:rPr>
                    <w:t>46000</w:t>
                  </w:r>
                </w:p>
              </w:tc>
              <w:tc>
                <w:tcPr>
                  <w:tcW w:w="721" w:type="pct"/>
                  <w:tcBorders>
                    <w:tl2br w:val="nil"/>
                    <w:tr2bl w:val="nil"/>
                  </w:tcBorders>
                  <w:noWrap w:val="0"/>
                  <w:vAlign w:val="top"/>
                </w:tcPr>
                <w:p>
                  <w:pPr>
                    <w:spacing w:before="37" w:line="196" w:lineRule="auto"/>
                    <w:ind w:left="87"/>
                    <w:rPr>
                      <w:rFonts w:ascii="Times New Roman" w:hAnsi="Times New Roman" w:eastAsia="宋体" w:cs="宋体"/>
                      <w:sz w:val="21"/>
                      <w:szCs w:val="21"/>
                    </w:rPr>
                  </w:pPr>
                  <w:r>
                    <w:rPr>
                      <w:rFonts w:ascii="Times New Roman" w:hAnsi="Times New Roman" w:eastAsia="宋体" w:cs="宋体"/>
                      <w:spacing w:val="-2"/>
                      <w:sz w:val="21"/>
                      <w:szCs w:val="21"/>
                    </w:rPr>
                    <w:t>布袋除尘器</w:t>
                  </w:r>
                </w:p>
              </w:tc>
              <w:tc>
                <w:tcPr>
                  <w:tcW w:w="442" w:type="pct"/>
                  <w:tcBorders>
                    <w:tl2br w:val="nil"/>
                    <w:tr2bl w:val="nil"/>
                  </w:tcBorders>
                  <w:noWrap w:val="0"/>
                  <w:vAlign w:val="top"/>
                </w:tcPr>
                <w:p>
                  <w:pPr>
                    <w:spacing w:before="101" w:line="158" w:lineRule="exact"/>
                    <w:ind w:left="167"/>
                    <w:rPr>
                      <w:rFonts w:ascii="Times New Roman" w:hAnsi="Times New Roman" w:eastAsia="宋体" w:cs="宋体"/>
                      <w:sz w:val="21"/>
                      <w:szCs w:val="21"/>
                    </w:rPr>
                  </w:pPr>
                  <w:r>
                    <w:rPr>
                      <w:rFonts w:ascii="Times New Roman" w:hAnsi="Times New Roman" w:eastAsia="宋体" w:cs="宋体"/>
                      <w:spacing w:val="-2"/>
                      <w:position w:val="-3"/>
                      <w:sz w:val="21"/>
                      <w:szCs w:val="21"/>
                    </w:rPr>
                    <w:t>99.9</w:t>
                  </w:r>
                </w:p>
              </w:tc>
              <w:tc>
                <w:tcPr>
                  <w:tcW w:w="503" w:type="pct"/>
                  <w:tcBorders>
                    <w:tl2br w:val="nil"/>
                    <w:tr2bl w:val="nil"/>
                  </w:tcBorders>
                  <w:noWrap w:val="0"/>
                  <w:vAlign w:val="top"/>
                </w:tcPr>
                <w:p>
                  <w:pPr>
                    <w:spacing w:before="91" w:line="168" w:lineRule="exact"/>
                    <w:ind w:left="219"/>
                    <w:rPr>
                      <w:rFonts w:ascii="Times New Roman" w:hAnsi="Times New Roman" w:eastAsia="宋体" w:cs="宋体"/>
                      <w:sz w:val="21"/>
                      <w:szCs w:val="21"/>
                    </w:rPr>
                  </w:pPr>
                  <w:r>
                    <w:rPr>
                      <w:rFonts w:ascii="Times New Roman" w:hAnsi="Times New Roman" w:eastAsia="宋体" w:cs="宋体"/>
                      <w:spacing w:val="-3"/>
                      <w:position w:val="-2"/>
                      <w:sz w:val="21"/>
                      <w:szCs w:val="21"/>
                    </w:rPr>
                    <w:t>7200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03" w:type="pct"/>
                  <w:tcBorders>
                    <w:tl2br w:val="nil"/>
                    <w:tr2bl w:val="nil"/>
                  </w:tcBorders>
                  <w:noWrap w:val="0"/>
                  <w:vAlign w:val="top"/>
                </w:tcPr>
                <w:p>
                  <w:pPr>
                    <w:spacing w:before="47" w:line="186" w:lineRule="auto"/>
                    <w:ind w:left="215"/>
                    <w:rPr>
                      <w:rFonts w:ascii="Times New Roman" w:hAnsi="Times New Roman" w:eastAsia="宋体" w:cs="宋体"/>
                      <w:sz w:val="21"/>
                      <w:szCs w:val="21"/>
                    </w:rPr>
                  </w:pPr>
                  <w:r>
                    <w:rPr>
                      <w:rFonts w:ascii="Times New Roman" w:hAnsi="Times New Roman" w:eastAsia="宋体" w:cs="宋体"/>
                      <w:spacing w:val="-2"/>
                      <w:sz w:val="21"/>
                      <w:szCs w:val="21"/>
                    </w:rPr>
                    <w:t>砂光</w:t>
                  </w:r>
                </w:p>
              </w:tc>
              <w:tc>
                <w:tcPr>
                  <w:tcW w:w="651" w:type="pct"/>
                  <w:tcBorders>
                    <w:tl2br w:val="nil"/>
                    <w:tr2bl w:val="nil"/>
                  </w:tcBorders>
                  <w:noWrap w:val="0"/>
                  <w:vAlign w:val="top"/>
                </w:tcPr>
                <w:p>
                  <w:pPr>
                    <w:spacing w:before="37" w:line="195" w:lineRule="auto"/>
                    <w:ind w:left="231"/>
                    <w:rPr>
                      <w:rFonts w:ascii="Times New Roman" w:hAnsi="Times New Roman" w:eastAsia="宋体" w:cs="宋体"/>
                      <w:sz w:val="21"/>
                      <w:szCs w:val="21"/>
                    </w:rPr>
                  </w:pPr>
                  <w:r>
                    <w:rPr>
                      <w:rFonts w:ascii="Times New Roman" w:hAnsi="Times New Roman" w:eastAsia="宋体" w:cs="宋体"/>
                      <w:spacing w:val="-2"/>
                      <w:sz w:val="21"/>
                      <w:szCs w:val="21"/>
                    </w:rPr>
                    <w:t>砂光机</w:t>
                  </w:r>
                </w:p>
              </w:tc>
              <w:tc>
                <w:tcPr>
                  <w:tcW w:w="941" w:type="pct"/>
                  <w:tcBorders>
                    <w:tl2br w:val="nil"/>
                    <w:tr2bl w:val="nil"/>
                  </w:tcBorders>
                  <w:noWrap w:val="0"/>
                  <w:vAlign w:val="top"/>
                </w:tcPr>
                <w:p>
                  <w:pPr>
                    <w:spacing w:before="37" w:line="195" w:lineRule="auto"/>
                    <w:ind w:left="382"/>
                    <w:rPr>
                      <w:rFonts w:ascii="Times New Roman" w:hAnsi="Times New Roman" w:eastAsia="宋体" w:cs="宋体"/>
                      <w:sz w:val="21"/>
                      <w:szCs w:val="21"/>
                    </w:rPr>
                  </w:pPr>
                  <w:r>
                    <w:rPr>
                      <w:rFonts w:ascii="Times New Roman" w:hAnsi="Times New Roman" w:eastAsia="宋体" w:cs="宋体"/>
                      <w:spacing w:val="3"/>
                      <w:sz w:val="21"/>
                      <w:szCs w:val="21"/>
                    </w:rPr>
                    <w:t>砂光废气</w:t>
                  </w:r>
                </w:p>
              </w:tc>
              <w:tc>
                <w:tcPr>
                  <w:tcW w:w="476" w:type="pct"/>
                  <w:tcBorders>
                    <w:tl2br w:val="nil"/>
                    <w:tr2bl w:val="nil"/>
                  </w:tcBorders>
                  <w:noWrap w:val="0"/>
                  <w:vAlign w:val="top"/>
                </w:tcPr>
                <w:p>
                  <w:pPr>
                    <w:spacing w:before="38" w:line="194" w:lineRule="auto"/>
                    <w:ind w:left="83"/>
                    <w:rPr>
                      <w:rFonts w:ascii="Times New Roman" w:hAnsi="Times New Roman" w:eastAsia="宋体" w:cs="宋体"/>
                      <w:sz w:val="21"/>
                      <w:szCs w:val="21"/>
                    </w:rPr>
                  </w:pPr>
                  <w:r>
                    <w:rPr>
                      <w:rFonts w:ascii="Times New Roman" w:hAnsi="Times New Roman" w:eastAsia="宋体" w:cs="宋体"/>
                      <w:spacing w:val="-2"/>
                      <w:sz w:val="21"/>
                      <w:szCs w:val="21"/>
                    </w:rPr>
                    <w:t>颗粒物</w:t>
                  </w:r>
                </w:p>
              </w:tc>
              <w:tc>
                <w:tcPr>
                  <w:tcW w:w="761" w:type="pct"/>
                  <w:tcBorders>
                    <w:tl2br w:val="nil"/>
                    <w:tr2bl w:val="nil"/>
                  </w:tcBorders>
                  <w:noWrap w:val="0"/>
                  <w:vAlign w:val="top"/>
                </w:tcPr>
                <w:p>
                  <w:pPr>
                    <w:spacing w:before="110" w:line="149" w:lineRule="exact"/>
                    <w:ind w:left="334"/>
                    <w:rPr>
                      <w:rFonts w:ascii="Times New Roman" w:hAnsi="Times New Roman" w:eastAsia="宋体" w:cs="宋体"/>
                      <w:sz w:val="21"/>
                      <w:szCs w:val="21"/>
                    </w:rPr>
                  </w:pPr>
                  <w:r>
                    <w:rPr>
                      <w:rFonts w:ascii="Times New Roman" w:hAnsi="Times New Roman" w:eastAsia="宋体" w:cs="宋体"/>
                      <w:spacing w:val="-4"/>
                      <w:position w:val="-3"/>
                      <w:sz w:val="21"/>
                      <w:szCs w:val="21"/>
                    </w:rPr>
                    <w:t>103500</w:t>
                  </w:r>
                </w:p>
              </w:tc>
              <w:tc>
                <w:tcPr>
                  <w:tcW w:w="721" w:type="pct"/>
                  <w:tcBorders>
                    <w:tl2br w:val="nil"/>
                    <w:tr2bl w:val="nil"/>
                  </w:tcBorders>
                  <w:noWrap w:val="0"/>
                  <w:vAlign w:val="top"/>
                </w:tcPr>
                <w:p>
                  <w:pPr>
                    <w:spacing w:before="26" w:line="204" w:lineRule="auto"/>
                    <w:ind w:left="87"/>
                    <w:rPr>
                      <w:rFonts w:ascii="Times New Roman" w:hAnsi="Times New Roman" w:eastAsia="宋体" w:cs="宋体"/>
                      <w:sz w:val="21"/>
                      <w:szCs w:val="21"/>
                    </w:rPr>
                  </w:pPr>
                  <w:r>
                    <w:rPr>
                      <w:rFonts w:ascii="Times New Roman" w:hAnsi="Times New Roman" w:eastAsia="宋体" w:cs="宋体"/>
                      <w:spacing w:val="-2"/>
                      <w:sz w:val="21"/>
                      <w:szCs w:val="21"/>
                    </w:rPr>
                    <w:t>布袋除尘器</w:t>
                  </w:r>
                </w:p>
              </w:tc>
              <w:tc>
                <w:tcPr>
                  <w:tcW w:w="442" w:type="pct"/>
                  <w:tcBorders>
                    <w:tl2br w:val="nil"/>
                    <w:tr2bl w:val="nil"/>
                  </w:tcBorders>
                  <w:noWrap w:val="0"/>
                  <w:vAlign w:val="top"/>
                </w:tcPr>
                <w:p>
                  <w:pPr>
                    <w:spacing w:before="91" w:line="168" w:lineRule="exact"/>
                    <w:ind w:left="167"/>
                    <w:rPr>
                      <w:rFonts w:ascii="Times New Roman" w:hAnsi="Times New Roman" w:eastAsia="宋体" w:cs="宋体"/>
                      <w:sz w:val="21"/>
                      <w:szCs w:val="21"/>
                    </w:rPr>
                  </w:pPr>
                  <w:r>
                    <w:rPr>
                      <w:rFonts w:ascii="Times New Roman" w:hAnsi="Times New Roman" w:eastAsia="宋体" w:cs="宋体"/>
                      <w:spacing w:val="-2"/>
                      <w:position w:val="-2"/>
                      <w:sz w:val="21"/>
                      <w:szCs w:val="21"/>
                    </w:rPr>
                    <w:t>99.9</w:t>
                  </w:r>
                </w:p>
              </w:tc>
              <w:tc>
                <w:tcPr>
                  <w:tcW w:w="503" w:type="pct"/>
                  <w:tcBorders>
                    <w:tl2br w:val="nil"/>
                    <w:tr2bl w:val="nil"/>
                  </w:tcBorders>
                  <w:noWrap w:val="0"/>
                  <w:vAlign w:val="top"/>
                </w:tcPr>
                <w:p>
                  <w:pPr>
                    <w:spacing w:before="101" w:line="158" w:lineRule="exact"/>
                    <w:ind w:left="219"/>
                    <w:rPr>
                      <w:rFonts w:ascii="Times New Roman" w:hAnsi="Times New Roman" w:eastAsia="宋体" w:cs="宋体"/>
                      <w:sz w:val="21"/>
                      <w:szCs w:val="21"/>
                    </w:rPr>
                  </w:pPr>
                  <w:r>
                    <w:rPr>
                      <w:rFonts w:ascii="Times New Roman" w:hAnsi="Times New Roman" w:eastAsia="宋体" w:cs="宋体"/>
                      <w:spacing w:val="-3"/>
                      <w:position w:val="-3"/>
                      <w:sz w:val="21"/>
                      <w:szCs w:val="21"/>
                    </w:rPr>
                    <w:t>7200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154" w:type="pct"/>
                  <w:gridSpan w:val="2"/>
                  <w:tcBorders>
                    <w:tl2br w:val="nil"/>
                    <w:tr2bl w:val="nil"/>
                  </w:tcBorders>
                  <w:noWrap w:val="0"/>
                  <w:vAlign w:val="top"/>
                </w:tcPr>
                <w:p>
                  <w:pPr>
                    <w:spacing w:before="38" w:line="198" w:lineRule="auto"/>
                    <w:ind w:left="455"/>
                    <w:rPr>
                      <w:rFonts w:ascii="Times New Roman" w:hAnsi="Times New Roman" w:eastAsia="宋体" w:cs="宋体"/>
                      <w:sz w:val="21"/>
                      <w:szCs w:val="21"/>
                    </w:rPr>
                  </w:pPr>
                  <w:r>
                    <w:rPr>
                      <w:rFonts w:ascii="Times New Roman" w:hAnsi="Times New Roman" w:eastAsia="宋体" w:cs="宋体"/>
                      <w:spacing w:val="-2"/>
                      <w:sz w:val="21"/>
                      <w:szCs w:val="21"/>
                    </w:rPr>
                    <w:t>综合料回收</w:t>
                  </w:r>
                </w:p>
              </w:tc>
              <w:tc>
                <w:tcPr>
                  <w:tcW w:w="941" w:type="pct"/>
                  <w:tcBorders>
                    <w:tl2br w:val="nil"/>
                    <w:tr2bl w:val="nil"/>
                  </w:tcBorders>
                  <w:noWrap w:val="0"/>
                  <w:vAlign w:val="top"/>
                </w:tcPr>
                <w:p>
                  <w:pPr>
                    <w:spacing w:before="38" w:line="198" w:lineRule="auto"/>
                    <w:ind w:left="62"/>
                    <w:rPr>
                      <w:rFonts w:ascii="Times New Roman" w:hAnsi="Times New Roman" w:eastAsia="宋体" w:cs="宋体"/>
                      <w:sz w:val="21"/>
                      <w:szCs w:val="21"/>
                    </w:rPr>
                  </w:pPr>
                  <w:r>
                    <w:rPr>
                      <w:rFonts w:ascii="Times New Roman" w:hAnsi="Times New Roman" w:eastAsia="宋体" w:cs="宋体"/>
                      <w:spacing w:val="1"/>
                      <w:sz w:val="21"/>
                      <w:szCs w:val="21"/>
                    </w:rPr>
                    <w:t>综合料回收废气</w:t>
                  </w:r>
                </w:p>
              </w:tc>
              <w:tc>
                <w:tcPr>
                  <w:tcW w:w="476" w:type="pct"/>
                  <w:tcBorders>
                    <w:tl2br w:val="nil"/>
                    <w:tr2bl w:val="nil"/>
                  </w:tcBorders>
                  <w:noWrap w:val="0"/>
                  <w:vAlign w:val="top"/>
                </w:tcPr>
                <w:p>
                  <w:pPr>
                    <w:spacing w:before="29" w:line="206" w:lineRule="auto"/>
                    <w:ind w:left="83"/>
                    <w:rPr>
                      <w:rFonts w:ascii="Times New Roman" w:hAnsi="Times New Roman" w:eastAsia="宋体" w:cs="宋体"/>
                      <w:sz w:val="21"/>
                      <w:szCs w:val="21"/>
                    </w:rPr>
                  </w:pPr>
                  <w:r>
                    <w:rPr>
                      <w:rFonts w:ascii="Times New Roman" w:hAnsi="Times New Roman" w:eastAsia="宋体" w:cs="宋体"/>
                      <w:spacing w:val="-2"/>
                      <w:sz w:val="21"/>
                      <w:szCs w:val="21"/>
                    </w:rPr>
                    <w:t>颗粒物</w:t>
                  </w:r>
                </w:p>
              </w:tc>
              <w:tc>
                <w:tcPr>
                  <w:tcW w:w="761" w:type="pct"/>
                  <w:tcBorders>
                    <w:tl2br w:val="nil"/>
                    <w:tr2bl w:val="nil"/>
                  </w:tcBorders>
                  <w:noWrap w:val="0"/>
                  <w:vAlign w:val="top"/>
                </w:tcPr>
                <w:p>
                  <w:pPr>
                    <w:spacing w:before="111" w:line="153" w:lineRule="exact"/>
                    <w:ind w:left="384"/>
                    <w:rPr>
                      <w:rFonts w:ascii="Times New Roman" w:hAnsi="Times New Roman" w:eastAsia="宋体" w:cs="宋体"/>
                      <w:sz w:val="21"/>
                      <w:szCs w:val="21"/>
                    </w:rPr>
                  </w:pPr>
                  <w:r>
                    <w:rPr>
                      <w:rFonts w:ascii="Times New Roman" w:hAnsi="Times New Roman" w:eastAsia="宋体" w:cs="宋体"/>
                      <w:spacing w:val="-2"/>
                      <w:position w:val="-3"/>
                      <w:sz w:val="21"/>
                      <w:szCs w:val="21"/>
                    </w:rPr>
                    <w:t>41800</w:t>
                  </w:r>
                </w:p>
              </w:tc>
              <w:tc>
                <w:tcPr>
                  <w:tcW w:w="721" w:type="pct"/>
                  <w:tcBorders>
                    <w:tl2br w:val="nil"/>
                    <w:tr2bl w:val="nil"/>
                  </w:tcBorders>
                  <w:noWrap w:val="0"/>
                  <w:vAlign w:val="top"/>
                </w:tcPr>
                <w:p>
                  <w:pPr>
                    <w:spacing w:before="47" w:line="190" w:lineRule="auto"/>
                    <w:ind w:left="87"/>
                    <w:rPr>
                      <w:rFonts w:ascii="Times New Roman" w:hAnsi="Times New Roman" w:eastAsia="宋体" w:cs="宋体"/>
                      <w:sz w:val="21"/>
                      <w:szCs w:val="21"/>
                    </w:rPr>
                  </w:pPr>
                  <w:r>
                    <w:rPr>
                      <w:rFonts w:ascii="Times New Roman" w:hAnsi="Times New Roman" w:eastAsia="宋体" w:cs="宋体"/>
                      <w:spacing w:val="-2"/>
                      <w:sz w:val="21"/>
                      <w:szCs w:val="21"/>
                    </w:rPr>
                    <w:t>布袋除尘器</w:t>
                  </w:r>
                </w:p>
              </w:tc>
              <w:tc>
                <w:tcPr>
                  <w:tcW w:w="442" w:type="pct"/>
                  <w:tcBorders>
                    <w:tl2br w:val="nil"/>
                    <w:tr2bl w:val="nil"/>
                  </w:tcBorders>
                  <w:noWrap w:val="0"/>
                  <w:vAlign w:val="top"/>
                </w:tcPr>
                <w:p>
                  <w:pPr>
                    <w:spacing w:before="83" w:line="159" w:lineRule="auto"/>
                    <w:ind w:left="167"/>
                    <w:rPr>
                      <w:rFonts w:ascii="Times New Roman" w:hAnsi="Times New Roman" w:eastAsia="宋体" w:cs="宋体"/>
                      <w:sz w:val="21"/>
                      <w:szCs w:val="21"/>
                    </w:rPr>
                  </w:pPr>
                  <w:r>
                    <w:rPr>
                      <w:rFonts w:ascii="Times New Roman" w:hAnsi="Times New Roman" w:eastAsia="宋体" w:cs="宋体"/>
                      <w:spacing w:val="-2"/>
                      <w:sz w:val="21"/>
                      <w:szCs w:val="21"/>
                    </w:rPr>
                    <w:t>99.9</w:t>
                  </w:r>
                </w:p>
              </w:tc>
              <w:tc>
                <w:tcPr>
                  <w:tcW w:w="503" w:type="pct"/>
                  <w:tcBorders>
                    <w:tl2br w:val="nil"/>
                    <w:tr2bl w:val="nil"/>
                  </w:tcBorders>
                  <w:noWrap w:val="0"/>
                  <w:vAlign w:val="top"/>
                </w:tcPr>
                <w:p>
                  <w:pPr>
                    <w:spacing w:before="83" w:line="159" w:lineRule="auto"/>
                    <w:ind w:left="219"/>
                    <w:rPr>
                      <w:rFonts w:ascii="Times New Roman" w:hAnsi="Times New Roman" w:eastAsia="宋体" w:cs="宋体"/>
                      <w:sz w:val="21"/>
                      <w:szCs w:val="21"/>
                    </w:rPr>
                  </w:pPr>
                  <w:r>
                    <w:rPr>
                      <w:rFonts w:ascii="Times New Roman" w:hAnsi="Times New Roman" w:eastAsia="宋体" w:cs="宋体"/>
                      <w:spacing w:val="-3"/>
                      <w:sz w:val="21"/>
                      <w:szCs w:val="21"/>
                    </w:rPr>
                    <w:t>7200</w:t>
                  </w:r>
                </w:p>
              </w:tc>
            </w:tr>
          </w:tbl>
          <w:p>
            <w:pPr>
              <w:adjustRightInd w:val="0"/>
              <w:snapToGrid w:val="0"/>
              <w:spacing w:line="360" w:lineRule="auto"/>
              <w:ind w:firstLine="482" w:firstLineChars="200"/>
              <w:rPr>
                <w:rFonts w:ascii="Times New Roman" w:hAnsi="Times New Roman"/>
                <w:b/>
                <w:color w:val="auto"/>
                <w:sz w:val="24"/>
                <w:highlight w:val="none"/>
              </w:rPr>
            </w:pPr>
            <w:r>
              <w:rPr>
                <w:rFonts w:hint="eastAsia" w:ascii="Times New Roman" w:hAnsi="Times New Roman"/>
                <w:b/>
                <w:color w:val="auto"/>
                <w:sz w:val="24"/>
                <w:highlight w:val="none"/>
              </w:rPr>
              <w:t>②废气达标性分析</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szCs w:val="24"/>
                <w:highlight w:val="none"/>
                <w:lang w:val="en-US" w:eastAsia="zh-CN"/>
              </w:rPr>
              <w:t>根据《巴中新材料有限公司</w:t>
            </w:r>
            <w:r>
              <w:rPr>
                <w:rFonts w:ascii="Times New Roman" w:hAnsi="Times New Roman" w:eastAsia="宋体" w:cs="宋体"/>
                <w:spacing w:val="18"/>
                <w:sz w:val="24"/>
                <w:szCs w:val="24"/>
              </w:rPr>
              <w:t>年产60万立方刨花板生产线及其配套的年产5</w:t>
            </w:r>
            <w:r>
              <w:rPr>
                <w:rFonts w:ascii="Times New Roman" w:hAnsi="Times New Roman" w:eastAsia="宋体" w:cs="宋体"/>
                <w:spacing w:val="17"/>
                <w:sz w:val="24"/>
                <w:szCs w:val="24"/>
              </w:rPr>
              <w:t>万吨甲醛生产线项目变更为年产60万立方米</w:t>
            </w:r>
            <w:r>
              <w:rPr>
                <w:rFonts w:ascii="Times New Roman" w:hAnsi="Times New Roman" w:eastAsia="宋体" w:cs="宋体"/>
                <w:spacing w:val="25"/>
                <w:sz w:val="24"/>
                <w:szCs w:val="24"/>
              </w:rPr>
              <w:t>人造板及其配套项目(一期)</w:t>
            </w:r>
            <w:r>
              <w:rPr>
                <w:rFonts w:ascii="Times New Roman" w:hAnsi="Times New Roman" w:eastAsia="宋体" w:cs="宋体"/>
                <w:spacing w:val="8"/>
                <w:sz w:val="24"/>
                <w:szCs w:val="24"/>
              </w:rPr>
              <w:t>竣工环境保护验收</w:t>
            </w:r>
            <w:r>
              <w:rPr>
                <w:rFonts w:hint="eastAsia" w:ascii="Times New Roman" w:hAnsi="Times New Roman" w:eastAsia="宋体" w:cs="Times New Roman"/>
                <w:b w:val="0"/>
                <w:bCs/>
                <w:color w:val="auto"/>
                <w:sz w:val="24"/>
                <w:highlight w:val="none"/>
                <w:lang w:val="en-US" w:eastAsia="zh-CN"/>
              </w:rPr>
              <w:t>监测报告》，现有项目废气监测结果如下。</w:t>
            </w:r>
          </w:p>
          <w:p>
            <w:pPr>
              <w:spacing w:before="86" w:line="218" w:lineRule="auto"/>
              <w:ind w:left="2618"/>
              <w:rPr>
                <w:rFonts w:ascii="Times New Roman" w:hAnsi="Times New Roman" w:eastAsia="宋体" w:cs="宋体"/>
                <w:sz w:val="21"/>
                <w:szCs w:val="21"/>
              </w:rPr>
            </w:pPr>
            <w:r>
              <w:rPr>
                <w:rFonts w:ascii="Times New Roman" w:hAnsi="Times New Roman" w:eastAsia="宋体" w:cs="宋体"/>
                <w:b/>
                <w:bCs/>
                <w:spacing w:val="-3"/>
                <w:sz w:val="21"/>
                <w:szCs w:val="21"/>
              </w:rPr>
              <w:t>表</w:t>
            </w:r>
            <w:r>
              <w:rPr>
                <w:rFonts w:hint="eastAsia" w:ascii="Times New Roman" w:hAnsi="Times New Roman" w:eastAsia="宋体" w:cs="宋体"/>
                <w:b/>
                <w:bCs/>
                <w:spacing w:val="-3"/>
                <w:sz w:val="21"/>
                <w:szCs w:val="21"/>
                <w:lang w:val="en-US" w:eastAsia="zh-CN"/>
              </w:rPr>
              <w:t>2</w:t>
            </w:r>
            <w:r>
              <w:rPr>
                <w:rFonts w:ascii="Times New Roman" w:hAnsi="Times New Roman" w:eastAsia="宋体" w:cs="宋体"/>
                <w:b/>
                <w:bCs/>
                <w:spacing w:val="-3"/>
                <w:sz w:val="21"/>
                <w:szCs w:val="21"/>
              </w:rPr>
              <w:t>-1</w:t>
            </w:r>
            <w:r>
              <w:rPr>
                <w:rFonts w:hint="eastAsia" w:ascii="Times New Roman" w:hAnsi="Times New Roman" w:eastAsia="宋体" w:cs="宋体"/>
                <w:b/>
                <w:bCs/>
                <w:spacing w:val="-3"/>
                <w:sz w:val="21"/>
                <w:szCs w:val="21"/>
                <w:lang w:val="en-US" w:eastAsia="zh-CN"/>
              </w:rPr>
              <w:t>4</w:t>
            </w:r>
            <w:r>
              <w:rPr>
                <w:rFonts w:ascii="Times New Roman" w:hAnsi="Times New Roman" w:eastAsia="宋体" w:cs="宋体"/>
                <w:b/>
                <w:bCs/>
                <w:spacing w:val="-3"/>
                <w:sz w:val="21"/>
                <w:szCs w:val="21"/>
              </w:rPr>
              <w:t>有组织废气监测结果及评价标准</w:t>
            </w:r>
          </w:p>
          <w:tbl>
            <w:tblPr>
              <w:tblStyle w:val="36"/>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14"/>
              <w:gridCol w:w="1089"/>
              <w:gridCol w:w="501"/>
              <w:gridCol w:w="30"/>
              <w:gridCol w:w="73"/>
              <w:gridCol w:w="1018"/>
              <w:gridCol w:w="10"/>
              <w:gridCol w:w="10"/>
              <w:gridCol w:w="1025"/>
              <w:gridCol w:w="1069"/>
              <w:gridCol w:w="1169"/>
              <w:gridCol w:w="641"/>
              <w:gridCol w:w="579"/>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72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b/>
                      <w:bCs/>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b/>
                      <w:bCs/>
                      <w:sz w:val="21"/>
                      <w:szCs w:val="21"/>
                    </w:rPr>
                  </w:pPr>
                  <w:r>
                    <w:rPr>
                      <w:rFonts w:ascii="Times New Roman" w:hAnsi="Times New Roman" w:eastAsia="宋体" w:cs="宋体"/>
                      <w:b/>
                      <w:bCs/>
                      <w:spacing w:val="-2"/>
                      <w:sz w:val="21"/>
                      <w:szCs w:val="21"/>
                    </w:rPr>
                    <w:t>监测点位</w:t>
                  </w:r>
                </w:p>
              </w:tc>
              <w:tc>
                <w:tcPr>
                  <w:tcW w:w="6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b/>
                      <w:bCs/>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b/>
                      <w:bCs/>
                      <w:sz w:val="21"/>
                      <w:szCs w:val="21"/>
                    </w:rPr>
                  </w:pPr>
                  <w:r>
                    <w:rPr>
                      <w:rFonts w:ascii="Times New Roman" w:hAnsi="Times New Roman" w:eastAsia="宋体" w:cs="宋体"/>
                      <w:b/>
                      <w:bCs/>
                      <w:spacing w:val="5"/>
                      <w:sz w:val="21"/>
                      <w:szCs w:val="21"/>
                    </w:rPr>
                    <w:t>采样时间</w:t>
                  </w:r>
                </w:p>
              </w:tc>
              <w:tc>
                <w:tcPr>
                  <w:tcW w:w="968" w:type="pct"/>
                  <w:gridSpan w:val="5"/>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b/>
                      <w:bCs/>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b/>
                      <w:bCs/>
                      <w:sz w:val="21"/>
                      <w:szCs w:val="21"/>
                    </w:rPr>
                  </w:pPr>
                  <w:r>
                    <w:rPr>
                      <w:rFonts w:ascii="Times New Roman" w:hAnsi="Times New Roman" w:eastAsia="宋体" w:cs="宋体"/>
                      <w:b/>
                      <w:bCs/>
                      <w:spacing w:val="10"/>
                      <w:sz w:val="21"/>
                      <w:szCs w:val="21"/>
                    </w:rPr>
                    <w:t>监测项目</w:t>
                  </w:r>
                </w:p>
              </w:tc>
              <w:tc>
                <w:tcPr>
                  <w:tcW w:w="1941"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b/>
                      <w:bCs/>
                      <w:sz w:val="21"/>
                      <w:szCs w:val="21"/>
                    </w:rPr>
                  </w:pPr>
                  <w:r>
                    <w:rPr>
                      <w:rFonts w:ascii="Times New Roman" w:hAnsi="Times New Roman" w:eastAsia="宋体" w:cs="宋体"/>
                      <w:b/>
                      <w:bCs/>
                      <w:spacing w:val="1"/>
                      <w:sz w:val="21"/>
                      <w:szCs w:val="21"/>
                    </w:rPr>
                    <w:t>监测频次及结果</w:t>
                  </w:r>
                </w:p>
              </w:tc>
              <w:tc>
                <w:tcPr>
                  <w:tcW w:w="380" w:type="pct"/>
                  <w:vMerge w:val="restart"/>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b/>
                      <w:bCs/>
                      <w:sz w:val="21"/>
                      <w:szCs w:val="21"/>
                    </w:rPr>
                  </w:pPr>
                  <w:r>
                    <w:rPr>
                      <w:rFonts w:ascii="Times New Roman" w:hAnsi="Times New Roman" w:eastAsia="宋体" w:cs="宋体"/>
                      <w:b/>
                      <w:bCs/>
                      <w:spacing w:val="12"/>
                      <w:sz w:val="21"/>
                      <w:szCs w:val="21"/>
                    </w:rPr>
                    <w:t>标准限值</w:t>
                  </w:r>
                </w:p>
              </w:tc>
              <w:tc>
                <w:tcPr>
                  <w:tcW w:w="343" w:type="pct"/>
                  <w:vMerge w:val="restart"/>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b/>
                      <w:bCs/>
                      <w:sz w:val="21"/>
                      <w:szCs w:val="21"/>
                    </w:rPr>
                  </w:pPr>
                  <w:r>
                    <w:rPr>
                      <w:rFonts w:ascii="Times New Roman" w:hAnsi="Times New Roman" w:eastAsia="宋体" w:cs="宋体"/>
                      <w:b/>
                      <w:bCs/>
                      <w:spacing w:val="8"/>
                      <w:sz w:val="21"/>
                      <w:szCs w:val="21"/>
                    </w:rPr>
                    <w:t>评价</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59" w:hRule="atLeast"/>
                <w:jc w:val="center"/>
              </w:trPr>
              <w:tc>
                <w:tcPr>
                  <w:tcW w:w="7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b/>
                      <w:bCs/>
                      <w:sz w:val="21"/>
                      <w:szCs w:val="21"/>
                    </w:rPr>
                  </w:pPr>
                </w:p>
              </w:tc>
              <w:tc>
                <w:tcPr>
                  <w:tcW w:w="6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b/>
                      <w:bCs/>
                      <w:sz w:val="21"/>
                      <w:szCs w:val="21"/>
                    </w:rPr>
                  </w:pPr>
                </w:p>
              </w:tc>
              <w:tc>
                <w:tcPr>
                  <w:tcW w:w="968" w:type="pct"/>
                  <w:gridSpan w:val="5"/>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b/>
                      <w:bCs/>
                      <w:sz w:val="21"/>
                      <w:szCs w:val="21"/>
                    </w:rPr>
                  </w:pPr>
                </w:p>
              </w:tc>
              <w:tc>
                <w:tcPr>
                  <w:tcW w:w="6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b/>
                      <w:bCs/>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b/>
                      <w:bCs/>
                      <w:sz w:val="21"/>
                      <w:szCs w:val="21"/>
                    </w:rPr>
                  </w:pPr>
                  <w:r>
                    <w:rPr>
                      <w:rFonts w:ascii="Times New Roman" w:hAnsi="Times New Roman" w:eastAsia="宋体" w:cs="宋体"/>
                      <w:b/>
                      <w:bCs/>
                      <w:spacing w:val="4"/>
                      <w:sz w:val="21"/>
                      <w:szCs w:val="21"/>
                    </w:rPr>
                    <w:t>第1次</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b/>
                      <w:bCs/>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b/>
                      <w:bCs/>
                      <w:sz w:val="21"/>
                      <w:szCs w:val="21"/>
                    </w:rPr>
                  </w:pPr>
                  <w:r>
                    <w:rPr>
                      <w:rFonts w:ascii="Times New Roman" w:hAnsi="Times New Roman" w:eastAsia="宋体" w:cs="宋体"/>
                      <w:b/>
                      <w:bCs/>
                      <w:spacing w:val="4"/>
                      <w:sz w:val="21"/>
                      <w:szCs w:val="21"/>
                    </w:rPr>
                    <w:t>第2次</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b/>
                      <w:bCs/>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b/>
                      <w:bCs/>
                      <w:sz w:val="21"/>
                      <w:szCs w:val="21"/>
                    </w:rPr>
                  </w:pPr>
                  <w:r>
                    <w:rPr>
                      <w:rFonts w:ascii="Times New Roman" w:hAnsi="Times New Roman" w:eastAsia="宋体" w:cs="宋体"/>
                      <w:b/>
                      <w:bCs/>
                      <w:spacing w:val="4"/>
                      <w:sz w:val="21"/>
                      <w:szCs w:val="21"/>
                    </w:rPr>
                    <w:t>第3次</w:t>
                  </w:r>
                </w:p>
              </w:tc>
              <w:tc>
                <w:tcPr>
                  <w:tcW w:w="380" w:type="pct"/>
                  <w:vMerge w:val="continue"/>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343" w:type="pct"/>
                  <w:vMerge w:val="continue"/>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72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
                      <w:sz w:val="21"/>
                      <w:szCs w:val="21"/>
                    </w:rPr>
                    <w:t>1#(撕木排</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17"/>
                      <w:sz w:val="21"/>
                      <w:szCs w:val="21"/>
                    </w:rPr>
                    <w:t>气筒)</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6"/>
                      <w:sz w:val="21"/>
                      <w:szCs w:val="21"/>
                    </w:rPr>
                    <w:t>(DA002)</w:t>
                  </w:r>
                </w:p>
              </w:tc>
              <w:tc>
                <w:tcPr>
                  <w:tcW w:w="6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1"/>
                      <w:sz w:val="21"/>
                      <w:szCs w:val="21"/>
                    </w:rPr>
                    <w:t>2022.06.27</w:t>
                  </w:r>
                </w:p>
              </w:tc>
              <w:tc>
                <w:tcPr>
                  <w:tcW w:w="968"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
                      <w:sz w:val="21"/>
                      <w:szCs w:val="21"/>
                      <w:shd w:val="clear" w:color="auto" w:fill="auto"/>
                    </w:rPr>
                    <w:t>22255</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
                      <w:position w:val="-2"/>
                      <w:sz w:val="21"/>
                      <w:szCs w:val="21"/>
                    </w:rPr>
                    <w:t>21442</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
                      <w:sz w:val="21"/>
                      <w:szCs w:val="21"/>
                    </w:rPr>
                    <w:t>22129</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0" w:hRule="atLeast"/>
                <w:jc w:val="center"/>
              </w:trPr>
              <w:tc>
                <w:tcPr>
                  <w:tcW w:w="7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6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315" w:type="pct"/>
                  <w:gridSpan w:val="2"/>
                  <w:vMerge w:val="restart"/>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6"/>
                      <w:sz w:val="21"/>
                      <w:szCs w:val="21"/>
                    </w:rPr>
                    <w:t>颗粒物</w:t>
                  </w:r>
                </w:p>
              </w:tc>
              <w:tc>
                <w:tcPr>
                  <w:tcW w:w="653"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position w:val="7"/>
                      <w:sz w:val="21"/>
                      <w:szCs w:val="21"/>
                    </w:rPr>
                    <w:t>排放浓度</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6"/>
                      <w:sz w:val="21"/>
                      <w:szCs w:val="21"/>
                    </w:rPr>
                    <w:t>(mg/m³)</w:t>
                  </w:r>
                </w:p>
              </w:tc>
              <w:tc>
                <w:tcPr>
                  <w:tcW w:w="6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2.2</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2.0</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6"/>
                      <w:sz w:val="21"/>
                      <w:szCs w:val="21"/>
                    </w:rPr>
                    <w:t>1.7</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7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6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653"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7"/>
                      <w:sz w:val="21"/>
                      <w:szCs w:val="21"/>
                    </w:rPr>
                    <w:t>排放速率(</w:t>
                  </w:r>
                  <w:r>
                    <w:rPr>
                      <w:rFonts w:ascii="Times New Roman" w:hAnsi="Times New Roman" w:eastAsia="宋体" w:cs="宋体"/>
                      <w:sz w:val="21"/>
                      <w:szCs w:val="21"/>
                    </w:rPr>
                    <w:t>kg</w:t>
                  </w:r>
                  <w:r>
                    <w:rPr>
                      <w:rFonts w:ascii="Times New Roman" w:hAnsi="Times New Roman" w:eastAsia="宋体" w:cs="宋体"/>
                      <w:spacing w:val="7"/>
                      <w:sz w:val="21"/>
                      <w:szCs w:val="21"/>
                    </w:rPr>
                    <w:t>/h)</w:t>
                  </w:r>
                </w:p>
              </w:tc>
              <w:tc>
                <w:tcPr>
                  <w:tcW w:w="6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宋体"/>
                      <w:sz w:val="21"/>
                      <w:szCs w:val="21"/>
                      <w:lang w:eastAsia="zh-CN"/>
                    </w:rPr>
                  </w:pPr>
                  <w:r>
                    <w:rPr>
                      <w:rFonts w:ascii="Times New Roman" w:hAnsi="Times New Roman" w:eastAsia="宋体" w:cs="宋体"/>
                      <w:spacing w:val="-9"/>
                      <w:sz w:val="21"/>
                      <w:szCs w:val="21"/>
                    </w:rPr>
                    <w:t>4.90×</w:t>
                  </w:r>
                  <w:r>
                    <w:rPr>
                      <w:rFonts w:hint="eastAsia" w:ascii="Times New Roman" w:hAnsi="Times New Roman" w:eastAsia="宋体" w:cs="宋体"/>
                      <w:spacing w:val="-9"/>
                      <w:sz w:val="21"/>
                      <w:szCs w:val="21"/>
                      <w:lang w:eastAsia="zh-CN"/>
                    </w:rPr>
                    <w:t>10</w:t>
                  </w:r>
                  <w:r>
                    <w:rPr>
                      <w:rFonts w:hint="eastAsia" w:ascii="Times New Roman" w:hAnsi="Times New Roman" w:eastAsia="宋体" w:cs="宋体"/>
                      <w:spacing w:val="-9"/>
                      <w:sz w:val="21"/>
                      <w:szCs w:val="21"/>
                      <w:vertAlign w:val="superscript"/>
                      <w:lang w:eastAsia="zh-CN"/>
                    </w:rPr>
                    <w:t>-2</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宋体"/>
                      <w:sz w:val="21"/>
                      <w:szCs w:val="21"/>
                      <w:lang w:eastAsia="zh-CN"/>
                    </w:rPr>
                  </w:pPr>
                  <w:r>
                    <w:rPr>
                      <w:rFonts w:ascii="Times New Roman" w:hAnsi="Times New Roman" w:eastAsia="宋体" w:cs="宋体"/>
                      <w:spacing w:val="2"/>
                      <w:sz w:val="21"/>
                      <w:szCs w:val="21"/>
                    </w:rPr>
                    <w:t>4.29×</w:t>
                  </w:r>
                  <w:r>
                    <w:rPr>
                      <w:rFonts w:hint="eastAsia" w:ascii="Times New Roman" w:hAnsi="Times New Roman" w:eastAsia="宋体" w:cs="宋体"/>
                      <w:spacing w:val="2"/>
                      <w:sz w:val="21"/>
                      <w:szCs w:val="21"/>
                      <w:lang w:eastAsia="zh-CN"/>
                    </w:rPr>
                    <w:t>10</w:t>
                  </w:r>
                  <w:r>
                    <w:rPr>
                      <w:rFonts w:hint="eastAsia" w:ascii="Times New Roman" w:hAnsi="Times New Roman" w:eastAsia="宋体" w:cs="宋体"/>
                      <w:spacing w:val="2"/>
                      <w:sz w:val="21"/>
                      <w:szCs w:val="21"/>
                      <w:vertAlign w:val="superscript"/>
                      <w:lang w:eastAsia="zh-CN"/>
                    </w:rPr>
                    <w:t>-2</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宋体"/>
                      <w:sz w:val="21"/>
                      <w:szCs w:val="21"/>
                      <w:lang w:eastAsia="zh-CN"/>
                    </w:rPr>
                  </w:pPr>
                  <w:r>
                    <w:rPr>
                      <w:rFonts w:ascii="Times New Roman" w:hAnsi="Times New Roman" w:eastAsia="宋体" w:cs="宋体"/>
                      <w:spacing w:val="2"/>
                      <w:sz w:val="21"/>
                      <w:szCs w:val="21"/>
                    </w:rPr>
                    <w:t>3.76×</w:t>
                  </w:r>
                  <w:r>
                    <w:rPr>
                      <w:rFonts w:hint="eastAsia" w:ascii="Times New Roman" w:hAnsi="Times New Roman" w:eastAsia="宋体" w:cs="宋体"/>
                      <w:spacing w:val="2"/>
                      <w:sz w:val="21"/>
                      <w:szCs w:val="21"/>
                      <w:lang w:eastAsia="zh-CN"/>
                    </w:rPr>
                    <w:t>10</w:t>
                  </w:r>
                  <w:r>
                    <w:rPr>
                      <w:rFonts w:hint="eastAsia" w:ascii="Times New Roman" w:hAnsi="Times New Roman" w:eastAsia="宋体" w:cs="宋体"/>
                      <w:spacing w:val="2"/>
                      <w:sz w:val="21"/>
                      <w:szCs w:val="21"/>
                      <w:vertAlign w:val="superscript"/>
                      <w:lang w:eastAsia="zh-CN"/>
                    </w:rPr>
                    <w:t>-2</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3.5</w:t>
                  </w:r>
                </w:p>
              </w:tc>
              <w:tc>
                <w:tcPr>
                  <w:tcW w:w="343" w:type="pct"/>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7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6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1"/>
                      <w:sz w:val="21"/>
                      <w:szCs w:val="21"/>
                    </w:rPr>
                    <w:t>2022.06.28</w:t>
                  </w:r>
                </w:p>
              </w:tc>
              <w:tc>
                <w:tcPr>
                  <w:tcW w:w="968"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
                      <w:sz w:val="21"/>
                      <w:szCs w:val="21"/>
                    </w:rPr>
                    <w:t>22957</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
                      <w:sz w:val="21"/>
                      <w:szCs w:val="21"/>
                    </w:rPr>
                    <w:t>22835</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
                      <w:sz w:val="21"/>
                      <w:szCs w:val="21"/>
                    </w:rPr>
                    <w:t>22958</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7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6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315"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颗</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粒</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物</w:t>
                  </w:r>
                </w:p>
              </w:tc>
              <w:tc>
                <w:tcPr>
                  <w:tcW w:w="653"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position w:val="8"/>
                      <w:sz w:val="21"/>
                      <w:szCs w:val="21"/>
                    </w:rPr>
                    <w:t>排放浓度</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6"/>
                      <w:sz w:val="21"/>
                      <w:szCs w:val="21"/>
                    </w:rPr>
                    <w:t>(mg/m³)</w:t>
                  </w:r>
                </w:p>
              </w:tc>
              <w:tc>
                <w:tcPr>
                  <w:tcW w:w="6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2.0</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2.2</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2.0</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7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6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653"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7"/>
                      <w:sz w:val="21"/>
                      <w:szCs w:val="21"/>
                    </w:rPr>
                    <w:t>排放速率(</w:t>
                  </w:r>
                  <w:r>
                    <w:rPr>
                      <w:rFonts w:ascii="Times New Roman" w:hAnsi="Times New Roman" w:eastAsia="宋体" w:cs="宋体"/>
                      <w:sz w:val="21"/>
                      <w:szCs w:val="21"/>
                    </w:rPr>
                    <w:t>kg</w:t>
                  </w:r>
                  <w:r>
                    <w:rPr>
                      <w:rFonts w:ascii="Times New Roman" w:hAnsi="Times New Roman" w:eastAsia="宋体" w:cs="宋体"/>
                      <w:spacing w:val="7"/>
                      <w:sz w:val="21"/>
                      <w:szCs w:val="21"/>
                    </w:rPr>
                    <w:t>/h)</w:t>
                  </w:r>
                </w:p>
              </w:tc>
              <w:tc>
                <w:tcPr>
                  <w:tcW w:w="6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宋体"/>
                      <w:sz w:val="21"/>
                      <w:szCs w:val="21"/>
                      <w:lang w:eastAsia="zh-CN"/>
                    </w:rPr>
                  </w:pPr>
                  <w:r>
                    <w:rPr>
                      <w:rFonts w:ascii="Times New Roman" w:hAnsi="Times New Roman" w:eastAsia="宋体" w:cs="宋体"/>
                      <w:spacing w:val="-1"/>
                      <w:sz w:val="21"/>
                      <w:szCs w:val="21"/>
                      <w:shd w:val="clear" w:color="auto" w:fill="auto"/>
                    </w:rPr>
                    <w:t>4.59×</w:t>
                  </w:r>
                  <w:r>
                    <w:rPr>
                      <w:rFonts w:hint="eastAsia" w:ascii="Times New Roman" w:hAnsi="Times New Roman" w:eastAsia="宋体" w:cs="宋体"/>
                      <w:spacing w:val="-1"/>
                      <w:sz w:val="21"/>
                      <w:szCs w:val="21"/>
                      <w:shd w:val="clear" w:color="auto" w:fill="auto"/>
                      <w:lang w:eastAsia="zh-CN"/>
                    </w:rPr>
                    <w:t>10</w:t>
                  </w:r>
                  <w:r>
                    <w:rPr>
                      <w:rFonts w:hint="eastAsia" w:ascii="Times New Roman" w:hAnsi="Times New Roman" w:eastAsia="宋体" w:cs="宋体"/>
                      <w:spacing w:val="-1"/>
                      <w:sz w:val="21"/>
                      <w:szCs w:val="21"/>
                      <w:shd w:val="clear" w:color="auto" w:fill="auto"/>
                      <w:vertAlign w:val="superscript"/>
                      <w:lang w:eastAsia="zh-CN"/>
                    </w:rPr>
                    <w:t>-2</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宋体"/>
                      <w:sz w:val="21"/>
                      <w:szCs w:val="21"/>
                      <w:lang w:eastAsia="zh-CN"/>
                    </w:rPr>
                  </w:pPr>
                  <w:r>
                    <w:rPr>
                      <w:rFonts w:ascii="Times New Roman" w:hAnsi="Times New Roman" w:eastAsia="宋体" w:cs="宋体"/>
                      <w:spacing w:val="2"/>
                      <w:sz w:val="21"/>
                      <w:szCs w:val="21"/>
                    </w:rPr>
                    <w:t>5.02×</w:t>
                  </w:r>
                  <w:r>
                    <w:rPr>
                      <w:rFonts w:hint="eastAsia" w:ascii="Times New Roman" w:hAnsi="Times New Roman" w:eastAsia="宋体" w:cs="宋体"/>
                      <w:spacing w:val="2"/>
                      <w:sz w:val="21"/>
                      <w:szCs w:val="21"/>
                      <w:lang w:eastAsia="zh-CN"/>
                    </w:rPr>
                    <w:t>10</w:t>
                  </w:r>
                  <w:r>
                    <w:rPr>
                      <w:rFonts w:hint="eastAsia" w:ascii="Times New Roman" w:hAnsi="Times New Roman" w:eastAsia="宋体" w:cs="宋体"/>
                      <w:spacing w:val="2"/>
                      <w:sz w:val="21"/>
                      <w:szCs w:val="21"/>
                      <w:vertAlign w:val="superscript"/>
                      <w:lang w:eastAsia="zh-CN"/>
                    </w:rPr>
                    <w:t>-2</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宋体"/>
                      <w:sz w:val="21"/>
                      <w:szCs w:val="21"/>
                      <w:lang w:eastAsia="zh-CN"/>
                    </w:rPr>
                  </w:pPr>
                  <w:r>
                    <w:rPr>
                      <w:rFonts w:ascii="Times New Roman" w:hAnsi="Times New Roman" w:eastAsia="宋体" w:cs="宋体"/>
                      <w:spacing w:val="2"/>
                      <w:sz w:val="21"/>
                      <w:szCs w:val="21"/>
                    </w:rPr>
                    <w:t>4.59×</w:t>
                  </w:r>
                  <w:r>
                    <w:rPr>
                      <w:rFonts w:hint="eastAsia" w:ascii="Times New Roman" w:hAnsi="Times New Roman" w:eastAsia="宋体" w:cs="宋体"/>
                      <w:spacing w:val="2"/>
                      <w:sz w:val="21"/>
                      <w:szCs w:val="21"/>
                      <w:lang w:eastAsia="zh-CN"/>
                    </w:rPr>
                    <w:t>10</w:t>
                  </w:r>
                  <w:r>
                    <w:rPr>
                      <w:rFonts w:hint="eastAsia" w:ascii="Times New Roman" w:hAnsi="Times New Roman" w:eastAsia="宋体" w:cs="宋体"/>
                      <w:spacing w:val="2"/>
                      <w:sz w:val="21"/>
                      <w:szCs w:val="21"/>
                      <w:vertAlign w:val="superscript"/>
                      <w:lang w:eastAsia="zh-CN"/>
                    </w:rPr>
                    <w:t>-2</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3.5</w:t>
                  </w:r>
                </w:p>
              </w:tc>
              <w:tc>
                <w:tcPr>
                  <w:tcW w:w="343" w:type="pct"/>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72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
                      <w:sz w:val="21"/>
                      <w:szCs w:val="21"/>
                    </w:rPr>
                    <w:t>2#(削片排</w:t>
                  </w:r>
                  <w:r>
                    <w:rPr>
                      <w:rFonts w:ascii="Times New Roman" w:hAnsi="Times New Roman" w:eastAsia="宋体" w:cs="宋体"/>
                      <w:spacing w:val="17"/>
                      <w:sz w:val="21"/>
                      <w:szCs w:val="21"/>
                    </w:rPr>
                    <w:t>气筒)</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6"/>
                      <w:sz w:val="21"/>
                      <w:szCs w:val="21"/>
                    </w:rPr>
                    <w:t>(DA003)</w:t>
                  </w:r>
                </w:p>
              </w:tc>
              <w:tc>
                <w:tcPr>
                  <w:tcW w:w="6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1"/>
                      <w:sz w:val="21"/>
                      <w:szCs w:val="21"/>
                    </w:rPr>
                    <w:t>2022.06.27</w:t>
                  </w:r>
                </w:p>
              </w:tc>
              <w:tc>
                <w:tcPr>
                  <w:tcW w:w="968"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4"/>
                      <w:sz w:val="21"/>
                      <w:szCs w:val="21"/>
                    </w:rPr>
                    <w:t>17025</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4"/>
                      <w:sz w:val="21"/>
                      <w:szCs w:val="21"/>
                    </w:rPr>
                    <w:t>17417</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4"/>
                      <w:sz w:val="21"/>
                      <w:szCs w:val="21"/>
                    </w:rPr>
                    <w:t>17052</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7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6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315" w:type="pct"/>
                  <w:gridSpan w:val="2"/>
                  <w:vMerge w:val="restart"/>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6"/>
                      <w:sz w:val="21"/>
                      <w:szCs w:val="21"/>
                    </w:rPr>
                    <w:t>颗粒物</w:t>
                  </w:r>
                </w:p>
              </w:tc>
              <w:tc>
                <w:tcPr>
                  <w:tcW w:w="653"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position w:val="4"/>
                      <w:sz w:val="21"/>
                      <w:szCs w:val="21"/>
                    </w:rPr>
                    <w:t>排放浓度</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6"/>
                      <w:sz w:val="21"/>
                      <w:szCs w:val="21"/>
                    </w:rPr>
                    <w:t>(mg/m³)</w:t>
                  </w:r>
                </w:p>
              </w:tc>
              <w:tc>
                <w:tcPr>
                  <w:tcW w:w="6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2.0</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6"/>
                      <w:sz w:val="21"/>
                      <w:szCs w:val="21"/>
                    </w:rPr>
                    <w:t>1.8</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6"/>
                      <w:sz w:val="21"/>
                      <w:szCs w:val="21"/>
                    </w:rPr>
                    <w:t>1.9</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16"/>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7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6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653"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7"/>
                      <w:sz w:val="21"/>
                      <w:szCs w:val="21"/>
                    </w:rPr>
                    <w:t>排放速率(</w:t>
                  </w:r>
                  <w:r>
                    <w:rPr>
                      <w:rFonts w:ascii="Times New Roman" w:hAnsi="Times New Roman" w:eastAsia="宋体" w:cs="宋体"/>
                      <w:sz w:val="21"/>
                      <w:szCs w:val="21"/>
                    </w:rPr>
                    <w:t>kg</w:t>
                  </w:r>
                  <w:r>
                    <w:rPr>
                      <w:rFonts w:ascii="Times New Roman" w:hAnsi="Times New Roman" w:eastAsia="宋体" w:cs="宋体"/>
                      <w:spacing w:val="7"/>
                      <w:sz w:val="21"/>
                      <w:szCs w:val="21"/>
                    </w:rPr>
                    <w:t>/h)</w:t>
                  </w:r>
                </w:p>
              </w:tc>
              <w:tc>
                <w:tcPr>
                  <w:tcW w:w="6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宋体"/>
                      <w:sz w:val="21"/>
                      <w:szCs w:val="21"/>
                      <w:lang w:eastAsia="zh-CN"/>
                    </w:rPr>
                  </w:pPr>
                  <w:r>
                    <w:rPr>
                      <w:rFonts w:ascii="Times New Roman" w:hAnsi="Times New Roman" w:eastAsia="宋体" w:cs="宋体"/>
                      <w:spacing w:val="-2"/>
                      <w:sz w:val="21"/>
                      <w:szCs w:val="21"/>
                    </w:rPr>
                    <w:t>3.40×</w:t>
                  </w:r>
                  <w:r>
                    <w:rPr>
                      <w:rFonts w:hint="eastAsia" w:ascii="Times New Roman" w:hAnsi="Times New Roman" w:eastAsia="宋体" w:cs="宋体"/>
                      <w:spacing w:val="-2"/>
                      <w:sz w:val="21"/>
                      <w:szCs w:val="21"/>
                      <w:lang w:eastAsia="zh-CN"/>
                    </w:rPr>
                    <w:t>10</w:t>
                  </w:r>
                  <w:r>
                    <w:rPr>
                      <w:rFonts w:hint="eastAsia" w:ascii="Times New Roman" w:hAnsi="Times New Roman" w:eastAsia="宋体" w:cs="宋体"/>
                      <w:spacing w:val="-2"/>
                      <w:sz w:val="21"/>
                      <w:szCs w:val="21"/>
                      <w:vertAlign w:val="superscript"/>
                      <w:lang w:eastAsia="zh-CN"/>
                    </w:rPr>
                    <w:t>-2</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宋体"/>
                      <w:sz w:val="21"/>
                      <w:szCs w:val="21"/>
                      <w:lang w:eastAsia="zh-CN"/>
                    </w:rPr>
                  </w:pPr>
                  <w:r>
                    <w:rPr>
                      <w:rFonts w:ascii="Times New Roman" w:hAnsi="Times New Roman" w:eastAsia="宋体" w:cs="宋体"/>
                      <w:spacing w:val="2"/>
                      <w:sz w:val="21"/>
                      <w:szCs w:val="21"/>
                    </w:rPr>
                    <w:t>3.14×</w:t>
                  </w:r>
                  <w:r>
                    <w:rPr>
                      <w:rFonts w:hint="eastAsia" w:ascii="Times New Roman" w:hAnsi="Times New Roman" w:eastAsia="宋体" w:cs="宋体"/>
                      <w:spacing w:val="2"/>
                      <w:sz w:val="21"/>
                      <w:szCs w:val="21"/>
                      <w:lang w:eastAsia="zh-CN"/>
                    </w:rPr>
                    <w:t>10</w:t>
                  </w:r>
                  <w:r>
                    <w:rPr>
                      <w:rFonts w:hint="eastAsia" w:ascii="Times New Roman" w:hAnsi="Times New Roman" w:eastAsia="宋体" w:cs="宋体"/>
                      <w:spacing w:val="2"/>
                      <w:sz w:val="21"/>
                      <w:szCs w:val="21"/>
                      <w:vertAlign w:val="superscript"/>
                      <w:lang w:eastAsia="zh-CN"/>
                    </w:rPr>
                    <w:t>-2</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宋体"/>
                      <w:sz w:val="21"/>
                      <w:szCs w:val="21"/>
                      <w:lang w:eastAsia="zh-CN"/>
                    </w:rPr>
                  </w:pPr>
                  <w:r>
                    <w:rPr>
                      <w:rFonts w:ascii="Times New Roman" w:hAnsi="Times New Roman" w:eastAsia="宋体" w:cs="宋体"/>
                      <w:spacing w:val="2"/>
                      <w:sz w:val="21"/>
                      <w:szCs w:val="21"/>
                    </w:rPr>
                    <w:t>3.24×</w:t>
                  </w:r>
                  <w:r>
                    <w:rPr>
                      <w:rFonts w:hint="eastAsia" w:ascii="Times New Roman" w:hAnsi="Times New Roman" w:eastAsia="宋体" w:cs="宋体"/>
                      <w:spacing w:val="2"/>
                      <w:sz w:val="21"/>
                      <w:szCs w:val="21"/>
                      <w:lang w:eastAsia="zh-CN"/>
                    </w:rPr>
                    <w:t>10</w:t>
                  </w:r>
                  <w:r>
                    <w:rPr>
                      <w:rFonts w:hint="eastAsia" w:ascii="Times New Roman" w:hAnsi="Times New Roman" w:eastAsia="宋体" w:cs="宋体"/>
                      <w:spacing w:val="2"/>
                      <w:sz w:val="21"/>
                      <w:szCs w:val="21"/>
                      <w:vertAlign w:val="superscript"/>
                      <w:lang w:eastAsia="zh-CN"/>
                    </w:rPr>
                    <w:t>-2</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3.5</w:t>
                  </w:r>
                </w:p>
              </w:tc>
              <w:tc>
                <w:tcPr>
                  <w:tcW w:w="343" w:type="pct"/>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7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6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1"/>
                      <w:sz w:val="21"/>
                      <w:szCs w:val="21"/>
                    </w:rPr>
                    <w:t>2022.06.28</w:t>
                  </w:r>
                </w:p>
              </w:tc>
              <w:tc>
                <w:tcPr>
                  <w:tcW w:w="968"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4"/>
                      <w:sz w:val="21"/>
                      <w:szCs w:val="21"/>
                    </w:rPr>
                    <w:t>17403</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4"/>
                      <w:sz w:val="21"/>
                      <w:szCs w:val="21"/>
                    </w:rPr>
                    <w:t>17070</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4"/>
                      <w:sz w:val="21"/>
                      <w:szCs w:val="21"/>
                    </w:rPr>
                    <w:t>16482</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7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6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315" w:type="pct"/>
                  <w:gridSpan w:val="2"/>
                  <w:vMerge w:val="restart"/>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6"/>
                      <w:sz w:val="21"/>
                      <w:szCs w:val="21"/>
                    </w:rPr>
                    <w:t>颗粒物</w:t>
                  </w:r>
                </w:p>
              </w:tc>
              <w:tc>
                <w:tcPr>
                  <w:tcW w:w="653"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position w:val="7"/>
                      <w:sz w:val="21"/>
                      <w:szCs w:val="21"/>
                    </w:rPr>
                    <w:t>排放浓度</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6"/>
                      <w:sz w:val="21"/>
                      <w:szCs w:val="21"/>
                    </w:rPr>
                    <w:t>(mg/m³)</w:t>
                  </w:r>
                </w:p>
              </w:tc>
              <w:tc>
                <w:tcPr>
                  <w:tcW w:w="6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2.1</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2.3</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2.4</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16"/>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0" w:hRule="atLeast"/>
                <w:jc w:val="center"/>
              </w:trPr>
              <w:tc>
                <w:tcPr>
                  <w:tcW w:w="7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6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653"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7"/>
                      <w:sz w:val="21"/>
                      <w:szCs w:val="21"/>
                    </w:rPr>
                    <w:t>排放速率(</w:t>
                  </w:r>
                  <w:r>
                    <w:rPr>
                      <w:rFonts w:ascii="Times New Roman" w:hAnsi="Times New Roman" w:eastAsia="宋体" w:cs="宋体"/>
                      <w:sz w:val="21"/>
                      <w:szCs w:val="21"/>
                    </w:rPr>
                    <w:t>kg</w:t>
                  </w:r>
                  <w:r>
                    <w:rPr>
                      <w:rFonts w:ascii="Times New Roman" w:hAnsi="Times New Roman" w:eastAsia="宋体" w:cs="宋体"/>
                      <w:spacing w:val="7"/>
                      <w:sz w:val="21"/>
                      <w:szCs w:val="21"/>
                    </w:rPr>
                    <w:t>/h)</w:t>
                  </w:r>
                </w:p>
              </w:tc>
              <w:tc>
                <w:tcPr>
                  <w:tcW w:w="6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宋体"/>
                      <w:sz w:val="21"/>
                      <w:szCs w:val="21"/>
                      <w:lang w:eastAsia="zh-CN"/>
                    </w:rPr>
                  </w:pPr>
                  <w:r>
                    <w:rPr>
                      <w:rFonts w:ascii="Times New Roman" w:hAnsi="Times New Roman" w:eastAsia="宋体" w:cs="宋体"/>
                      <w:spacing w:val="-2"/>
                      <w:sz w:val="21"/>
                      <w:szCs w:val="21"/>
                    </w:rPr>
                    <w:t>3.65×</w:t>
                  </w:r>
                  <w:r>
                    <w:rPr>
                      <w:rFonts w:hint="eastAsia" w:ascii="Times New Roman" w:hAnsi="Times New Roman" w:eastAsia="宋体" w:cs="宋体"/>
                      <w:spacing w:val="-2"/>
                      <w:sz w:val="21"/>
                      <w:szCs w:val="21"/>
                      <w:lang w:eastAsia="zh-CN"/>
                    </w:rPr>
                    <w:t>10</w:t>
                  </w:r>
                  <w:r>
                    <w:rPr>
                      <w:rFonts w:hint="eastAsia" w:ascii="Times New Roman" w:hAnsi="Times New Roman" w:eastAsia="宋体" w:cs="宋体"/>
                      <w:spacing w:val="-2"/>
                      <w:sz w:val="21"/>
                      <w:szCs w:val="21"/>
                      <w:vertAlign w:val="superscript"/>
                      <w:lang w:eastAsia="zh-CN"/>
                    </w:rPr>
                    <w:t>-2</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宋体"/>
                      <w:sz w:val="21"/>
                      <w:szCs w:val="21"/>
                      <w:lang w:eastAsia="zh-CN"/>
                    </w:rPr>
                  </w:pPr>
                  <w:r>
                    <w:rPr>
                      <w:rFonts w:ascii="Times New Roman" w:hAnsi="Times New Roman" w:eastAsia="宋体" w:cs="宋体"/>
                      <w:spacing w:val="2"/>
                      <w:sz w:val="21"/>
                      <w:szCs w:val="21"/>
                    </w:rPr>
                    <w:t>3.93×</w:t>
                  </w:r>
                  <w:r>
                    <w:rPr>
                      <w:rFonts w:hint="eastAsia" w:ascii="Times New Roman" w:hAnsi="Times New Roman" w:eastAsia="宋体" w:cs="宋体"/>
                      <w:spacing w:val="2"/>
                      <w:sz w:val="21"/>
                      <w:szCs w:val="21"/>
                      <w:lang w:eastAsia="zh-CN"/>
                    </w:rPr>
                    <w:t>10</w:t>
                  </w:r>
                  <w:r>
                    <w:rPr>
                      <w:rFonts w:hint="eastAsia" w:ascii="Times New Roman" w:hAnsi="Times New Roman" w:eastAsia="宋体" w:cs="宋体"/>
                      <w:spacing w:val="2"/>
                      <w:sz w:val="21"/>
                      <w:szCs w:val="21"/>
                      <w:vertAlign w:val="superscript"/>
                      <w:lang w:eastAsia="zh-CN"/>
                    </w:rPr>
                    <w:t>-2</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宋体"/>
                      <w:sz w:val="21"/>
                      <w:szCs w:val="21"/>
                      <w:lang w:eastAsia="zh-CN"/>
                    </w:rPr>
                  </w:pPr>
                  <w:r>
                    <w:rPr>
                      <w:rFonts w:ascii="Times New Roman" w:hAnsi="Times New Roman" w:eastAsia="宋体" w:cs="宋体"/>
                      <w:spacing w:val="2"/>
                      <w:sz w:val="21"/>
                      <w:szCs w:val="21"/>
                    </w:rPr>
                    <w:t>3.96×</w:t>
                  </w:r>
                  <w:r>
                    <w:rPr>
                      <w:rFonts w:hint="eastAsia" w:ascii="Times New Roman" w:hAnsi="Times New Roman" w:eastAsia="宋体" w:cs="宋体"/>
                      <w:spacing w:val="2"/>
                      <w:sz w:val="21"/>
                      <w:szCs w:val="21"/>
                      <w:lang w:eastAsia="zh-CN"/>
                    </w:rPr>
                    <w:t>10</w:t>
                  </w:r>
                  <w:r>
                    <w:rPr>
                      <w:rFonts w:hint="eastAsia" w:ascii="Times New Roman" w:hAnsi="Times New Roman" w:eastAsia="宋体" w:cs="宋体"/>
                      <w:spacing w:val="2"/>
                      <w:sz w:val="21"/>
                      <w:szCs w:val="21"/>
                      <w:vertAlign w:val="superscript"/>
                      <w:lang w:eastAsia="zh-CN"/>
                    </w:rPr>
                    <w:t>-2</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3.5</w:t>
                  </w:r>
                </w:p>
              </w:tc>
              <w:tc>
                <w:tcPr>
                  <w:tcW w:w="343" w:type="pct"/>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72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3#(刨片1</w:t>
                  </w:r>
                  <w:r>
                    <w:rPr>
                      <w:rFonts w:ascii="Times New Roman" w:hAnsi="Times New Roman" w:eastAsia="宋体" w:cs="宋体"/>
                      <w:spacing w:val="10"/>
                      <w:sz w:val="21"/>
                      <w:szCs w:val="21"/>
                    </w:rPr>
                    <w:t>号排气筒)</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6"/>
                      <w:sz w:val="21"/>
                      <w:szCs w:val="21"/>
                    </w:rPr>
                    <w:t>(DA004)</w:t>
                  </w:r>
                </w:p>
              </w:tc>
              <w:tc>
                <w:tcPr>
                  <w:tcW w:w="6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1"/>
                      <w:sz w:val="21"/>
                      <w:szCs w:val="21"/>
                    </w:rPr>
                    <w:t>2022.06.28</w:t>
                  </w:r>
                </w:p>
              </w:tc>
              <w:tc>
                <w:tcPr>
                  <w:tcW w:w="968"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71919</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73594</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70163</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7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6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315" w:type="pct"/>
                  <w:gridSpan w:val="2"/>
                  <w:vMerge w:val="restart"/>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颗粒物</w:t>
                  </w:r>
                </w:p>
              </w:tc>
              <w:tc>
                <w:tcPr>
                  <w:tcW w:w="653"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position w:val="7"/>
                      <w:sz w:val="21"/>
                      <w:szCs w:val="21"/>
                    </w:rPr>
                    <w:t>排放浓度</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6"/>
                      <w:sz w:val="21"/>
                      <w:szCs w:val="21"/>
                    </w:rPr>
                    <w:t>(mg/m³)</w:t>
                  </w:r>
                </w:p>
              </w:tc>
              <w:tc>
                <w:tcPr>
                  <w:tcW w:w="6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2.2</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2.0</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2.1</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7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6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653"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7"/>
                      <w:sz w:val="21"/>
                      <w:szCs w:val="21"/>
                    </w:rPr>
                    <w:t>排放速率(</w:t>
                  </w:r>
                  <w:r>
                    <w:rPr>
                      <w:rFonts w:ascii="Times New Roman" w:hAnsi="Times New Roman" w:eastAsia="宋体" w:cs="宋体"/>
                      <w:sz w:val="21"/>
                      <w:szCs w:val="21"/>
                    </w:rPr>
                    <w:t>kg</w:t>
                  </w:r>
                  <w:r>
                    <w:rPr>
                      <w:rFonts w:ascii="Times New Roman" w:hAnsi="Times New Roman" w:eastAsia="宋体" w:cs="宋体"/>
                      <w:spacing w:val="7"/>
                      <w:sz w:val="21"/>
                      <w:szCs w:val="21"/>
                    </w:rPr>
                    <w:t>/h)</w:t>
                  </w:r>
                </w:p>
              </w:tc>
              <w:tc>
                <w:tcPr>
                  <w:tcW w:w="61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
                      <w:sz w:val="21"/>
                      <w:szCs w:val="21"/>
                    </w:rPr>
                    <w:t>0.158</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
                      <w:sz w:val="21"/>
                      <w:szCs w:val="21"/>
                    </w:rPr>
                    <w:t>0.147</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
                      <w:sz w:val="21"/>
                      <w:szCs w:val="21"/>
                    </w:rPr>
                    <w:t>0.147</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3.5</w:t>
                  </w:r>
                </w:p>
              </w:tc>
              <w:tc>
                <w:tcPr>
                  <w:tcW w:w="343" w:type="pct"/>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7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6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1"/>
                      <w:sz w:val="21"/>
                      <w:szCs w:val="21"/>
                    </w:rPr>
                    <w:t>2022.06.29</w:t>
                  </w:r>
                </w:p>
              </w:tc>
              <w:tc>
                <w:tcPr>
                  <w:tcW w:w="974"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
                      <w:sz w:val="21"/>
                      <w:szCs w:val="21"/>
                    </w:rPr>
                    <w:t>65961</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
                      <w:sz w:val="21"/>
                      <w:szCs w:val="21"/>
                    </w:rPr>
                    <w:t>65141</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
                      <w:sz w:val="21"/>
                      <w:szCs w:val="21"/>
                    </w:rPr>
                    <w:t>66165</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7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6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315"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颗</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粒</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物</w:t>
                  </w:r>
                </w:p>
              </w:tc>
              <w:tc>
                <w:tcPr>
                  <w:tcW w:w="659"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position w:val="5"/>
                      <w:sz w:val="21"/>
                      <w:szCs w:val="21"/>
                    </w:rPr>
                    <w:t>排放浓度</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6"/>
                      <w:sz w:val="21"/>
                      <w:szCs w:val="21"/>
                    </w:rPr>
                    <w:t>(mg/m³)</w:t>
                  </w:r>
                </w:p>
              </w:tc>
              <w:tc>
                <w:tcPr>
                  <w:tcW w:w="6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2.0</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2.1</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2.1</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7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6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659"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5"/>
                      <w:sz w:val="21"/>
                      <w:szCs w:val="21"/>
                    </w:rPr>
                    <w:t>排放速率(</w:t>
                  </w:r>
                  <w:r>
                    <w:rPr>
                      <w:rFonts w:ascii="Times New Roman" w:hAnsi="Times New Roman" w:eastAsia="宋体" w:cs="宋体"/>
                      <w:sz w:val="21"/>
                      <w:szCs w:val="21"/>
                    </w:rPr>
                    <w:t>kg</w:t>
                  </w:r>
                  <w:r>
                    <w:rPr>
                      <w:rFonts w:ascii="Times New Roman" w:hAnsi="Times New Roman" w:eastAsia="宋体" w:cs="宋体"/>
                      <w:spacing w:val="5"/>
                      <w:sz w:val="21"/>
                      <w:szCs w:val="21"/>
                    </w:rPr>
                    <w:t>/h)</w:t>
                  </w:r>
                </w:p>
              </w:tc>
              <w:tc>
                <w:tcPr>
                  <w:tcW w:w="6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
                      <w:sz w:val="21"/>
                      <w:szCs w:val="21"/>
                    </w:rPr>
                    <w:t>0.132</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
                      <w:sz w:val="21"/>
                      <w:szCs w:val="21"/>
                    </w:rPr>
                    <w:t>0.137</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
                      <w:sz w:val="21"/>
                      <w:szCs w:val="21"/>
                    </w:rPr>
                    <w:t>0.139</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3.5</w:t>
                  </w:r>
                </w:p>
              </w:tc>
              <w:tc>
                <w:tcPr>
                  <w:tcW w:w="343" w:type="pct"/>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16"/>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72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hanging="60"/>
                    <w:jc w:val="center"/>
                    <w:textAlignment w:val="auto"/>
                    <w:rPr>
                      <w:rFonts w:ascii="Times New Roman" w:hAnsi="Times New Roman" w:eastAsia="宋体" w:cs="宋体"/>
                      <w:spacing w:val="2"/>
                      <w:sz w:val="21"/>
                      <w:szCs w:val="21"/>
                    </w:rPr>
                  </w:pPr>
                  <w:r>
                    <w:rPr>
                      <w:rFonts w:ascii="Times New Roman" w:hAnsi="Times New Roman" w:eastAsia="宋体" w:cs="宋体"/>
                      <w:spacing w:val="2"/>
                      <w:sz w:val="21"/>
                      <w:szCs w:val="21"/>
                    </w:rPr>
                    <w:t>4#(刨花干</w:t>
                  </w:r>
                  <w:r>
                    <w:rPr>
                      <w:rFonts w:ascii="Times New Roman" w:hAnsi="Times New Roman" w:eastAsia="宋体" w:cs="宋体"/>
                      <w:spacing w:val="3"/>
                      <w:sz w:val="21"/>
                      <w:szCs w:val="21"/>
                    </w:rPr>
                    <w:t>燥排气筒</w:t>
                  </w:r>
                  <w:r>
                    <w:rPr>
                      <w:rFonts w:ascii="Times New Roman" w:hAnsi="Times New Roman" w:eastAsia="宋体" w:cs="宋体"/>
                      <w:sz w:val="21"/>
                      <w:szCs w:val="21"/>
                    </w:rPr>
                    <w:t xml:space="preserve"> </w:t>
                  </w:r>
                  <w:r>
                    <w:rPr>
                      <w:rFonts w:ascii="Times New Roman" w:hAnsi="Times New Roman" w:eastAsia="宋体" w:cs="宋体"/>
                      <w:spacing w:val="16"/>
                      <w:sz w:val="21"/>
                      <w:szCs w:val="21"/>
                    </w:rPr>
                    <w:t>(热能中</w:t>
                  </w:r>
                  <w:r>
                    <w:rPr>
                      <w:rFonts w:ascii="Times New Roman" w:hAnsi="Times New Roman" w:eastAsia="宋体" w:cs="宋体"/>
                      <w:spacing w:val="9"/>
                      <w:sz w:val="21"/>
                      <w:szCs w:val="21"/>
                    </w:rPr>
                    <w:t>心焚烧))</w:t>
                  </w:r>
                </w:p>
                <w:p>
                  <w:pPr>
                    <w:spacing w:before="66" w:line="240" w:lineRule="auto"/>
                    <w:ind w:left="245"/>
                    <w:jc w:val="center"/>
                    <w:rPr>
                      <w:rFonts w:ascii="Times New Roman" w:hAnsi="Times New Roman" w:eastAsia="宋体" w:cs="宋体"/>
                      <w:sz w:val="21"/>
                      <w:szCs w:val="21"/>
                    </w:rPr>
                  </w:pPr>
                  <w:r>
                    <w:rPr>
                      <w:rFonts w:ascii="Times New Roman" w:hAnsi="Times New Roman" w:eastAsia="宋体" w:cs="宋体"/>
                      <w:spacing w:val="-6"/>
                      <w:sz w:val="21"/>
                      <w:szCs w:val="21"/>
                    </w:rPr>
                    <w:t>(DA001)</w:t>
                  </w:r>
                </w:p>
              </w:tc>
              <w:tc>
                <w:tcPr>
                  <w:tcW w:w="6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1"/>
                      <w:sz w:val="21"/>
                      <w:szCs w:val="21"/>
                    </w:rPr>
                    <w:t>2022.06.21</w:t>
                  </w:r>
                </w:p>
              </w:tc>
              <w:tc>
                <w:tcPr>
                  <w:tcW w:w="974"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
                      <w:sz w:val="21"/>
                      <w:szCs w:val="21"/>
                    </w:rPr>
                    <w:t>517198</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
                      <w:sz w:val="21"/>
                      <w:szCs w:val="21"/>
                    </w:rPr>
                    <w:t>533016</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2"/>
                      <w:sz w:val="21"/>
                      <w:szCs w:val="21"/>
                    </w:rPr>
                    <w:t>529934</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7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6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974"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6"/>
                      <w:sz w:val="21"/>
                      <w:szCs w:val="21"/>
                    </w:rPr>
                    <w:t>氧含量(%)</w:t>
                  </w:r>
                </w:p>
              </w:tc>
              <w:tc>
                <w:tcPr>
                  <w:tcW w:w="6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5"/>
                      <w:sz w:val="21"/>
                      <w:szCs w:val="21"/>
                    </w:rPr>
                    <w:t>19.0</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5"/>
                      <w:sz w:val="21"/>
                      <w:szCs w:val="21"/>
                    </w:rPr>
                    <w:t>19.0</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5"/>
                      <w:sz w:val="21"/>
                      <w:szCs w:val="21"/>
                    </w:rPr>
                    <w:t>19.0</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z w:val="21"/>
                      <w:szCs w:val="21"/>
                    </w:rPr>
                    <w:t>1</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4" w:hRule="atLeast"/>
                <w:jc w:val="center"/>
              </w:trPr>
              <w:tc>
                <w:tcPr>
                  <w:tcW w:w="7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6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sz w:val="21"/>
                      <w:szCs w:val="21"/>
                    </w:rPr>
                  </w:pPr>
                </w:p>
              </w:tc>
              <w:tc>
                <w:tcPr>
                  <w:tcW w:w="315" w:type="pct"/>
                  <w:gridSpan w:val="2"/>
                  <w:vMerge w:val="restart"/>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宋体"/>
                      <w:spacing w:val="20"/>
                      <w:sz w:val="21"/>
                      <w:szCs w:val="21"/>
                      <w:lang w:val="en-US" w:eastAsia="zh-CN"/>
                    </w:rPr>
                  </w:pPr>
                  <w:r>
                    <w:rPr>
                      <w:rFonts w:ascii="Times New Roman" w:hAnsi="Times New Roman" w:eastAsia="宋体" w:cs="宋体"/>
                      <w:spacing w:val="20"/>
                      <w:sz w:val="21"/>
                      <w:szCs w:val="21"/>
                    </w:rPr>
                    <w:t>颗粒</w:t>
                  </w:r>
                  <w:r>
                    <w:rPr>
                      <w:rFonts w:hint="eastAsia" w:ascii="Times New Roman" w:hAnsi="Times New Roman" w:eastAsia="宋体" w:cs="宋体"/>
                      <w:spacing w:val="20"/>
                      <w:sz w:val="21"/>
                      <w:szCs w:val="21"/>
                      <w:lang w:val="en-US" w:eastAsia="zh-CN"/>
                    </w:rPr>
                    <w:t>物</w:t>
                  </w:r>
                </w:p>
                <w:p>
                  <w:pPr>
                    <w:spacing w:before="54" w:line="240" w:lineRule="auto"/>
                    <w:ind w:left="141"/>
                    <w:jc w:val="center"/>
                    <w:rPr>
                      <w:rFonts w:ascii="Times New Roman" w:hAnsi="Times New Roman" w:eastAsia="宋体" w:cs="宋体"/>
                      <w:sz w:val="21"/>
                      <w:szCs w:val="21"/>
                    </w:rPr>
                  </w:pPr>
                </w:p>
              </w:tc>
              <w:tc>
                <w:tcPr>
                  <w:tcW w:w="659"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实测浓度</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6"/>
                      <w:sz w:val="21"/>
                      <w:szCs w:val="21"/>
                    </w:rPr>
                    <w:t>(mg/m3)</w:t>
                  </w:r>
                </w:p>
              </w:tc>
              <w:tc>
                <w:tcPr>
                  <w:tcW w:w="6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5.1</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5.3</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pacing w:val="-3"/>
                      <w:sz w:val="21"/>
                      <w:szCs w:val="21"/>
                    </w:rPr>
                    <w:t>5.2</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z w:val="21"/>
                      <w:szCs w:val="21"/>
                    </w:rPr>
                    <w:t>1</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4" w:hRule="atLeast"/>
                <w:jc w:val="center"/>
              </w:trPr>
              <w:tc>
                <w:tcPr>
                  <w:tcW w:w="720" w:type="pct"/>
                  <w:vMerge w:val="continue"/>
                  <w:tcBorders>
                    <w:tl2br w:val="nil"/>
                    <w:tr2bl w:val="nil"/>
                  </w:tcBorders>
                  <w:noWrap w:val="0"/>
                  <w:vAlign w:val="center"/>
                </w:tcPr>
                <w:p>
                  <w:pPr>
                    <w:spacing w:before="66" w:line="240" w:lineRule="auto"/>
                    <w:ind w:left="245"/>
                    <w:jc w:val="center"/>
                    <w:rPr>
                      <w:rFonts w:ascii="Times New Roman" w:hAnsi="Times New Roman" w:eastAsia="宋体" w:cs="宋体"/>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continue"/>
                  <w:tcBorders>
                    <w:tl2br w:val="nil"/>
                    <w:tr2bl w:val="nil"/>
                  </w:tcBorders>
                  <w:noWrap w:val="0"/>
                  <w:vAlign w:val="center"/>
                </w:tcPr>
                <w:p>
                  <w:pPr>
                    <w:spacing w:before="54" w:line="240" w:lineRule="auto"/>
                    <w:ind w:left="141"/>
                    <w:jc w:val="center"/>
                    <w:rPr>
                      <w:rFonts w:ascii="Times New Roman" w:hAnsi="Times New Roman" w:eastAsia="宋体" w:cs="宋体"/>
                      <w:sz w:val="21"/>
                      <w:szCs w:val="21"/>
                    </w:rPr>
                  </w:pPr>
                </w:p>
              </w:tc>
              <w:tc>
                <w:tcPr>
                  <w:tcW w:w="659" w:type="pct"/>
                  <w:gridSpan w:val="4"/>
                  <w:tcBorders>
                    <w:tl2br w:val="nil"/>
                    <w:tr2bl w:val="nil"/>
                  </w:tcBorders>
                  <w:noWrap w:val="0"/>
                  <w:vAlign w:val="center"/>
                </w:tcPr>
                <w:p>
                  <w:pPr>
                    <w:spacing w:before="71" w:line="240" w:lineRule="auto"/>
                    <w:ind w:left="123"/>
                    <w:jc w:val="center"/>
                    <w:rPr>
                      <w:rFonts w:ascii="Times New Roman" w:hAnsi="Times New Roman" w:eastAsia="宋体" w:cs="宋体"/>
                      <w:sz w:val="21"/>
                      <w:szCs w:val="21"/>
                    </w:rPr>
                  </w:pPr>
                  <w:r>
                    <w:rPr>
                      <w:rFonts w:ascii="Times New Roman" w:hAnsi="Times New Roman" w:eastAsia="宋体" w:cs="宋体"/>
                      <w:spacing w:val="-1"/>
                      <w:sz w:val="21"/>
                      <w:szCs w:val="21"/>
                    </w:rPr>
                    <w:t>基准氧含量排放</w:t>
                  </w:r>
                  <w:r>
                    <w:rPr>
                      <w:rFonts w:ascii="Times New Roman" w:hAnsi="Times New Roman" w:eastAsia="宋体" w:cs="宋体"/>
                      <w:spacing w:val="20"/>
                      <w:sz w:val="21"/>
                      <w:szCs w:val="21"/>
                    </w:rPr>
                    <w:t>浓(</w:t>
                  </w:r>
                  <w:r>
                    <w:rPr>
                      <w:rFonts w:ascii="Times New Roman" w:hAnsi="Times New Roman" w:eastAsia="宋体" w:cs="宋体"/>
                      <w:sz w:val="21"/>
                      <w:szCs w:val="21"/>
                    </w:rPr>
                    <w:t>mg</w:t>
                  </w:r>
                  <w:r>
                    <w:rPr>
                      <w:rFonts w:ascii="Times New Roman" w:hAnsi="Times New Roman" w:eastAsia="宋体" w:cs="宋体"/>
                      <w:spacing w:val="20"/>
                      <w:sz w:val="21"/>
                      <w:szCs w:val="21"/>
                    </w:rPr>
                    <w:t>/m³)</w:t>
                  </w:r>
                </w:p>
              </w:tc>
              <w:tc>
                <w:tcPr>
                  <w:tcW w:w="608" w:type="pct"/>
                  <w:tcBorders>
                    <w:tl2br w:val="nil"/>
                    <w:tr2bl w:val="nil"/>
                  </w:tcBorders>
                  <w:noWrap w:val="0"/>
                  <w:vAlign w:val="center"/>
                </w:tcPr>
                <w:p>
                  <w:pPr>
                    <w:spacing w:before="254" w:line="240" w:lineRule="auto"/>
                    <w:ind w:left="334"/>
                    <w:jc w:val="both"/>
                    <w:rPr>
                      <w:rFonts w:ascii="Times New Roman" w:hAnsi="Times New Roman" w:eastAsia="宋体" w:cs="宋体"/>
                      <w:sz w:val="21"/>
                      <w:szCs w:val="21"/>
                    </w:rPr>
                  </w:pPr>
                  <w:r>
                    <w:rPr>
                      <w:rFonts w:ascii="Times New Roman" w:hAnsi="Times New Roman" w:eastAsia="宋体" w:cs="宋体"/>
                      <w:spacing w:val="-3"/>
                      <w:sz w:val="21"/>
                      <w:szCs w:val="21"/>
                    </w:rPr>
                    <w:t>30.6</w:t>
                  </w:r>
                </w:p>
              </w:tc>
              <w:tc>
                <w:tcPr>
                  <w:tcW w:w="634" w:type="pct"/>
                  <w:tcBorders>
                    <w:tl2br w:val="nil"/>
                    <w:tr2bl w:val="nil"/>
                  </w:tcBorders>
                  <w:noWrap w:val="0"/>
                  <w:vAlign w:val="center"/>
                </w:tcPr>
                <w:p>
                  <w:pPr>
                    <w:spacing w:before="253" w:line="240" w:lineRule="auto"/>
                    <w:ind w:left="316"/>
                    <w:jc w:val="both"/>
                    <w:rPr>
                      <w:rFonts w:ascii="Times New Roman" w:hAnsi="Times New Roman" w:eastAsia="宋体" w:cs="宋体"/>
                      <w:sz w:val="21"/>
                      <w:szCs w:val="21"/>
                    </w:rPr>
                  </w:pPr>
                  <w:r>
                    <w:rPr>
                      <w:rFonts w:ascii="Times New Roman" w:hAnsi="Times New Roman" w:eastAsia="宋体" w:cs="宋体"/>
                      <w:spacing w:val="-3"/>
                      <w:sz w:val="21"/>
                      <w:szCs w:val="21"/>
                    </w:rPr>
                    <w:t>31.8</w:t>
                  </w:r>
                </w:p>
              </w:tc>
              <w:tc>
                <w:tcPr>
                  <w:tcW w:w="693" w:type="pct"/>
                  <w:tcBorders>
                    <w:tl2br w:val="nil"/>
                    <w:tr2bl w:val="nil"/>
                  </w:tcBorders>
                  <w:noWrap w:val="0"/>
                  <w:vAlign w:val="center"/>
                </w:tcPr>
                <w:p>
                  <w:pPr>
                    <w:spacing w:before="253" w:line="240" w:lineRule="auto"/>
                    <w:ind w:left="327"/>
                    <w:jc w:val="both"/>
                    <w:rPr>
                      <w:rFonts w:ascii="Times New Roman" w:hAnsi="Times New Roman" w:eastAsia="宋体" w:cs="宋体"/>
                      <w:sz w:val="21"/>
                      <w:szCs w:val="21"/>
                    </w:rPr>
                  </w:pPr>
                  <w:r>
                    <w:rPr>
                      <w:rFonts w:ascii="Times New Roman" w:hAnsi="Times New Roman" w:eastAsia="宋体" w:cs="宋体"/>
                      <w:spacing w:val="-3"/>
                      <w:sz w:val="21"/>
                      <w:szCs w:val="21"/>
                    </w:rPr>
                    <w:t>31.2</w:t>
                  </w:r>
                </w:p>
              </w:tc>
              <w:tc>
                <w:tcPr>
                  <w:tcW w:w="380" w:type="pct"/>
                  <w:tcBorders>
                    <w:tl2br w:val="nil"/>
                    <w:tr2bl w:val="nil"/>
                  </w:tcBorders>
                  <w:noWrap w:val="0"/>
                  <w:vAlign w:val="center"/>
                </w:tcPr>
                <w:p>
                  <w:pPr>
                    <w:spacing w:before="253" w:line="240" w:lineRule="auto"/>
                    <w:ind w:left="117"/>
                    <w:jc w:val="both"/>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spacing w:before="124" w:line="240" w:lineRule="auto"/>
                    <w:ind w:left="84"/>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59" w:type="pct"/>
                  <w:gridSpan w:val="4"/>
                  <w:tcBorders>
                    <w:tl2br w:val="nil"/>
                    <w:tr2bl w:val="nil"/>
                  </w:tcBorders>
                  <w:noWrap w:val="0"/>
                  <w:vAlign w:val="center"/>
                </w:tcPr>
                <w:p>
                  <w:pPr>
                    <w:spacing w:before="92" w:line="240" w:lineRule="auto"/>
                    <w:ind w:left="123"/>
                    <w:jc w:val="center"/>
                    <w:rPr>
                      <w:rFonts w:ascii="Times New Roman" w:hAnsi="Times New Roman" w:eastAsia="宋体" w:cs="宋体"/>
                      <w:sz w:val="21"/>
                      <w:szCs w:val="21"/>
                    </w:rPr>
                  </w:pPr>
                  <w:r>
                    <w:rPr>
                      <w:rFonts w:ascii="Times New Roman" w:hAnsi="Times New Roman" w:eastAsia="宋体" w:cs="宋体"/>
                      <w:spacing w:val="5"/>
                      <w:sz w:val="21"/>
                      <w:szCs w:val="21"/>
                    </w:rPr>
                    <w:t>排放速率(</w:t>
                  </w:r>
                  <w:r>
                    <w:rPr>
                      <w:rFonts w:ascii="Times New Roman" w:hAnsi="Times New Roman" w:eastAsia="宋体" w:cs="宋体"/>
                      <w:sz w:val="21"/>
                      <w:szCs w:val="21"/>
                    </w:rPr>
                    <w:t>kg</w:t>
                  </w:r>
                  <w:r>
                    <w:rPr>
                      <w:rFonts w:ascii="Times New Roman" w:hAnsi="Times New Roman" w:eastAsia="宋体" w:cs="宋体"/>
                      <w:spacing w:val="5"/>
                      <w:sz w:val="21"/>
                      <w:szCs w:val="21"/>
                    </w:rPr>
                    <w:t>/h)</w:t>
                  </w:r>
                </w:p>
              </w:tc>
              <w:tc>
                <w:tcPr>
                  <w:tcW w:w="608" w:type="pct"/>
                  <w:tcBorders>
                    <w:tl2br w:val="nil"/>
                    <w:tr2bl w:val="nil"/>
                  </w:tcBorders>
                  <w:noWrap w:val="0"/>
                  <w:vAlign w:val="center"/>
                </w:tcPr>
                <w:p>
                  <w:pPr>
                    <w:spacing w:before="110" w:line="240" w:lineRule="auto"/>
                    <w:ind w:left="334"/>
                    <w:jc w:val="both"/>
                    <w:rPr>
                      <w:rFonts w:ascii="Times New Roman" w:hAnsi="Times New Roman" w:eastAsia="宋体" w:cs="宋体"/>
                      <w:sz w:val="21"/>
                      <w:szCs w:val="21"/>
                    </w:rPr>
                  </w:pPr>
                  <w:r>
                    <w:rPr>
                      <w:rFonts w:ascii="Times New Roman" w:hAnsi="Times New Roman" w:eastAsia="宋体" w:cs="宋体"/>
                      <w:spacing w:val="-2"/>
                      <w:sz w:val="21"/>
                      <w:szCs w:val="21"/>
                    </w:rPr>
                    <w:t>2.64</w:t>
                  </w:r>
                </w:p>
              </w:tc>
              <w:tc>
                <w:tcPr>
                  <w:tcW w:w="634" w:type="pct"/>
                  <w:tcBorders>
                    <w:tl2br w:val="nil"/>
                    <w:tr2bl w:val="nil"/>
                  </w:tcBorders>
                  <w:noWrap w:val="0"/>
                  <w:vAlign w:val="center"/>
                </w:tcPr>
                <w:p>
                  <w:pPr>
                    <w:spacing w:before="110" w:line="240" w:lineRule="auto"/>
                    <w:ind w:left="316"/>
                    <w:jc w:val="both"/>
                    <w:rPr>
                      <w:rFonts w:ascii="Times New Roman" w:hAnsi="Times New Roman" w:eastAsia="宋体" w:cs="宋体"/>
                      <w:sz w:val="21"/>
                      <w:szCs w:val="21"/>
                    </w:rPr>
                  </w:pPr>
                  <w:r>
                    <w:rPr>
                      <w:rFonts w:ascii="Times New Roman" w:hAnsi="Times New Roman" w:eastAsia="宋体" w:cs="宋体"/>
                      <w:spacing w:val="-2"/>
                      <w:sz w:val="21"/>
                      <w:szCs w:val="21"/>
                    </w:rPr>
                    <w:t>2.82</w:t>
                  </w:r>
                </w:p>
              </w:tc>
              <w:tc>
                <w:tcPr>
                  <w:tcW w:w="693" w:type="pct"/>
                  <w:tcBorders>
                    <w:tl2br w:val="nil"/>
                    <w:tr2bl w:val="nil"/>
                  </w:tcBorders>
                  <w:noWrap w:val="0"/>
                  <w:vAlign w:val="center"/>
                </w:tcPr>
                <w:p>
                  <w:pPr>
                    <w:spacing w:before="110" w:line="240" w:lineRule="auto"/>
                    <w:ind w:left="327"/>
                    <w:jc w:val="both"/>
                    <w:rPr>
                      <w:rFonts w:ascii="Times New Roman" w:hAnsi="Times New Roman" w:eastAsia="宋体" w:cs="宋体"/>
                      <w:sz w:val="21"/>
                      <w:szCs w:val="21"/>
                    </w:rPr>
                  </w:pPr>
                  <w:r>
                    <w:rPr>
                      <w:rFonts w:ascii="Times New Roman" w:hAnsi="Times New Roman" w:eastAsia="宋体" w:cs="宋体"/>
                      <w:spacing w:val="-2"/>
                      <w:sz w:val="21"/>
                      <w:szCs w:val="21"/>
                    </w:rPr>
                    <w:t>2.76</w:t>
                  </w:r>
                </w:p>
              </w:tc>
              <w:tc>
                <w:tcPr>
                  <w:tcW w:w="380" w:type="pct"/>
                  <w:tcBorders>
                    <w:tl2br w:val="nil"/>
                    <w:tr2bl w:val="nil"/>
                  </w:tcBorders>
                  <w:noWrap w:val="0"/>
                  <w:vAlign w:val="center"/>
                </w:tcPr>
                <w:p>
                  <w:pPr>
                    <w:spacing w:before="65" w:line="240" w:lineRule="auto"/>
                    <w:ind w:left="218"/>
                    <w:jc w:val="both"/>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65" w:line="240" w:lineRule="auto"/>
                    <w:ind w:left="26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restart"/>
                  <w:tcBorders>
                    <w:tl2br w:val="nil"/>
                    <w:tr2bl w:val="nil"/>
                  </w:tcBorders>
                  <w:noWrap w:val="0"/>
                  <w:textDirection w:val="tbRlV"/>
                  <w:vAlign w:val="center"/>
                </w:tcPr>
                <w:p>
                  <w:pPr>
                    <w:spacing w:before="157" w:line="240" w:lineRule="auto"/>
                    <w:ind w:left="369"/>
                    <w:jc w:val="center"/>
                    <w:rPr>
                      <w:rFonts w:ascii="Times New Roman" w:hAnsi="Times New Roman" w:eastAsia="宋体" w:cs="宋体"/>
                      <w:sz w:val="21"/>
                      <w:szCs w:val="21"/>
                    </w:rPr>
                  </w:pPr>
                  <w:r>
                    <w:rPr>
                      <w:rFonts w:ascii="Times New Roman" w:hAnsi="Times New Roman" w:eastAsia="宋体" w:cs="宋体"/>
                      <w:spacing w:val="2"/>
                      <w:sz w:val="21"/>
                      <w:szCs w:val="21"/>
                    </w:rPr>
                    <w:t>二氧化硫</w:t>
                  </w:r>
                </w:p>
              </w:tc>
              <w:tc>
                <w:tcPr>
                  <w:tcW w:w="659"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实测浓度</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(mg/m³)</w:t>
                  </w:r>
                </w:p>
              </w:tc>
              <w:tc>
                <w:tcPr>
                  <w:tcW w:w="608" w:type="pct"/>
                  <w:tcBorders>
                    <w:tl2br w:val="nil"/>
                    <w:tr2bl w:val="nil"/>
                  </w:tcBorders>
                  <w:noWrap w:val="0"/>
                  <w:vAlign w:val="center"/>
                </w:tcPr>
                <w:p>
                  <w:pPr>
                    <w:spacing w:before="218" w:line="240" w:lineRule="auto"/>
                    <w:ind w:left="435"/>
                    <w:jc w:val="both"/>
                    <w:rPr>
                      <w:rFonts w:ascii="Times New Roman" w:hAnsi="Times New Roman" w:eastAsia="宋体" w:cs="宋体"/>
                      <w:sz w:val="21"/>
                      <w:szCs w:val="21"/>
                    </w:rPr>
                  </w:pPr>
                  <w:r>
                    <w:rPr>
                      <w:rFonts w:ascii="Times New Roman" w:hAnsi="Times New Roman" w:eastAsia="宋体" w:cs="宋体"/>
                      <w:spacing w:val="-4"/>
                      <w:sz w:val="21"/>
                      <w:szCs w:val="21"/>
                    </w:rPr>
                    <w:t>&lt;3</w:t>
                  </w:r>
                </w:p>
              </w:tc>
              <w:tc>
                <w:tcPr>
                  <w:tcW w:w="634" w:type="pct"/>
                  <w:tcBorders>
                    <w:tl2br w:val="nil"/>
                    <w:tr2bl w:val="nil"/>
                  </w:tcBorders>
                  <w:noWrap w:val="0"/>
                  <w:vAlign w:val="center"/>
                </w:tcPr>
                <w:p>
                  <w:pPr>
                    <w:spacing w:before="218" w:line="240" w:lineRule="auto"/>
                    <w:ind w:left="415"/>
                    <w:jc w:val="both"/>
                    <w:rPr>
                      <w:rFonts w:ascii="Times New Roman" w:hAnsi="Times New Roman" w:eastAsia="宋体" w:cs="宋体"/>
                      <w:sz w:val="21"/>
                      <w:szCs w:val="21"/>
                    </w:rPr>
                  </w:pPr>
                  <w:r>
                    <w:rPr>
                      <w:rFonts w:ascii="Times New Roman" w:hAnsi="Times New Roman" w:eastAsia="宋体" w:cs="宋体"/>
                      <w:spacing w:val="-4"/>
                      <w:sz w:val="21"/>
                      <w:szCs w:val="21"/>
                    </w:rPr>
                    <w:t>&lt;3</w:t>
                  </w:r>
                </w:p>
              </w:tc>
              <w:tc>
                <w:tcPr>
                  <w:tcW w:w="693" w:type="pct"/>
                  <w:tcBorders>
                    <w:tl2br w:val="nil"/>
                    <w:tr2bl w:val="nil"/>
                  </w:tcBorders>
                  <w:noWrap w:val="0"/>
                  <w:vAlign w:val="center"/>
                </w:tcPr>
                <w:p>
                  <w:pPr>
                    <w:spacing w:before="218" w:line="240" w:lineRule="auto"/>
                    <w:ind w:left="427"/>
                    <w:jc w:val="both"/>
                    <w:rPr>
                      <w:rFonts w:ascii="Times New Roman" w:hAnsi="Times New Roman" w:eastAsia="宋体" w:cs="宋体"/>
                      <w:sz w:val="21"/>
                      <w:szCs w:val="21"/>
                    </w:rPr>
                  </w:pPr>
                  <w:r>
                    <w:rPr>
                      <w:rFonts w:ascii="Times New Roman" w:hAnsi="Times New Roman" w:eastAsia="宋体" w:cs="宋体"/>
                      <w:spacing w:val="-4"/>
                      <w:sz w:val="21"/>
                      <w:szCs w:val="21"/>
                    </w:rPr>
                    <w:t>&lt;3</w:t>
                  </w:r>
                </w:p>
              </w:tc>
              <w:tc>
                <w:tcPr>
                  <w:tcW w:w="380" w:type="pct"/>
                  <w:tcBorders>
                    <w:tl2br w:val="nil"/>
                    <w:tr2bl w:val="nil"/>
                  </w:tcBorders>
                  <w:noWrap w:val="0"/>
                  <w:vAlign w:val="center"/>
                </w:tcPr>
                <w:p>
                  <w:pPr>
                    <w:spacing w:before="205" w:line="240" w:lineRule="auto"/>
                    <w:ind w:left="218"/>
                    <w:jc w:val="both"/>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205" w:line="240" w:lineRule="auto"/>
                    <w:ind w:left="26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59"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基准氧含量排放浓度(mg/m³)</w:t>
                  </w:r>
                </w:p>
              </w:tc>
              <w:tc>
                <w:tcPr>
                  <w:tcW w:w="608" w:type="pct"/>
                  <w:tcBorders>
                    <w:tl2br w:val="nil"/>
                    <w:tr2bl w:val="nil"/>
                  </w:tcBorders>
                  <w:noWrap w:val="0"/>
                  <w:vAlign w:val="center"/>
                </w:tcPr>
                <w:p>
                  <w:pPr>
                    <w:spacing w:before="219" w:line="240" w:lineRule="auto"/>
                    <w:ind w:left="385"/>
                    <w:jc w:val="both"/>
                    <w:rPr>
                      <w:rFonts w:ascii="Times New Roman" w:hAnsi="Times New Roman" w:eastAsia="宋体" w:cs="宋体"/>
                      <w:sz w:val="21"/>
                      <w:szCs w:val="21"/>
                    </w:rPr>
                  </w:pPr>
                  <w:r>
                    <w:rPr>
                      <w:rFonts w:ascii="Times New Roman" w:hAnsi="Times New Roman" w:eastAsia="宋体" w:cs="宋体"/>
                      <w:spacing w:val="-3"/>
                      <w:sz w:val="21"/>
                      <w:szCs w:val="21"/>
                    </w:rPr>
                    <w:t>&lt;18</w:t>
                  </w:r>
                </w:p>
              </w:tc>
              <w:tc>
                <w:tcPr>
                  <w:tcW w:w="634" w:type="pct"/>
                  <w:tcBorders>
                    <w:tl2br w:val="nil"/>
                    <w:tr2bl w:val="nil"/>
                  </w:tcBorders>
                  <w:noWrap w:val="0"/>
                  <w:vAlign w:val="center"/>
                </w:tcPr>
                <w:p>
                  <w:pPr>
                    <w:spacing w:before="219" w:line="240" w:lineRule="auto"/>
                    <w:ind w:left="365"/>
                    <w:jc w:val="both"/>
                    <w:rPr>
                      <w:rFonts w:ascii="Times New Roman" w:hAnsi="Times New Roman" w:eastAsia="宋体" w:cs="宋体"/>
                      <w:sz w:val="21"/>
                      <w:szCs w:val="21"/>
                    </w:rPr>
                  </w:pPr>
                  <w:r>
                    <w:rPr>
                      <w:rFonts w:ascii="Times New Roman" w:hAnsi="Times New Roman" w:eastAsia="宋体" w:cs="宋体"/>
                      <w:spacing w:val="-3"/>
                      <w:sz w:val="21"/>
                      <w:szCs w:val="21"/>
                    </w:rPr>
                    <w:t>&lt;18</w:t>
                  </w:r>
                </w:p>
              </w:tc>
              <w:tc>
                <w:tcPr>
                  <w:tcW w:w="693" w:type="pct"/>
                  <w:tcBorders>
                    <w:tl2br w:val="nil"/>
                    <w:tr2bl w:val="nil"/>
                  </w:tcBorders>
                  <w:noWrap w:val="0"/>
                  <w:vAlign w:val="center"/>
                </w:tcPr>
                <w:p>
                  <w:pPr>
                    <w:spacing w:before="219" w:line="240" w:lineRule="auto"/>
                    <w:ind w:left="377"/>
                    <w:jc w:val="both"/>
                    <w:rPr>
                      <w:rFonts w:ascii="Times New Roman" w:hAnsi="Times New Roman" w:eastAsia="宋体" w:cs="宋体"/>
                      <w:sz w:val="21"/>
                      <w:szCs w:val="21"/>
                    </w:rPr>
                  </w:pPr>
                  <w:r>
                    <w:rPr>
                      <w:rFonts w:ascii="Times New Roman" w:hAnsi="Times New Roman" w:eastAsia="宋体" w:cs="宋体"/>
                      <w:spacing w:val="-3"/>
                      <w:sz w:val="21"/>
                      <w:szCs w:val="21"/>
                    </w:rPr>
                    <w:t>&lt;18</w:t>
                  </w:r>
                </w:p>
              </w:tc>
              <w:tc>
                <w:tcPr>
                  <w:tcW w:w="380" w:type="pct"/>
                  <w:tcBorders>
                    <w:tl2br w:val="nil"/>
                    <w:tr2bl w:val="nil"/>
                  </w:tcBorders>
                  <w:noWrap w:val="0"/>
                  <w:vAlign w:val="center"/>
                </w:tcPr>
                <w:p>
                  <w:pPr>
                    <w:spacing w:before="251" w:line="240" w:lineRule="auto"/>
                    <w:ind w:left="117"/>
                    <w:jc w:val="both"/>
                    <w:rPr>
                      <w:rFonts w:ascii="Times New Roman" w:hAnsi="Times New Roman" w:eastAsia="宋体" w:cs="宋体"/>
                      <w:sz w:val="21"/>
                      <w:szCs w:val="21"/>
                    </w:rPr>
                  </w:pPr>
                  <w:r>
                    <w:rPr>
                      <w:rFonts w:ascii="Times New Roman" w:hAnsi="Times New Roman" w:eastAsia="宋体" w:cs="宋体"/>
                      <w:spacing w:val="-3"/>
                      <w:sz w:val="21"/>
                      <w:szCs w:val="21"/>
                    </w:rPr>
                    <w:t>550</w:t>
                  </w:r>
                </w:p>
              </w:tc>
              <w:tc>
                <w:tcPr>
                  <w:tcW w:w="343" w:type="pct"/>
                  <w:tcBorders>
                    <w:tl2br w:val="nil"/>
                    <w:tr2bl w:val="nil"/>
                  </w:tcBorders>
                  <w:noWrap w:val="0"/>
                  <w:textDirection w:val="tbRlV"/>
                  <w:vAlign w:val="center"/>
                </w:tcPr>
                <w:p>
                  <w:pPr>
                    <w:spacing w:before="124" w:line="240" w:lineRule="auto"/>
                    <w:ind w:left="21"/>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59"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排放速率(kg/h)</w:t>
                  </w:r>
                </w:p>
              </w:tc>
              <w:tc>
                <w:tcPr>
                  <w:tcW w:w="608" w:type="pct"/>
                  <w:tcBorders>
                    <w:tl2br w:val="nil"/>
                    <w:tr2bl w:val="nil"/>
                  </w:tcBorders>
                  <w:noWrap w:val="0"/>
                  <w:vAlign w:val="center"/>
                </w:tcPr>
                <w:p>
                  <w:pPr>
                    <w:spacing w:before="119" w:line="240" w:lineRule="auto"/>
                    <w:ind w:left="284"/>
                    <w:jc w:val="both"/>
                    <w:rPr>
                      <w:rFonts w:ascii="Times New Roman" w:hAnsi="Times New Roman" w:eastAsia="宋体" w:cs="宋体"/>
                      <w:sz w:val="21"/>
                      <w:szCs w:val="21"/>
                    </w:rPr>
                  </w:pPr>
                  <w:r>
                    <w:rPr>
                      <w:rFonts w:ascii="Times New Roman" w:hAnsi="Times New Roman" w:eastAsia="宋体" w:cs="宋体"/>
                      <w:spacing w:val="-3"/>
                      <w:sz w:val="21"/>
                      <w:szCs w:val="21"/>
                    </w:rPr>
                    <w:t>&lt;1.55</w:t>
                  </w:r>
                </w:p>
              </w:tc>
              <w:tc>
                <w:tcPr>
                  <w:tcW w:w="634" w:type="pct"/>
                  <w:tcBorders>
                    <w:tl2br w:val="nil"/>
                    <w:tr2bl w:val="nil"/>
                  </w:tcBorders>
                  <w:noWrap w:val="0"/>
                  <w:vAlign w:val="center"/>
                </w:tcPr>
                <w:p>
                  <w:pPr>
                    <w:spacing w:before="119" w:line="240" w:lineRule="auto"/>
                    <w:ind w:left="266"/>
                    <w:jc w:val="both"/>
                    <w:rPr>
                      <w:rFonts w:ascii="Times New Roman" w:hAnsi="Times New Roman" w:eastAsia="宋体" w:cs="宋体"/>
                      <w:sz w:val="21"/>
                      <w:szCs w:val="21"/>
                    </w:rPr>
                  </w:pPr>
                  <w:r>
                    <w:rPr>
                      <w:rFonts w:ascii="Times New Roman" w:hAnsi="Times New Roman" w:eastAsia="宋体" w:cs="宋体"/>
                      <w:spacing w:val="-3"/>
                      <w:sz w:val="21"/>
                      <w:szCs w:val="21"/>
                    </w:rPr>
                    <w:t>&lt;1.60</w:t>
                  </w:r>
                </w:p>
              </w:tc>
              <w:tc>
                <w:tcPr>
                  <w:tcW w:w="693" w:type="pct"/>
                  <w:tcBorders>
                    <w:tl2br w:val="nil"/>
                    <w:tr2bl w:val="nil"/>
                  </w:tcBorders>
                  <w:noWrap w:val="0"/>
                  <w:vAlign w:val="center"/>
                </w:tcPr>
                <w:p>
                  <w:pPr>
                    <w:spacing w:before="119" w:line="240" w:lineRule="auto"/>
                    <w:ind w:left="276"/>
                    <w:jc w:val="both"/>
                    <w:rPr>
                      <w:rFonts w:ascii="Times New Roman" w:hAnsi="Times New Roman" w:eastAsia="宋体" w:cs="宋体"/>
                      <w:sz w:val="21"/>
                      <w:szCs w:val="21"/>
                    </w:rPr>
                  </w:pPr>
                  <w:r>
                    <w:rPr>
                      <w:rFonts w:ascii="Times New Roman" w:hAnsi="Times New Roman" w:eastAsia="宋体" w:cs="宋体"/>
                      <w:spacing w:val="-3"/>
                      <w:sz w:val="21"/>
                      <w:szCs w:val="21"/>
                    </w:rPr>
                    <w:t>&lt;1.59</w:t>
                  </w:r>
                </w:p>
              </w:tc>
              <w:tc>
                <w:tcPr>
                  <w:tcW w:w="380" w:type="pct"/>
                  <w:tcBorders>
                    <w:tl2br w:val="nil"/>
                    <w:tr2bl w:val="nil"/>
                  </w:tcBorders>
                  <w:noWrap w:val="0"/>
                  <w:vAlign w:val="center"/>
                </w:tcPr>
                <w:p>
                  <w:pPr>
                    <w:spacing w:before="77" w:line="240" w:lineRule="auto"/>
                    <w:ind w:left="218"/>
                    <w:jc w:val="both"/>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97" w:line="240" w:lineRule="auto"/>
                    <w:ind w:left="26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restart"/>
                  <w:tcBorders>
                    <w:tl2br w:val="nil"/>
                    <w:tr2bl w:val="nil"/>
                  </w:tcBorders>
                  <w:noWrap w:val="0"/>
                  <w:textDirection w:val="tbRlV"/>
                  <w:vAlign w:val="center"/>
                </w:tcPr>
                <w:p>
                  <w:pPr>
                    <w:spacing w:before="157" w:line="240" w:lineRule="auto"/>
                    <w:ind w:left="354"/>
                    <w:jc w:val="center"/>
                    <w:rPr>
                      <w:rFonts w:ascii="Times New Roman" w:hAnsi="Times New Roman" w:eastAsia="宋体" w:cs="宋体"/>
                      <w:sz w:val="21"/>
                      <w:szCs w:val="21"/>
                    </w:rPr>
                  </w:pPr>
                  <w:r>
                    <w:rPr>
                      <w:rFonts w:ascii="Times New Roman" w:hAnsi="Times New Roman" w:eastAsia="宋体" w:cs="宋体"/>
                      <w:spacing w:val="2"/>
                      <w:sz w:val="21"/>
                      <w:szCs w:val="21"/>
                    </w:rPr>
                    <w:t>氮氧化物</w:t>
                  </w:r>
                </w:p>
              </w:tc>
              <w:tc>
                <w:tcPr>
                  <w:tcW w:w="659"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实测浓度</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(mg/m³)</w:t>
                  </w:r>
                </w:p>
              </w:tc>
              <w:tc>
                <w:tcPr>
                  <w:tcW w:w="608" w:type="pct"/>
                  <w:tcBorders>
                    <w:tl2br w:val="nil"/>
                    <w:tr2bl w:val="nil"/>
                  </w:tcBorders>
                  <w:noWrap w:val="0"/>
                  <w:vAlign w:val="center"/>
                </w:tcPr>
                <w:p>
                  <w:pPr>
                    <w:spacing w:before="251" w:line="240" w:lineRule="auto"/>
                    <w:ind w:left="435"/>
                    <w:jc w:val="both"/>
                    <w:rPr>
                      <w:rFonts w:ascii="Times New Roman" w:hAnsi="Times New Roman" w:eastAsia="宋体" w:cs="宋体"/>
                      <w:sz w:val="21"/>
                      <w:szCs w:val="21"/>
                    </w:rPr>
                  </w:pPr>
                  <w:r>
                    <w:rPr>
                      <w:rFonts w:ascii="Times New Roman" w:hAnsi="Times New Roman" w:eastAsia="宋体" w:cs="宋体"/>
                      <w:spacing w:val="-6"/>
                      <w:sz w:val="21"/>
                      <w:szCs w:val="21"/>
                    </w:rPr>
                    <w:t>18</w:t>
                  </w:r>
                </w:p>
              </w:tc>
              <w:tc>
                <w:tcPr>
                  <w:tcW w:w="634" w:type="pct"/>
                  <w:tcBorders>
                    <w:tl2br w:val="nil"/>
                    <w:tr2bl w:val="nil"/>
                  </w:tcBorders>
                  <w:noWrap w:val="0"/>
                  <w:vAlign w:val="center"/>
                </w:tcPr>
                <w:p>
                  <w:pPr>
                    <w:spacing w:before="251" w:line="240" w:lineRule="auto"/>
                    <w:ind w:left="415"/>
                    <w:jc w:val="both"/>
                    <w:rPr>
                      <w:rFonts w:ascii="Times New Roman" w:hAnsi="Times New Roman" w:eastAsia="宋体" w:cs="宋体"/>
                      <w:sz w:val="21"/>
                      <w:szCs w:val="21"/>
                    </w:rPr>
                  </w:pPr>
                  <w:r>
                    <w:rPr>
                      <w:rFonts w:ascii="Times New Roman" w:hAnsi="Times New Roman" w:eastAsia="宋体" w:cs="宋体"/>
                      <w:spacing w:val="-6"/>
                      <w:sz w:val="21"/>
                      <w:szCs w:val="21"/>
                    </w:rPr>
                    <w:t>17</w:t>
                  </w:r>
                </w:p>
              </w:tc>
              <w:tc>
                <w:tcPr>
                  <w:tcW w:w="693" w:type="pct"/>
                  <w:tcBorders>
                    <w:tl2br w:val="nil"/>
                    <w:tr2bl w:val="nil"/>
                  </w:tcBorders>
                  <w:noWrap w:val="0"/>
                  <w:vAlign w:val="center"/>
                </w:tcPr>
                <w:p>
                  <w:pPr>
                    <w:spacing w:before="251" w:line="240" w:lineRule="auto"/>
                    <w:ind w:left="427"/>
                    <w:jc w:val="both"/>
                    <w:rPr>
                      <w:rFonts w:ascii="Times New Roman" w:hAnsi="Times New Roman" w:eastAsia="宋体" w:cs="宋体"/>
                      <w:sz w:val="21"/>
                      <w:szCs w:val="21"/>
                    </w:rPr>
                  </w:pPr>
                  <w:r>
                    <w:rPr>
                      <w:rFonts w:ascii="Times New Roman" w:hAnsi="Times New Roman" w:eastAsia="宋体" w:cs="宋体"/>
                      <w:spacing w:val="-6"/>
                      <w:sz w:val="21"/>
                      <w:szCs w:val="21"/>
                    </w:rPr>
                    <w:t>18</w:t>
                  </w:r>
                </w:p>
              </w:tc>
              <w:tc>
                <w:tcPr>
                  <w:tcW w:w="380" w:type="pct"/>
                  <w:tcBorders>
                    <w:tl2br w:val="nil"/>
                    <w:tr2bl w:val="nil"/>
                  </w:tcBorders>
                  <w:noWrap w:val="0"/>
                  <w:vAlign w:val="center"/>
                </w:tcPr>
                <w:p>
                  <w:pPr>
                    <w:spacing w:before="207" w:line="240" w:lineRule="auto"/>
                    <w:ind w:left="218"/>
                    <w:jc w:val="both"/>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207" w:line="240" w:lineRule="auto"/>
                    <w:ind w:left="26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59"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基准氧含量排放浓度(mg/m³)</w:t>
                  </w:r>
                </w:p>
              </w:tc>
              <w:tc>
                <w:tcPr>
                  <w:tcW w:w="608" w:type="pct"/>
                  <w:tcBorders>
                    <w:tl2br w:val="nil"/>
                    <w:tr2bl w:val="nil"/>
                  </w:tcBorders>
                  <w:noWrap w:val="0"/>
                  <w:vAlign w:val="center"/>
                </w:tcPr>
                <w:p>
                  <w:pPr>
                    <w:spacing w:before="251" w:line="240" w:lineRule="auto"/>
                    <w:ind w:left="385"/>
                    <w:jc w:val="both"/>
                    <w:rPr>
                      <w:rFonts w:ascii="Times New Roman" w:hAnsi="Times New Roman" w:eastAsia="宋体" w:cs="宋体"/>
                      <w:sz w:val="21"/>
                      <w:szCs w:val="21"/>
                    </w:rPr>
                  </w:pPr>
                  <w:r>
                    <w:rPr>
                      <w:rFonts w:ascii="Times New Roman" w:hAnsi="Times New Roman" w:eastAsia="宋体" w:cs="宋体"/>
                      <w:spacing w:val="-6"/>
                      <w:sz w:val="21"/>
                      <w:szCs w:val="21"/>
                    </w:rPr>
                    <w:t>108</w:t>
                  </w:r>
                </w:p>
              </w:tc>
              <w:tc>
                <w:tcPr>
                  <w:tcW w:w="634" w:type="pct"/>
                  <w:tcBorders>
                    <w:tl2br w:val="nil"/>
                    <w:tr2bl w:val="nil"/>
                  </w:tcBorders>
                  <w:noWrap w:val="0"/>
                  <w:vAlign w:val="center"/>
                </w:tcPr>
                <w:p>
                  <w:pPr>
                    <w:spacing w:before="251" w:line="240" w:lineRule="auto"/>
                    <w:ind w:left="365"/>
                    <w:jc w:val="both"/>
                    <w:rPr>
                      <w:rFonts w:ascii="Times New Roman" w:hAnsi="Times New Roman" w:eastAsia="宋体" w:cs="宋体"/>
                      <w:sz w:val="21"/>
                      <w:szCs w:val="21"/>
                    </w:rPr>
                  </w:pPr>
                  <w:r>
                    <w:rPr>
                      <w:rFonts w:ascii="Times New Roman" w:hAnsi="Times New Roman" w:eastAsia="宋体" w:cs="宋体"/>
                      <w:spacing w:val="-6"/>
                      <w:sz w:val="21"/>
                      <w:szCs w:val="21"/>
                    </w:rPr>
                    <w:t>102</w:t>
                  </w:r>
                </w:p>
              </w:tc>
              <w:tc>
                <w:tcPr>
                  <w:tcW w:w="693" w:type="pct"/>
                  <w:tcBorders>
                    <w:tl2br w:val="nil"/>
                    <w:tr2bl w:val="nil"/>
                  </w:tcBorders>
                  <w:noWrap w:val="0"/>
                  <w:vAlign w:val="center"/>
                </w:tcPr>
                <w:p>
                  <w:pPr>
                    <w:spacing w:before="251" w:line="240" w:lineRule="auto"/>
                    <w:ind w:left="377"/>
                    <w:jc w:val="both"/>
                    <w:rPr>
                      <w:rFonts w:ascii="Times New Roman" w:hAnsi="Times New Roman" w:eastAsia="宋体" w:cs="宋体"/>
                      <w:sz w:val="21"/>
                      <w:szCs w:val="21"/>
                    </w:rPr>
                  </w:pPr>
                  <w:r>
                    <w:rPr>
                      <w:rFonts w:ascii="Times New Roman" w:hAnsi="Times New Roman" w:eastAsia="宋体" w:cs="宋体"/>
                      <w:spacing w:val="-6"/>
                      <w:sz w:val="21"/>
                      <w:szCs w:val="21"/>
                    </w:rPr>
                    <w:t>108</w:t>
                  </w:r>
                </w:p>
              </w:tc>
              <w:tc>
                <w:tcPr>
                  <w:tcW w:w="380" w:type="pct"/>
                  <w:tcBorders>
                    <w:tl2br w:val="nil"/>
                    <w:tr2bl w:val="nil"/>
                  </w:tcBorders>
                  <w:noWrap w:val="0"/>
                  <w:vAlign w:val="center"/>
                </w:tcPr>
                <w:p>
                  <w:pPr>
                    <w:spacing w:before="252" w:line="240" w:lineRule="auto"/>
                    <w:ind w:left="117"/>
                    <w:jc w:val="both"/>
                    <w:rPr>
                      <w:rFonts w:ascii="Times New Roman" w:hAnsi="Times New Roman" w:eastAsia="宋体" w:cs="宋体"/>
                      <w:sz w:val="21"/>
                      <w:szCs w:val="21"/>
                    </w:rPr>
                  </w:pPr>
                  <w:r>
                    <w:rPr>
                      <w:rFonts w:ascii="Times New Roman" w:hAnsi="Times New Roman" w:eastAsia="宋体" w:cs="宋体"/>
                      <w:spacing w:val="-3"/>
                      <w:sz w:val="21"/>
                      <w:szCs w:val="21"/>
                    </w:rPr>
                    <w:t>240</w:t>
                  </w:r>
                </w:p>
              </w:tc>
              <w:tc>
                <w:tcPr>
                  <w:tcW w:w="343" w:type="pct"/>
                  <w:tcBorders>
                    <w:tl2br w:val="nil"/>
                    <w:tr2bl w:val="nil"/>
                  </w:tcBorders>
                  <w:noWrap w:val="0"/>
                  <w:textDirection w:val="tbRlV"/>
                  <w:vAlign w:val="center"/>
                </w:tcPr>
                <w:p>
                  <w:pPr>
                    <w:spacing w:before="124" w:line="240" w:lineRule="auto"/>
                    <w:ind w:left="21"/>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59" w:type="pct"/>
                  <w:gridSpan w:val="4"/>
                  <w:tcBorders>
                    <w:tl2br w:val="nil"/>
                    <w:tr2bl w:val="nil"/>
                  </w:tcBorders>
                  <w:noWrap w:val="0"/>
                  <w:vAlign w:val="center"/>
                </w:tcPr>
                <w:p>
                  <w:pPr>
                    <w:spacing w:before="55" w:line="240" w:lineRule="auto"/>
                    <w:ind w:left="123"/>
                    <w:jc w:val="center"/>
                    <w:rPr>
                      <w:rFonts w:ascii="Times New Roman" w:hAnsi="Times New Roman" w:eastAsia="宋体" w:cs="宋体"/>
                      <w:sz w:val="21"/>
                      <w:szCs w:val="21"/>
                    </w:rPr>
                  </w:pPr>
                  <w:r>
                    <w:rPr>
                      <w:rFonts w:ascii="Times New Roman" w:hAnsi="Times New Roman" w:eastAsia="宋体" w:cs="宋体"/>
                      <w:spacing w:val="5"/>
                      <w:sz w:val="21"/>
                      <w:szCs w:val="21"/>
                    </w:rPr>
                    <w:t>排放速率(</w:t>
                  </w:r>
                  <w:r>
                    <w:rPr>
                      <w:rFonts w:ascii="Times New Roman" w:hAnsi="Times New Roman" w:eastAsia="宋体" w:cs="宋体"/>
                      <w:sz w:val="21"/>
                      <w:szCs w:val="21"/>
                    </w:rPr>
                    <w:t>kg</w:t>
                  </w:r>
                  <w:r>
                    <w:rPr>
                      <w:rFonts w:ascii="Times New Roman" w:hAnsi="Times New Roman" w:eastAsia="宋体" w:cs="宋体"/>
                      <w:spacing w:val="5"/>
                      <w:sz w:val="21"/>
                      <w:szCs w:val="21"/>
                    </w:rPr>
                    <w:t>/h)</w:t>
                  </w:r>
                </w:p>
              </w:tc>
              <w:tc>
                <w:tcPr>
                  <w:tcW w:w="608" w:type="pct"/>
                  <w:tcBorders>
                    <w:tl2br w:val="nil"/>
                    <w:tr2bl w:val="nil"/>
                  </w:tcBorders>
                  <w:noWrap w:val="0"/>
                  <w:vAlign w:val="center"/>
                </w:tcPr>
                <w:p>
                  <w:pPr>
                    <w:spacing w:before="153" w:line="240" w:lineRule="auto"/>
                    <w:ind w:left="334"/>
                    <w:jc w:val="both"/>
                    <w:rPr>
                      <w:rFonts w:ascii="Times New Roman" w:hAnsi="Times New Roman" w:eastAsia="宋体" w:cs="宋体"/>
                      <w:sz w:val="21"/>
                      <w:szCs w:val="21"/>
                    </w:rPr>
                  </w:pPr>
                  <w:r>
                    <w:rPr>
                      <w:rFonts w:ascii="Times New Roman" w:hAnsi="Times New Roman" w:eastAsia="宋体" w:cs="宋体"/>
                      <w:spacing w:val="-2"/>
                      <w:position w:val="-2"/>
                      <w:sz w:val="21"/>
                      <w:szCs w:val="21"/>
                    </w:rPr>
                    <w:t>9.31</w:t>
                  </w:r>
                </w:p>
              </w:tc>
              <w:tc>
                <w:tcPr>
                  <w:tcW w:w="634" w:type="pct"/>
                  <w:tcBorders>
                    <w:tl2br w:val="nil"/>
                    <w:tr2bl w:val="nil"/>
                  </w:tcBorders>
                  <w:noWrap w:val="0"/>
                  <w:vAlign w:val="center"/>
                </w:tcPr>
                <w:p>
                  <w:pPr>
                    <w:spacing w:before="113" w:line="240" w:lineRule="auto"/>
                    <w:ind w:left="316"/>
                    <w:jc w:val="both"/>
                    <w:rPr>
                      <w:rFonts w:ascii="Times New Roman" w:hAnsi="Times New Roman" w:eastAsia="宋体" w:cs="宋体"/>
                      <w:sz w:val="21"/>
                      <w:szCs w:val="21"/>
                    </w:rPr>
                  </w:pPr>
                  <w:r>
                    <w:rPr>
                      <w:rFonts w:ascii="Times New Roman" w:hAnsi="Times New Roman" w:eastAsia="宋体" w:cs="宋体"/>
                      <w:spacing w:val="-2"/>
                      <w:sz w:val="21"/>
                      <w:szCs w:val="21"/>
                    </w:rPr>
                    <w:t>9.06</w:t>
                  </w:r>
                </w:p>
              </w:tc>
              <w:tc>
                <w:tcPr>
                  <w:tcW w:w="693" w:type="pct"/>
                  <w:tcBorders>
                    <w:tl2br w:val="nil"/>
                    <w:tr2bl w:val="nil"/>
                  </w:tcBorders>
                  <w:noWrap w:val="0"/>
                  <w:vAlign w:val="center"/>
                </w:tcPr>
                <w:p>
                  <w:pPr>
                    <w:spacing w:before="113" w:line="240" w:lineRule="auto"/>
                    <w:ind w:left="327"/>
                    <w:jc w:val="both"/>
                    <w:rPr>
                      <w:rFonts w:ascii="Times New Roman" w:hAnsi="Times New Roman" w:eastAsia="宋体" w:cs="宋体"/>
                      <w:sz w:val="21"/>
                      <w:szCs w:val="21"/>
                    </w:rPr>
                  </w:pPr>
                  <w:r>
                    <w:rPr>
                      <w:rFonts w:ascii="Times New Roman" w:hAnsi="Times New Roman" w:eastAsia="宋体" w:cs="宋体"/>
                      <w:spacing w:val="-2"/>
                      <w:sz w:val="21"/>
                      <w:szCs w:val="21"/>
                    </w:rPr>
                    <w:t>9.53</w:t>
                  </w:r>
                </w:p>
              </w:tc>
              <w:tc>
                <w:tcPr>
                  <w:tcW w:w="380" w:type="pct"/>
                  <w:tcBorders>
                    <w:tl2br w:val="nil"/>
                    <w:tr2bl w:val="nil"/>
                  </w:tcBorders>
                  <w:noWrap w:val="0"/>
                  <w:vAlign w:val="center"/>
                </w:tcPr>
                <w:p>
                  <w:pPr>
                    <w:spacing w:before="88" w:line="240" w:lineRule="auto"/>
                    <w:ind w:left="218"/>
                    <w:jc w:val="both"/>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88" w:line="240" w:lineRule="auto"/>
                    <w:ind w:left="26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974" w:type="pct"/>
                  <w:gridSpan w:val="6"/>
                  <w:tcBorders>
                    <w:tl2br w:val="nil"/>
                    <w:tr2bl w:val="nil"/>
                  </w:tcBorders>
                  <w:noWrap w:val="0"/>
                  <w:vAlign w:val="center"/>
                </w:tcPr>
                <w:p>
                  <w:pPr>
                    <w:spacing w:before="72" w:line="240" w:lineRule="auto"/>
                    <w:ind w:left="101"/>
                    <w:jc w:val="center"/>
                    <w:rPr>
                      <w:rFonts w:ascii="Times New Roman" w:hAnsi="Times New Roman" w:eastAsia="宋体" w:cs="宋体"/>
                      <w:sz w:val="21"/>
                      <w:szCs w:val="21"/>
                    </w:rPr>
                  </w:pPr>
                  <w:r>
                    <w:rPr>
                      <w:rFonts w:ascii="Times New Roman" w:hAnsi="Times New Roman" w:eastAsia="宋体" w:cs="宋体"/>
                      <w:spacing w:val="11"/>
                      <w:sz w:val="21"/>
                      <w:szCs w:val="21"/>
                    </w:rPr>
                    <w:t>烟气标杆流量(m³/h)</w:t>
                  </w:r>
                </w:p>
              </w:tc>
              <w:tc>
                <w:tcPr>
                  <w:tcW w:w="608" w:type="pct"/>
                  <w:tcBorders>
                    <w:tl2br w:val="nil"/>
                    <w:tr2bl w:val="nil"/>
                  </w:tcBorders>
                  <w:noWrap w:val="0"/>
                  <w:vAlign w:val="center"/>
                </w:tcPr>
                <w:p>
                  <w:pPr>
                    <w:spacing w:before="122" w:line="240" w:lineRule="auto"/>
                    <w:ind w:left="235"/>
                    <w:jc w:val="both"/>
                    <w:rPr>
                      <w:rFonts w:ascii="Times New Roman" w:hAnsi="Times New Roman" w:eastAsia="宋体" w:cs="宋体"/>
                      <w:sz w:val="21"/>
                      <w:szCs w:val="21"/>
                    </w:rPr>
                  </w:pPr>
                  <w:r>
                    <w:rPr>
                      <w:rFonts w:ascii="Times New Roman" w:hAnsi="Times New Roman" w:eastAsia="宋体" w:cs="宋体"/>
                      <w:spacing w:val="-2"/>
                      <w:sz w:val="21"/>
                      <w:szCs w:val="21"/>
                    </w:rPr>
                    <w:t>517198</w:t>
                  </w:r>
                </w:p>
              </w:tc>
              <w:tc>
                <w:tcPr>
                  <w:tcW w:w="634" w:type="pct"/>
                  <w:tcBorders>
                    <w:tl2br w:val="nil"/>
                    <w:tr2bl w:val="nil"/>
                  </w:tcBorders>
                  <w:noWrap w:val="0"/>
                  <w:vAlign w:val="center"/>
                </w:tcPr>
                <w:p>
                  <w:pPr>
                    <w:spacing w:before="122" w:line="240" w:lineRule="auto"/>
                    <w:ind w:left="216"/>
                    <w:jc w:val="both"/>
                    <w:rPr>
                      <w:rFonts w:ascii="Times New Roman" w:hAnsi="Times New Roman" w:eastAsia="宋体" w:cs="宋体"/>
                      <w:sz w:val="21"/>
                      <w:szCs w:val="21"/>
                    </w:rPr>
                  </w:pPr>
                  <w:r>
                    <w:rPr>
                      <w:rFonts w:ascii="Times New Roman" w:hAnsi="Times New Roman" w:eastAsia="宋体" w:cs="宋体"/>
                      <w:spacing w:val="-2"/>
                      <w:sz w:val="21"/>
                      <w:szCs w:val="21"/>
                    </w:rPr>
                    <w:t>533016</w:t>
                  </w:r>
                </w:p>
              </w:tc>
              <w:tc>
                <w:tcPr>
                  <w:tcW w:w="693" w:type="pct"/>
                  <w:tcBorders>
                    <w:tl2br w:val="nil"/>
                    <w:tr2bl w:val="nil"/>
                  </w:tcBorders>
                  <w:noWrap w:val="0"/>
                  <w:vAlign w:val="center"/>
                </w:tcPr>
                <w:p>
                  <w:pPr>
                    <w:spacing w:before="123" w:line="240" w:lineRule="auto"/>
                    <w:ind w:left="226"/>
                    <w:jc w:val="both"/>
                    <w:rPr>
                      <w:rFonts w:ascii="Times New Roman" w:hAnsi="Times New Roman" w:eastAsia="宋体" w:cs="宋体"/>
                      <w:sz w:val="21"/>
                      <w:szCs w:val="21"/>
                    </w:rPr>
                  </w:pPr>
                  <w:r>
                    <w:rPr>
                      <w:rFonts w:ascii="Times New Roman" w:hAnsi="Times New Roman" w:eastAsia="宋体" w:cs="宋体"/>
                      <w:spacing w:val="-2"/>
                      <w:sz w:val="21"/>
                      <w:szCs w:val="21"/>
                    </w:rPr>
                    <w:t>529934</w:t>
                  </w:r>
                </w:p>
              </w:tc>
              <w:tc>
                <w:tcPr>
                  <w:tcW w:w="380" w:type="pct"/>
                  <w:tcBorders>
                    <w:tl2br w:val="nil"/>
                    <w:tr2bl w:val="nil"/>
                  </w:tcBorders>
                  <w:noWrap w:val="0"/>
                  <w:vAlign w:val="center"/>
                </w:tcPr>
                <w:p>
                  <w:pPr>
                    <w:spacing w:before="78" w:line="240" w:lineRule="auto"/>
                    <w:ind w:left="218"/>
                    <w:jc w:val="both"/>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78" w:line="240" w:lineRule="auto"/>
                    <w:ind w:left="26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restart"/>
                  <w:tcBorders>
                    <w:tl2br w:val="nil"/>
                    <w:tr2bl w:val="nil"/>
                  </w:tcBorders>
                  <w:noWrap w:val="0"/>
                  <w:textDirection w:val="tbRlV"/>
                  <w:vAlign w:val="center"/>
                </w:tcPr>
                <w:p>
                  <w:pPr>
                    <w:spacing w:before="156" w:line="240" w:lineRule="auto"/>
                    <w:ind w:left="384"/>
                    <w:jc w:val="center"/>
                    <w:rPr>
                      <w:rFonts w:ascii="Times New Roman" w:hAnsi="Times New Roman" w:eastAsia="宋体" w:cs="宋体"/>
                      <w:sz w:val="21"/>
                      <w:szCs w:val="21"/>
                    </w:rPr>
                  </w:pPr>
                  <w:r>
                    <w:rPr>
                      <w:rFonts w:ascii="Times New Roman" w:hAnsi="Times New Roman" w:eastAsia="宋体" w:cs="宋体"/>
                      <w:spacing w:val="11"/>
                      <w:sz w:val="21"/>
                      <w:szCs w:val="21"/>
                    </w:rPr>
                    <w:t>甲醛</w:t>
                  </w:r>
                </w:p>
              </w:tc>
              <w:tc>
                <w:tcPr>
                  <w:tcW w:w="659"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排放浓度</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(mg/m³)</w:t>
                  </w:r>
                </w:p>
              </w:tc>
              <w:tc>
                <w:tcPr>
                  <w:tcW w:w="608" w:type="pct"/>
                  <w:tcBorders>
                    <w:tl2br w:val="nil"/>
                    <w:tr2bl w:val="nil"/>
                  </w:tcBorders>
                  <w:noWrap w:val="0"/>
                  <w:vAlign w:val="center"/>
                </w:tcPr>
                <w:p>
                  <w:pPr>
                    <w:spacing w:before="253" w:line="240" w:lineRule="auto"/>
                    <w:ind w:left="334"/>
                    <w:jc w:val="both"/>
                    <w:rPr>
                      <w:rFonts w:ascii="Times New Roman" w:hAnsi="Times New Roman" w:eastAsia="宋体" w:cs="宋体"/>
                      <w:sz w:val="21"/>
                      <w:szCs w:val="21"/>
                    </w:rPr>
                  </w:pPr>
                  <w:r>
                    <w:rPr>
                      <w:rFonts w:ascii="Times New Roman" w:hAnsi="Times New Roman" w:eastAsia="宋体" w:cs="宋体"/>
                      <w:spacing w:val="-2"/>
                      <w:sz w:val="21"/>
                      <w:szCs w:val="21"/>
                    </w:rPr>
                    <w:t>0.08</w:t>
                  </w:r>
                </w:p>
              </w:tc>
              <w:tc>
                <w:tcPr>
                  <w:tcW w:w="634" w:type="pct"/>
                  <w:tcBorders>
                    <w:tl2br w:val="nil"/>
                    <w:tr2bl w:val="nil"/>
                  </w:tcBorders>
                  <w:noWrap w:val="0"/>
                  <w:vAlign w:val="center"/>
                </w:tcPr>
                <w:p>
                  <w:pPr>
                    <w:spacing w:before="253" w:line="240" w:lineRule="auto"/>
                    <w:ind w:left="316"/>
                    <w:jc w:val="both"/>
                    <w:rPr>
                      <w:rFonts w:ascii="Times New Roman" w:hAnsi="Times New Roman" w:eastAsia="宋体" w:cs="宋体"/>
                      <w:sz w:val="21"/>
                      <w:szCs w:val="21"/>
                    </w:rPr>
                  </w:pPr>
                  <w:r>
                    <w:rPr>
                      <w:rFonts w:ascii="Times New Roman" w:hAnsi="Times New Roman" w:eastAsia="宋体" w:cs="宋体"/>
                      <w:spacing w:val="-2"/>
                      <w:sz w:val="21"/>
                      <w:szCs w:val="21"/>
                    </w:rPr>
                    <w:t>0.06</w:t>
                  </w:r>
                </w:p>
              </w:tc>
              <w:tc>
                <w:tcPr>
                  <w:tcW w:w="693" w:type="pct"/>
                  <w:tcBorders>
                    <w:tl2br w:val="nil"/>
                    <w:tr2bl w:val="nil"/>
                  </w:tcBorders>
                  <w:noWrap w:val="0"/>
                  <w:vAlign w:val="center"/>
                </w:tcPr>
                <w:p>
                  <w:pPr>
                    <w:spacing w:before="253" w:line="240" w:lineRule="auto"/>
                    <w:ind w:left="327"/>
                    <w:jc w:val="both"/>
                    <w:rPr>
                      <w:rFonts w:ascii="Times New Roman" w:hAnsi="Times New Roman" w:eastAsia="宋体" w:cs="宋体"/>
                      <w:sz w:val="21"/>
                      <w:szCs w:val="21"/>
                    </w:rPr>
                  </w:pPr>
                  <w:r>
                    <w:rPr>
                      <w:rFonts w:ascii="Times New Roman" w:hAnsi="Times New Roman" w:eastAsia="宋体" w:cs="宋体"/>
                      <w:spacing w:val="-2"/>
                      <w:sz w:val="21"/>
                      <w:szCs w:val="21"/>
                    </w:rPr>
                    <w:t>0.07</w:t>
                  </w:r>
                </w:p>
              </w:tc>
              <w:tc>
                <w:tcPr>
                  <w:tcW w:w="380" w:type="pct"/>
                  <w:tcBorders>
                    <w:tl2br w:val="nil"/>
                    <w:tr2bl w:val="nil"/>
                  </w:tcBorders>
                  <w:noWrap w:val="0"/>
                  <w:vAlign w:val="center"/>
                </w:tcPr>
                <w:p>
                  <w:pPr>
                    <w:spacing w:before="253" w:line="240" w:lineRule="auto"/>
                    <w:ind w:left="168"/>
                    <w:jc w:val="both"/>
                    <w:rPr>
                      <w:rFonts w:ascii="Times New Roman" w:hAnsi="Times New Roman" w:eastAsia="宋体" w:cs="宋体"/>
                      <w:sz w:val="21"/>
                      <w:szCs w:val="21"/>
                    </w:rPr>
                  </w:pPr>
                  <w:r>
                    <w:rPr>
                      <w:rFonts w:ascii="Times New Roman" w:hAnsi="Times New Roman" w:eastAsia="宋体" w:cs="宋体"/>
                      <w:spacing w:val="-3"/>
                      <w:sz w:val="21"/>
                      <w:szCs w:val="21"/>
                    </w:rPr>
                    <w:t>25</w:t>
                  </w:r>
                </w:p>
              </w:tc>
              <w:tc>
                <w:tcPr>
                  <w:tcW w:w="343" w:type="pct"/>
                  <w:tcBorders>
                    <w:tl2br w:val="nil"/>
                    <w:tr2bl w:val="nil"/>
                  </w:tcBorders>
                  <w:noWrap w:val="0"/>
                  <w:textDirection w:val="tbRlV"/>
                  <w:vAlign w:val="center"/>
                </w:tcPr>
                <w:p>
                  <w:pPr>
                    <w:spacing w:before="124" w:line="240" w:lineRule="auto"/>
                    <w:ind w:left="82"/>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59"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排放速率(kg/h)</w:t>
                  </w:r>
                </w:p>
              </w:tc>
              <w:tc>
                <w:tcPr>
                  <w:tcW w:w="608" w:type="pct"/>
                  <w:tcBorders>
                    <w:tl2br w:val="nil"/>
                    <w:tr2bl w:val="nil"/>
                  </w:tcBorders>
                  <w:noWrap w:val="0"/>
                  <w:vAlign w:val="center"/>
                </w:tcPr>
                <w:p>
                  <w:pPr>
                    <w:spacing w:before="253" w:line="240" w:lineRule="auto"/>
                    <w:ind w:left="34"/>
                    <w:jc w:val="both"/>
                    <w:rPr>
                      <w:rFonts w:hint="eastAsia" w:ascii="Times New Roman" w:hAnsi="Times New Roman" w:eastAsia="宋体" w:cs="宋体"/>
                      <w:sz w:val="21"/>
                      <w:szCs w:val="21"/>
                      <w:lang w:eastAsia="zh-CN"/>
                    </w:rPr>
                  </w:pPr>
                  <w:r>
                    <w:rPr>
                      <w:rFonts w:ascii="Times New Roman" w:hAnsi="Times New Roman" w:eastAsia="宋体" w:cs="宋体"/>
                      <w:spacing w:val="-1"/>
                      <w:sz w:val="21"/>
                      <w:szCs w:val="21"/>
                    </w:rPr>
                    <w:t>4.14×</w:t>
                  </w:r>
                  <w:r>
                    <w:rPr>
                      <w:rFonts w:hint="eastAsia" w:ascii="Times New Roman" w:hAnsi="Times New Roman" w:eastAsia="宋体" w:cs="宋体"/>
                      <w:spacing w:val="-1"/>
                      <w:sz w:val="21"/>
                      <w:szCs w:val="21"/>
                      <w:lang w:eastAsia="zh-CN"/>
                    </w:rPr>
                    <w:t>10</w:t>
                  </w:r>
                  <w:r>
                    <w:rPr>
                      <w:rFonts w:hint="eastAsia" w:ascii="Times New Roman" w:hAnsi="Times New Roman" w:eastAsia="宋体" w:cs="宋体"/>
                      <w:spacing w:val="-1"/>
                      <w:sz w:val="21"/>
                      <w:szCs w:val="21"/>
                      <w:vertAlign w:val="superscript"/>
                      <w:lang w:eastAsia="zh-CN"/>
                    </w:rPr>
                    <w:t>-2</w:t>
                  </w:r>
                </w:p>
              </w:tc>
              <w:tc>
                <w:tcPr>
                  <w:tcW w:w="634" w:type="pct"/>
                  <w:tcBorders>
                    <w:tl2br w:val="nil"/>
                    <w:tr2bl w:val="nil"/>
                  </w:tcBorders>
                  <w:noWrap w:val="0"/>
                  <w:vAlign w:val="center"/>
                </w:tcPr>
                <w:p>
                  <w:pPr>
                    <w:spacing w:before="253" w:line="240" w:lineRule="auto"/>
                    <w:ind w:left="135"/>
                    <w:jc w:val="both"/>
                    <w:rPr>
                      <w:rFonts w:hint="eastAsia" w:ascii="Times New Roman" w:hAnsi="Times New Roman" w:eastAsia="宋体" w:cs="宋体"/>
                      <w:sz w:val="21"/>
                      <w:szCs w:val="21"/>
                      <w:lang w:eastAsia="zh-CN"/>
                    </w:rPr>
                  </w:pPr>
                  <w:r>
                    <w:rPr>
                      <w:rFonts w:ascii="Times New Roman" w:hAnsi="Times New Roman" w:eastAsia="宋体" w:cs="宋体"/>
                      <w:spacing w:val="-7"/>
                      <w:sz w:val="21"/>
                      <w:szCs w:val="21"/>
                    </w:rPr>
                    <w:t>3.20×</w:t>
                  </w:r>
                  <w:r>
                    <w:rPr>
                      <w:rFonts w:hint="eastAsia" w:ascii="Times New Roman" w:hAnsi="Times New Roman" w:eastAsia="宋体" w:cs="宋体"/>
                      <w:spacing w:val="-7"/>
                      <w:sz w:val="21"/>
                      <w:szCs w:val="21"/>
                      <w:lang w:eastAsia="zh-CN"/>
                    </w:rPr>
                    <w:t>10</w:t>
                  </w:r>
                  <w:r>
                    <w:rPr>
                      <w:rFonts w:hint="eastAsia" w:ascii="Times New Roman" w:hAnsi="Times New Roman" w:eastAsia="宋体" w:cs="宋体"/>
                      <w:spacing w:val="-7"/>
                      <w:sz w:val="21"/>
                      <w:szCs w:val="21"/>
                      <w:vertAlign w:val="superscript"/>
                      <w:lang w:eastAsia="zh-CN"/>
                    </w:rPr>
                    <w:t>-2</w:t>
                  </w:r>
                </w:p>
              </w:tc>
              <w:tc>
                <w:tcPr>
                  <w:tcW w:w="693" w:type="pct"/>
                  <w:tcBorders>
                    <w:tl2br w:val="nil"/>
                    <w:tr2bl w:val="nil"/>
                  </w:tcBorders>
                  <w:noWrap w:val="0"/>
                  <w:vAlign w:val="center"/>
                </w:tcPr>
                <w:p>
                  <w:pPr>
                    <w:spacing w:before="253" w:line="240" w:lineRule="auto"/>
                    <w:ind w:left="27"/>
                    <w:jc w:val="both"/>
                    <w:rPr>
                      <w:rFonts w:hint="eastAsia" w:ascii="Times New Roman" w:hAnsi="Times New Roman" w:eastAsia="宋体" w:cs="宋体"/>
                      <w:sz w:val="21"/>
                      <w:szCs w:val="21"/>
                      <w:lang w:eastAsia="zh-CN"/>
                    </w:rPr>
                  </w:pPr>
                  <w:r>
                    <w:rPr>
                      <w:rFonts w:ascii="Times New Roman" w:hAnsi="Times New Roman" w:eastAsia="宋体" w:cs="宋体"/>
                      <w:spacing w:val="-2"/>
                      <w:sz w:val="21"/>
                      <w:szCs w:val="21"/>
                    </w:rPr>
                    <w:t>3.71×</w:t>
                  </w:r>
                  <w:r>
                    <w:rPr>
                      <w:rFonts w:hint="eastAsia" w:ascii="Times New Roman" w:hAnsi="Times New Roman" w:eastAsia="宋体" w:cs="宋体"/>
                      <w:spacing w:val="-2"/>
                      <w:sz w:val="21"/>
                      <w:szCs w:val="21"/>
                      <w:lang w:eastAsia="zh-CN"/>
                    </w:rPr>
                    <w:t>10</w:t>
                  </w:r>
                  <w:r>
                    <w:rPr>
                      <w:rFonts w:hint="eastAsia" w:ascii="Times New Roman" w:hAnsi="Times New Roman" w:eastAsia="宋体" w:cs="宋体"/>
                      <w:spacing w:val="-2"/>
                      <w:sz w:val="21"/>
                      <w:szCs w:val="21"/>
                      <w:vertAlign w:val="superscript"/>
                      <w:lang w:eastAsia="zh-CN"/>
                    </w:rPr>
                    <w:t>-2</w:t>
                  </w:r>
                </w:p>
              </w:tc>
              <w:tc>
                <w:tcPr>
                  <w:tcW w:w="380" w:type="pct"/>
                  <w:tcBorders>
                    <w:tl2br w:val="nil"/>
                    <w:tr2bl w:val="nil"/>
                  </w:tcBorders>
                  <w:noWrap w:val="0"/>
                  <w:vAlign w:val="center"/>
                </w:tcPr>
                <w:p>
                  <w:pPr>
                    <w:spacing w:before="254" w:line="240" w:lineRule="auto"/>
                    <w:ind w:left="117"/>
                    <w:jc w:val="both"/>
                    <w:rPr>
                      <w:rFonts w:ascii="Times New Roman" w:hAnsi="Times New Roman" w:eastAsia="宋体" w:cs="宋体"/>
                      <w:sz w:val="21"/>
                      <w:szCs w:val="21"/>
                    </w:rPr>
                  </w:pPr>
                  <w:r>
                    <w:rPr>
                      <w:rFonts w:ascii="Times New Roman" w:hAnsi="Times New Roman" w:eastAsia="宋体" w:cs="宋体"/>
                      <w:spacing w:val="-3"/>
                      <w:sz w:val="21"/>
                      <w:szCs w:val="21"/>
                    </w:rPr>
                    <w:t>5.4</w:t>
                  </w:r>
                </w:p>
              </w:tc>
              <w:tc>
                <w:tcPr>
                  <w:tcW w:w="343" w:type="pct"/>
                  <w:tcBorders>
                    <w:tl2br w:val="nil"/>
                    <w:tr2bl w:val="nil"/>
                  </w:tcBorders>
                  <w:noWrap w:val="0"/>
                  <w:textDirection w:val="tbRlV"/>
                  <w:vAlign w:val="center"/>
                </w:tcPr>
                <w:p>
                  <w:pPr>
                    <w:spacing w:before="124" w:line="240" w:lineRule="auto"/>
                    <w:ind w:left="84"/>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974"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烟气标杆流量(m³/h)</w:t>
                  </w:r>
                </w:p>
              </w:tc>
              <w:tc>
                <w:tcPr>
                  <w:tcW w:w="608" w:type="pct"/>
                  <w:tcBorders>
                    <w:tl2br w:val="nil"/>
                    <w:tr2bl w:val="nil"/>
                  </w:tcBorders>
                  <w:noWrap w:val="0"/>
                  <w:vAlign w:val="center"/>
                </w:tcPr>
                <w:p>
                  <w:pPr>
                    <w:spacing w:before="124" w:line="240" w:lineRule="auto"/>
                    <w:ind w:left="235"/>
                    <w:jc w:val="both"/>
                    <w:rPr>
                      <w:rFonts w:ascii="Times New Roman" w:hAnsi="Times New Roman" w:eastAsia="宋体" w:cs="宋体"/>
                      <w:sz w:val="21"/>
                      <w:szCs w:val="21"/>
                    </w:rPr>
                  </w:pPr>
                  <w:r>
                    <w:rPr>
                      <w:rFonts w:ascii="Times New Roman" w:hAnsi="Times New Roman" w:eastAsia="宋体" w:cs="宋体"/>
                      <w:spacing w:val="-2"/>
                      <w:sz w:val="21"/>
                      <w:szCs w:val="21"/>
                    </w:rPr>
                    <w:t>517198</w:t>
                  </w:r>
                </w:p>
              </w:tc>
              <w:tc>
                <w:tcPr>
                  <w:tcW w:w="634" w:type="pct"/>
                  <w:tcBorders>
                    <w:tl2br w:val="nil"/>
                    <w:tr2bl w:val="nil"/>
                  </w:tcBorders>
                  <w:noWrap w:val="0"/>
                  <w:vAlign w:val="center"/>
                </w:tcPr>
                <w:p>
                  <w:pPr>
                    <w:spacing w:before="124" w:line="240" w:lineRule="auto"/>
                    <w:ind w:left="216"/>
                    <w:jc w:val="both"/>
                    <w:rPr>
                      <w:rFonts w:ascii="Times New Roman" w:hAnsi="Times New Roman" w:eastAsia="宋体" w:cs="宋体"/>
                      <w:sz w:val="21"/>
                      <w:szCs w:val="21"/>
                    </w:rPr>
                  </w:pPr>
                  <w:r>
                    <w:rPr>
                      <w:rFonts w:ascii="Times New Roman" w:hAnsi="Times New Roman" w:eastAsia="宋体" w:cs="宋体"/>
                      <w:spacing w:val="-2"/>
                      <w:sz w:val="21"/>
                      <w:szCs w:val="21"/>
                    </w:rPr>
                    <w:t>533016</w:t>
                  </w:r>
                </w:p>
              </w:tc>
              <w:tc>
                <w:tcPr>
                  <w:tcW w:w="693" w:type="pct"/>
                  <w:tcBorders>
                    <w:tl2br w:val="nil"/>
                    <w:tr2bl w:val="nil"/>
                  </w:tcBorders>
                  <w:noWrap w:val="0"/>
                  <w:vAlign w:val="center"/>
                </w:tcPr>
                <w:p>
                  <w:pPr>
                    <w:spacing w:before="125" w:line="240" w:lineRule="auto"/>
                    <w:ind w:left="226"/>
                    <w:jc w:val="both"/>
                    <w:rPr>
                      <w:rFonts w:ascii="Times New Roman" w:hAnsi="Times New Roman" w:eastAsia="宋体" w:cs="宋体"/>
                      <w:sz w:val="21"/>
                      <w:szCs w:val="21"/>
                    </w:rPr>
                  </w:pPr>
                  <w:r>
                    <w:rPr>
                      <w:rFonts w:ascii="Times New Roman" w:hAnsi="Times New Roman" w:eastAsia="宋体" w:cs="宋体"/>
                      <w:spacing w:val="-2"/>
                      <w:sz w:val="21"/>
                      <w:szCs w:val="21"/>
                    </w:rPr>
                    <w:t>529934</w:t>
                  </w:r>
                </w:p>
              </w:tc>
              <w:tc>
                <w:tcPr>
                  <w:tcW w:w="380" w:type="pct"/>
                  <w:tcBorders>
                    <w:tl2br w:val="nil"/>
                    <w:tr2bl w:val="nil"/>
                  </w:tcBorders>
                  <w:noWrap w:val="0"/>
                  <w:vAlign w:val="center"/>
                </w:tcPr>
                <w:p>
                  <w:pPr>
                    <w:spacing w:before="80" w:line="240" w:lineRule="auto"/>
                    <w:ind w:left="218"/>
                    <w:jc w:val="both"/>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80" w:line="240" w:lineRule="auto"/>
                    <w:ind w:left="26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restart"/>
                  <w:tcBorders>
                    <w:tl2br w:val="nil"/>
                    <w:tr2bl w:val="nil"/>
                  </w:tcBorders>
                  <w:noWrap w:val="0"/>
                  <w:textDirection w:val="tbRlV"/>
                  <w:vAlign w:val="center"/>
                </w:tcPr>
                <w:p>
                  <w:pPr>
                    <w:spacing w:before="156" w:line="240" w:lineRule="auto"/>
                    <w:ind w:left="386"/>
                    <w:jc w:val="center"/>
                    <w:rPr>
                      <w:rFonts w:ascii="Times New Roman" w:hAnsi="Times New Roman" w:eastAsia="宋体" w:cs="宋体"/>
                      <w:sz w:val="21"/>
                      <w:szCs w:val="21"/>
                    </w:rPr>
                  </w:pPr>
                  <w:r>
                    <w:rPr>
                      <w:rFonts w:ascii="Times New Roman" w:hAnsi="Times New Roman" w:eastAsia="宋体" w:cs="宋体"/>
                      <w:spacing w:val="8"/>
                      <w:sz w:val="21"/>
                      <w:szCs w:val="21"/>
                    </w:rPr>
                    <w:t>甲醇</w:t>
                  </w:r>
                </w:p>
              </w:tc>
              <w:tc>
                <w:tcPr>
                  <w:tcW w:w="659"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排放浓度</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(mg/m³)</w:t>
                  </w:r>
                </w:p>
              </w:tc>
              <w:tc>
                <w:tcPr>
                  <w:tcW w:w="608" w:type="pct"/>
                  <w:tcBorders>
                    <w:tl2br w:val="nil"/>
                    <w:tr2bl w:val="nil"/>
                  </w:tcBorders>
                  <w:noWrap w:val="0"/>
                  <w:vAlign w:val="center"/>
                </w:tcPr>
                <w:p>
                  <w:pPr>
                    <w:spacing w:before="255" w:line="240" w:lineRule="auto"/>
                    <w:ind w:left="385"/>
                    <w:jc w:val="both"/>
                    <w:rPr>
                      <w:rFonts w:ascii="Times New Roman" w:hAnsi="Times New Roman" w:eastAsia="宋体" w:cs="宋体"/>
                      <w:sz w:val="21"/>
                      <w:szCs w:val="21"/>
                    </w:rPr>
                  </w:pPr>
                  <w:r>
                    <w:rPr>
                      <w:rFonts w:ascii="Times New Roman" w:hAnsi="Times New Roman" w:eastAsia="宋体" w:cs="宋体"/>
                      <w:spacing w:val="-3"/>
                      <w:sz w:val="21"/>
                      <w:szCs w:val="21"/>
                    </w:rPr>
                    <w:t>0.7</w:t>
                  </w:r>
                </w:p>
              </w:tc>
              <w:tc>
                <w:tcPr>
                  <w:tcW w:w="634" w:type="pct"/>
                  <w:tcBorders>
                    <w:tl2br w:val="nil"/>
                    <w:tr2bl w:val="nil"/>
                  </w:tcBorders>
                  <w:noWrap w:val="0"/>
                  <w:vAlign w:val="center"/>
                </w:tcPr>
                <w:p>
                  <w:pPr>
                    <w:spacing w:before="255" w:line="240" w:lineRule="auto"/>
                    <w:ind w:left="365"/>
                    <w:jc w:val="both"/>
                    <w:rPr>
                      <w:rFonts w:ascii="Times New Roman" w:hAnsi="Times New Roman" w:eastAsia="宋体" w:cs="宋体"/>
                      <w:sz w:val="21"/>
                      <w:szCs w:val="21"/>
                    </w:rPr>
                  </w:pPr>
                  <w:r>
                    <w:rPr>
                      <w:rFonts w:ascii="Times New Roman" w:hAnsi="Times New Roman" w:eastAsia="宋体" w:cs="宋体"/>
                      <w:spacing w:val="-3"/>
                      <w:sz w:val="21"/>
                      <w:szCs w:val="21"/>
                    </w:rPr>
                    <w:t>0.8</w:t>
                  </w:r>
                </w:p>
              </w:tc>
              <w:tc>
                <w:tcPr>
                  <w:tcW w:w="693" w:type="pct"/>
                  <w:tcBorders>
                    <w:tl2br w:val="nil"/>
                    <w:tr2bl w:val="nil"/>
                  </w:tcBorders>
                  <w:noWrap w:val="0"/>
                  <w:vAlign w:val="center"/>
                </w:tcPr>
                <w:p>
                  <w:pPr>
                    <w:spacing w:before="255" w:line="240" w:lineRule="auto"/>
                    <w:ind w:left="377"/>
                    <w:jc w:val="both"/>
                    <w:rPr>
                      <w:rFonts w:ascii="Times New Roman" w:hAnsi="Times New Roman" w:eastAsia="宋体" w:cs="宋体"/>
                      <w:sz w:val="21"/>
                      <w:szCs w:val="21"/>
                    </w:rPr>
                  </w:pPr>
                  <w:r>
                    <w:rPr>
                      <w:rFonts w:ascii="Times New Roman" w:hAnsi="Times New Roman" w:eastAsia="宋体" w:cs="宋体"/>
                      <w:spacing w:val="-3"/>
                      <w:sz w:val="21"/>
                      <w:szCs w:val="21"/>
                    </w:rPr>
                    <w:t>0.6</w:t>
                  </w:r>
                </w:p>
              </w:tc>
              <w:tc>
                <w:tcPr>
                  <w:tcW w:w="380" w:type="pct"/>
                  <w:tcBorders>
                    <w:tl2br w:val="nil"/>
                    <w:tr2bl w:val="nil"/>
                  </w:tcBorders>
                  <w:noWrap w:val="0"/>
                  <w:vAlign w:val="center"/>
                </w:tcPr>
                <w:p>
                  <w:pPr>
                    <w:spacing w:before="254" w:line="240" w:lineRule="auto"/>
                    <w:ind w:left="117"/>
                    <w:jc w:val="both"/>
                    <w:rPr>
                      <w:rFonts w:ascii="Times New Roman" w:hAnsi="Times New Roman" w:eastAsia="宋体" w:cs="宋体"/>
                      <w:sz w:val="21"/>
                      <w:szCs w:val="21"/>
                    </w:rPr>
                  </w:pPr>
                  <w:r>
                    <w:rPr>
                      <w:rFonts w:ascii="Times New Roman" w:hAnsi="Times New Roman" w:eastAsia="宋体" w:cs="宋体"/>
                      <w:spacing w:val="-6"/>
                      <w:sz w:val="21"/>
                      <w:szCs w:val="21"/>
                    </w:rPr>
                    <w:t>190</w:t>
                  </w:r>
                </w:p>
              </w:tc>
              <w:tc>
                <w:tcPr>
                  <w:tcW w:w="343" w:type="pct"/>
                  <w:tcBorders>
                    <w:tl2br w:val="nil"/>
                    <w:tr2bl w:val="nil"/>
                  </w:tcBorders>
                  <w:noWrap w:val="0"/>
                  <w:textDirection w:val="tbRlV"/>
                  <w:vAlign w:val="center"/>
                </w:tcPr>
                <w:p>
                  <w:pPr>
                    <w:spacing w:before="124" w:line="240" w:lineRule="auto"/>
                    <w:ind w:left="85"/>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59" w:type="pct"/>
                  <w:gridSpan w:val="4"/>
                  <w:tcBorders>
                    <w:tl2br w:val="nil"/>
                    <w:tr2bl w:val="nil"/>
                  </w:tcBorders>
                  <w:noWrap w:val="0"/>
                  <w:vAlign w:val="center"/>
                </w:tcPr>
                <w:p>
                  <w:pPr>
                    <w:spacing w:before="197" w:line="240" w:lineRule="auto"/>
                    <w:ind w:left="123"/>
                    <w:jc w:val="center"/>
                    <w:rPr>
                      <w:rFonts w:ascii="Times New Roman" w:hAnsi="Times New Roman" w:eastAsia="宋体" w:cs="宋体"/>
                      <w:sz w:val="21"/>
                      <w:szCs w:val="21"/>
                    </w:rPr>
                  </w:pPr>
                  <w:r>
                    <w:rPr>
                      <w:rFonts w:ascii="Times New Roman" w:hAnsi="Times New Roman" w:eastAsia="宋体" w:cs="宋体"/>
                      <w:spacing w:val="5"/>
                      <w:sz w:val="21"/>
                      <w:szCs w:val="21"/>
                    </w:rPr>
                    <w:t>排放速率(</w:t>
                  </w:r>
                  <w:r>
                    <w:rPr>
                      <w:rFonts w:ascii="Times New Roman" w:hAnsi="Times New Roman" w:eastAsia="宋体" w:cs="宋体"/>
                      <w:sz w:val="21"/>
                      <w:szCs w:val="21"/>
                    </w:rPr>
                    <w:t>kg</w:t>
                  </w:r>
                  <w:r>
                    <w:rPr>
                      <w:rFonts w:ascii="Times New Roman" w:hAnsi="Times New Roman" w:eastAsia="宋体" w:cs="宋体"/>
                      <w:spacing w:val="5"/>
                      <w:sz w:val="21"/>
                      <w:szCs w:val="21"/>
                    </w:rPr>
                    <w:t>/h)</w:t>
                  </w:r>
                </w:p>
              </w:tc>
              <w:tc>
                <w:tcPr>
                  <w:tcW w:w="608" w:type="pct"/>
                  <w:tcBorders>
                    <w:tl2br w:val="nil"/>
                    <w:tr2bl w:val="nil"/>
                  </w:tcBorders>
                  <w:noWrap w:val="0"/>
                  <w:vAlign w:val="center"/>
                </w:tcPr>
                <w:p>
                  <w:pPr>
                    <w:spacing w:before="255" w:line="240" w:lineRule="auto"/>
                    <w:ind w:left="284"/>
                    <w:jc w:val="both"/>
                    <w:rPr>
                      <w:rFonts w:ascii="Times New Roman" w:hAnsi="Times New Roman" w:eastAsia="宋体" w:cs="宋体"/>
                      <w:sz w:val="21"/>
                      <w:szCs w:val="21"/>
                    </w:rPr>
                  </w:pPr>
                  <w:r>
                    <w:rPr>
                      <w:rFonts w:ascii="Times New Roman" w:hAnsi="Times New Roman" w:eastAsia="宋体" w:cs="宋体"/>
                      <w:spacing w:val="-2"/>
                      <w:sz w:val="21"/>
                      <w:szCs w:val="21"/>
                    </w:rPr>
                    <w:t>0.362</w:t>
                  </w:r>
                </w:p>
              </w:tc>
              <w:tc>
                <w:tcPr>
                  <w:tcW w:w="634" w:type="pct"/>
                  <w:tcBorders>
                    <w:tl2br w:val="nil"/>
                    <w:tr2bl w:val="nil"/>
                  </w:tcBorders>
                  <w:noWrap w:val="0"/>
                  <w:vAlign w:val="center"/>
                </w:tcPr>
                <w:p>
                  <w:pPr>
                    <w:spacing w:before="255" w:line="240" w:lineRule="auto"/>
                    <w:ind w:left="266"/>
                    <w:jc w:val="both"/>
                    <w:rPr>
                      <w:rFonts w:ascii="Times New Roman" w:hAnsi="Times New Roman" w:eastAsia="宋体" w:cs="宋体"/>
                      <w:sz w:val="21"/>
                      <w:szCs w:val="21"/>
                    </w:rPr>
                  </w:pPr>
                  <w:r>
                    <w:rPr>
                      <w:rFonts w:ascii="Times New Roman" w:hAnsi="Times New Roman" w:eastAsia="宋体" w:cs="宋体"/>
                      <w:spacing w:val="-2"/>
                      <w:sz w:val="21"/>
                      <w:szCs w:val="21"/>
                    </w:rPr>
                    <w:t>0.426</w:t>
                  </w:r>
                </w:p>
              </w:tc>
              <w:tc>
                <w:tcPr>
                  <w:tcW w:w="693" w:type="pct"/>
                  <w:tcBorders>
                    <w:tl2br w:val="nil"/>
                    <w:tr2bl w:val="nil"/>
                  </w:tcBorders>
                  <w:noWrap w:val="0"/>
                  <w:vAlign w:val="center"/>
                </w:tcPr>
                <w:p>
                  <w:pPr>
                    <w:spacing w:before="254" w:line="240" w:lineRule="auto"/>
                    <w:ind w:left="276"/>
                    <w:jc w:val="both"/>
                    <w:rPr>
                      <w:rFonts w:ascii="Times New Roman" w:hAnsi="Times New Roman" w:eastAsia="宋体" w:cs="宋体"/>
                      <w:sz w:val="21"/>
                      <w:szCs w:val="21"/>
                    </w:rPr>
                  </w:pPr>
                  <w:r>
                    <w:rPr>
                      <w:rFonts w:ascii="Times New Roman" w:hAnsi="Times New Roman" w:eastAsia="宋体" w:cs="宋体"/>
                      <w:spacing w:val="-2"/>
                      <w:sz w:val="21"/>
                      <w:szCs w:val="21"/>
                    </w:rPr>
                    <w:t>0.318</w:t>
                  </w:r>
                </w:p>
              </w:tc>
              <w:tc>
                <w:tcPr>
                  <w:tcW w:w="380" w:type="pct"/>
                  <w:tcBorders>
                    <w:tl2br w:val="nil"/>
                    <w:tr2bl w:val="nil"/>
                  </w:tcBorders>
                  <w:noWrap w:val="0"/>
                  <w:vAlign w:val="center"/>
                </w:tcPr>
                <w:p>
                  <w:pPr>
                    <w:spacing w:before="254" w:line="240" w:lineRule="auto"/>
                    <w:ind w:left="117"/>
                    <w:jc w:val="both"/>
                    <w:rPr>
                      <w:rFonts w:ascii="Times New Roman" w:hAnsi="Times New Roman" w:eastAsia="宋体" w:cs="宋体"/>
                      <w:sz w:val="21"/>
                      <w:szCs w:val="21"/>
                    </w:rPr>
                  </w:pPr>
                  <w:r>
                    <w:rPr>
                      <w:rFonts w:ascii="Times New Roman" w:hAnsi="Times New Roman" w:eastAsia="宋体" w:cs="宋体"/>
                      <w:spacing w:val="-6"/>
                      <w:sz w:val="21"/>
                      <w:szCs w:val="21"/>
                    </w:rPr>
                    <w:t>100</w:t>
                  </w:r>
                </w:p>
              </w:tc>
              <w:tc>
                <w:tcPr>
                  <w:tcW w:w="343" w:type="pct"/>
                  <w:tcBorders>
                    <w:tl2br w:val="nil"/>
                    <w:tr2bl w:val="nil"/>
                  </w:tcBorders>
                  <w:noWrap w:val="0"/>
                  <w:textDirection w:val="tbRlV"/>
                  <w:vAlign w:val="center"/>
                </w:tcPr>
                <w:p>
                  <w:pPr>
                    <w:spacing w:before="124" w:line="240" w:lineRule="auto"/>
                    <w:ind w:left="84"/>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宋体"/>
                      <w:sz w:val="21"/>
                      <w:szCs w:val="21"/>
                    </w:rPr>
                  </w:pPr>
                  <w:r>
                    <w:rPr>
                      <w:rFonts w:ascii="Times New Roman" w:hAnsi="Times New Roman" w:eastAsia="宋体" w:cs="宋体"/>
                      <w:spacing w:val="-1"/>
                      <w:sz w:val="21"/>
                      <w:szCs w:val="21"/>
                    </w:rPr>
                    <w:t>2022.06.23</w:t>
                  </w:r>
                </w:p>
              </w:tc>
              <w:tc>
                <w:tcPr>
                  <w:tcW w:w="974" w:type="pct"/>
                  <w:gridSpan w:val="6"/>
                  <w:tcBorders>
                    <w:tl2br w:val="nil"/>
                    <w:tr2bl w:val="nil"/>
                  </w:tcBorders>
                  <w:noWrap w:val="0"/>
                  <w:vAlign w:val="center"/>
                </w:tcPr>
                <w:p>
                  <w:pPr>
                    <w:spacing w:before="65" w:line="240" w:lineRule="auto"/>
                    <w:ind w:left="101"/>
                    <w:jc w:val="center"/>
                    <w:rPr>
                      <w:rFonts w:ascii="Times New Roman" w:hAnsi="Times New Roman" w:eastAsia="宋体" w:cs="宋体"/>
                      <w:sz w:val="21"/>
                      <w:szCs w:val="21"/>
                    </w:rPr>
                  </w:pPr>
                  <w:r>
                    <w:rPr>
                      <w:rFonts w:ascii="Times New Roman" w:hAnsi="Times New Roman" w:eastAsia="宋体" w:cs="宋体"/>
                      <w:spacing w:val="11"/>
                      <w:sz w:val="21"/>
                      <w:szCs w:val="21"/>
                    </w:rPr>
                    <w:t>烟气标杆流量(m³/h)</w:t>
                  </w:r>
                </w:p>
              </w:tc>
              <w:tc>
                <w:tcPr>
                  <w:tcW w:w="608" w:type="pct"/>
                  <w:tcBorders>
                    <w:tl2br w:val="nil"/>
                    <w:tr2bl w:val="nil"/>
                  </w:tcBorders>
                  <w:noWrap w:val="0"/>
                  <w:vAlign w:val="center"/>
                </w:tcPr>
                <w:p>
                  <w:pPr>
                    <w:spacing w:before="117" w:line="240" w:lineRule="auto"/>
                    <w:ind w:left="235"/>
                    <w:jc w:val="both"/>
                    <w:rPr>
                      <w:rFonts w:ascii="Times New Roman" w:hAnsi="Times New Roman" w:eastAsia="宋体" w:cs="宋体"/>
                      <w:sz w:val="21"/>
                      <w:szCs w:val="21"/>
                    </w:rPr>
                  </w:pPr>
                  <w:r>
                    <w:rPr>
                      <w:rFonts w:ascii="Times New Roman" w:hAnsi="Times New Roman" w:eastAsia="宋体" w:cs="宋体"/>
                      <w:spacing w:val="-2"/>
                      <w:sz w:val="21"/>
                      <w:szCs w:val="21"/>
                    </w:rPr>
                    <w:t>606508</w:t>
                  </w:r>
                </w:p>
              </w:tc>
              <w:tc>
                <w:tcPr>
                  <w:tcW w:w="634" w:type="pct"/>
                  <w:tcBorders>
                    <w:tl2br w:val="nil"/>
                    <w:tr2bl w:val="nil"/>
                  </w:tcBorders>
                  <w:noWrap w:val="0"/>
                  <w:vAlign w:val="center"/>
                </w:tcPr>
                <w:p>
                  <w:pPr>
                    <w:spacing w:before="117" w:line="240" w:lineRule="auto"/>
                    <w:ind w:left="216"/>
                    <w:jc w:val="both"/>
                    <w:rPr>
                      <w:rFonts w:ascii="Times New Roman" w:hAnsi="Times New Roman" w:eastAsia="宋体" w:cs="宋体"/>
                      <w:sz w:val="21"/>
                      <w:szCs w:val="21"/>
                    </w:rPr>
                  </w:pPr>
                  <w:r>
                    <w:rPr>
                      <w:rFonts w:ascii="Times New Roman" w:hAnsi="Times New Roman" w:eastAsia="宋体" w:cs="宋体"/>
                      <w:spacing w:val="-2"/>
                      <w:sz w:val="21"/>
                      <w:szCs w:val="21"/>
                    </w:rPr>
                    <w:t>598992</w:t>
                  </w:r>
                </w:p>
              </w:tc>
              <w:tc>
                <w:tcPr>
                  <w:tcW w:w="693" w:type="pct"/>
                  <w:tcBorders>
                    <w:tl2br w:val="nil"/>
                    <w:tr2bl w:val="nil"/>
                  </w:tcBorders>
                  <w:noWrap w:val="0"/>
                  <w:vAlign w:val="center"/>
                </w:tcPr>
                <w:p>
                  <w:pPr>
                    <w:spacing w:before="117" w:line="240" w:lineRule="auto"/>
                    <w:ind w:left="226"/>
                    <w:jc w:val="both"/>
                    <w:rPr>
                      <w:rFonts w:ascii="Times New Roman" w:hAnsi="Times New Roman" w:eastAsia="宋体" w:cs="宋体"/>
                      <w:sz w:val="21"/>
                      <w:szCs w:val="21"/>
                    </w:rPr>
                  </w:pPr>
                  <w:r>
                    <w:rPr>
                      <w:rFonts w:ascii="Times New Roman" w:hAnsi="Times New Roman" w:eastAsia="宋体" w:cs="宋体"/>
                      <w:spacing w:val="-2"/>
                      <w:sz w:val="21"/>
                      <w:szCs w:val="21"/>
                    </w:rPr>
                    <w:t>589409</w:t>
                  </w:r>
                </w:p>
              </w:tc>
              <w:tc>
                <w:tcPr>
                  <w:tcW w:w="380" w:type="pct"/>
                  <w:tcBorders>
                    <w:tl2br w:val="nil"/>
                    <w:tr2bl w:val="nil"/>
                  </w:tcBorders>
                  <w:noWrap w:val="0"/>
                  <w:vAlign w:val="center"/>
                </w:tcPr>
                <w:p>
                  <w:pPr>
                    <w:spacing w:before="70" w:line="240" w:lineRule="auto"/>
                    <w:ind w:left="218"/>
                    <w:jc w:val="both"/>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70" w:line="240" w:lineRule="auto"/>
                    <w:ind w:left="26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974" w:type="pct"/>
                  <w:gridSpan w:val="6"/>
                  <w:tcBorders>
                    <w:tl2br w:val="nil"/>
                    <w:tr2bl w:val="nil"/>
                  </w:tcBorders>
                  <w:noWrap w:val="0"/>
                  <w:vAlign w:val="center"/>
                </w:tcPr>
                <w:p>
                  <w:pPr>
                    <w:spacing w:before="74" w:line="240" w:lineRule="auto"/>
                    <w:ind w:firstLine="224" w:firstLineChars="100"/>
                    <w:jc w:val="center"/>
                    <w:rPr>
                      <w:rFonts w:ascii="Times New Roman" w:hAnsi="Times New Roman" w:eastAsia="宋体" w:cs="宋体"/>
                      <w:sz w:val="21"/>
                      <w:szCs w:val="21"/>
                    </w:rPr>
                  </w:pPr>
                  <w:r>
                    <w:rPr>
                      <w:rFonts w:ascii="Times New Roman" w:hAnsi="Times New Roman" w:eastAsia="宋体" w:cs="宋体"/>
                      <w:spacing w:val="7"/>
                      <w:sz w:val="21"/>
                      <w:szCs w:val="21"/>
                    </w:rPr>
                    <w:t>氧含量(%)</w:t>
                  </w:r>
                </w:p>
              </w:tc>
              <w:tc>
                <w:tcPr>
                  <w:tcW w:w="608" w:type="pct"/>
                  <w:tcBorders>
                    <w:tl2br w:val="nil"/>
                    <w:tr2bl w:val="nil"/>
                  </w:tcBorders>
                  <w:noWrap w:val="0"/>
                  <w:vAlign w:val="center"/>
                </w:tcPr>
                <w:p>
                  <w:pPr>
                    <w:spacing w:before="125" w:line="240" w:lineRule="auto"/>
                    <w:ind w:left="334"/>
                    <w:jc w:val="both"/>
                    <w:rPr>
                      <w:rFonts w:ascii="Times New Roman" w:hAnsi="Times New Roman" w:eastAsia="宋体" w:cs="宋体"/>
                      <w:sz w:val="21"/>
                      <w:szCs w:val="21"/>
                    </w:rPr>
                  </w:pPr>
                  <w:r>
                    <w:rPr>
                      <w:rFonts w:ascii="Times New Roman" w:hAnsi="Times New Roman" w:eastAsia="宋体" w:cs="宋体"/>
                      <w:spacing w:val="-5"/>
                      <w:sz w:val="21"/>
                      <w:szCs w:val="21"/>
                    </w:rPr>
                    <w:t>18.5</w:t>
                  </w:r>
                </w:p>
              </w:tc>
              <w:tc>
                <w:tcPr>
                  <w:tcW w:w="634" w:type="pct"/>
                  <w:tcBorders>
                    <w:tl2br w:val="nil"/>
                    <w:tr2bl w:val="nil"/>
                  </w:tcBorders>
                  <w:noWrap w:val="0"/>
                  <w:vAlign w:val="center"/>
                </w:tcPr>
                <w:p>
                  <w:pPr>
                    <w:spacing w:before="125" w:line="240" w:lineRule="auto"/>
                    <w:ind w:left="316"/>
                    <w:jc w:val="both"/>
                    <w:rPr>
                      <w:rFonts w:ascii="Times New Roman" w:hAnsi="Times New Roman" w:eastAsia="宋体" w:cs="宋体"/>
                      <w:sz w:val="21"/>
                      <w:szCs w:val="21"/>
                    </w:rPr>
                  </w:pPr>
                  <w:r>
                    <w:rPr>
                      <w:rFonts w:ascii="Times New Roman" w:hAnsi="Times New Roman" w:eastAsia="宋体" w:cs="宋体"/>
                      <w:spacing w:val="-5"/>
                      <w:sz w:val="21"/>
                      <w:szCs w:val="21"/>
                    </w:rPr>
                    <w:t>18.5</w:t>
                  </w:r>
                </w:p>
              </w:tc>
              <w:tc>
                <w:tcPr>
                  <w:tcW w:w="693" w:type="pct"/>
                  <w:tcBorders>
                    <w:tl2br w:val="nil"/>
                    <w:tr2bl w:val="nil"/>
                  </w:tcBorders>
                  <w:noWrap w:val="0"/>
                  <w:vAlign w:val="center"/>
                </w:tcPr>
                <w:p>
                  <w:pPr>
                    <w:spacing w:before="125" w:line="240" w:lineRule="auto"/>
                    <w:ind w:left="327"/>
                    <w:jc w:val="both"/>
                    <w:rPr>
                      <w:rFonts w:ascii="Times New Roman" w:hAnsi="Times New Roman" w:eastAsia="宋体" w:cs="宋体"/>
                      <w:sz w:val="21"/>
                      <w:szCs w:val="21"/>
                    </w:rPr>
                  </w:pPr>
                  <w:r>
                    <w:rPr>
                      <w:rFonts w:ascii="Times New Roman" w:hAnsi="Times New Roman" w:eastAsia="宋体" w:cs="宋体"/>
                      <w:spacing w:val="-5"/>
                      <w:sz w:val="21"/>
                      <w:szCs w:val="21"/>
                    </w:rPr>
                    <w:t>18.6</w:t>
                  </w:r>
                </w:p>
              </w:tc>
              <w:tc>
                <w:tcPr>
                  <w:tcW w:w="380" w:type="pct"/>
                  <w:tcBorders>
                    <w:tl2br w:val="nil"/>
                    <w:tr2bl w:val="nil"/>
                  </w:tcBorders>
                  <w:noWrap w:val="0"/>
                  <w:vAlign w:val="center"/>
                </w:tcPr>
                <w:p>
                  <w:pPr>
                    <w:spacing w:before="90" w:line="240" w:lineRule="auto"/>
                    <w:ind w:left="218"/>
                    <w:jc w:val="both"/>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90" w:line="240" w:lineRule="auto"/>
                    <w:ind w:left="26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宋体"/>
                      <w:spacing w:val="10"/>
                      <w:sz w:val="21"/>
                      <w:szCs w:val="21"/>
                    </w:rPr>
                  </w:pPr>
                  <w:r>
                    <w:rPr>
                      <w:rFonts w:ascii="Times New Roman" w:hAnsi="Times New Roman" w:eastAsia="宋体" w:cs="宋体"/>
                      <w:spacing w:val="10"/>
                      <w:sz w:val="21"/>
                      <w:szCs w:val="21"/>
                    </w:rPr>
                    <w:t>颗</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宋体"/>
                      <w:spacing w:val="10"/>
                      <w:sz w:val="21"/>
                      <w:szCs w:val="21"/>
                    </w:rPr>
                  </w:pPr>
                  <w:r>
                    <w:rPr>
                      <w:rFonts w:ascii="Times New Roman" w:hAnsi="Times New Roman" w:eastAsia="宋体" w:cs="宋体"/>
                      <w:spacing w:val="10"/>
                      <w:sz w:val="21"/>
                      <w:szCs w:val="21"/>
                    </w:rPr>
                    <w:t>粒</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宋体"/>
                      <w:sz w:val="21"/>
                      <w:szCs w:val="21"/>
                    </w:rPr>
                  </w:pPr>
                  <w:r>
                    <w:rPr>
                      <w:rFonts w:ascii="Times New Roman" w:hAnsi="Times New Roman" w:eastAsia="宋体" w:cs="宋体"/>
                      <w:spacing w:val="10"/>
                      <w:sz w:val="21"/>
                      <w:szCs w:val="21"/>
                    </w:rPr>
                    <w:t>物</w:t>
                  </w:r>
                </w:p>
              </w:tc>
              <w:tc>
                <w:tcPr>
                  <w:tcW w:w="653" w:type="pct"/>
                  <w:gridSpan w:val="3"/>
                  <w:tcBorders>
                    <w:tl2br w:val="nil"/>
                    <w:tr2bl w:val="nil"/>
                  </w:tcBorders>
                  <w:noWrap w:val="0"/>
                  <w:vAlign w:val="center"/>
                </w:tcPr>
                <w:p>
                  <w:pPr>
                    <w:spacing w:before="197" w:line="240" w:lineRule="auto"/>
                    <w:ind w:left="123"/>
                    <w:jc w:val="center"/>
                    <w:rPr>
                      <w:rFonts w:ascii="Times New Roman" w:hAnsi="Times New Roman" w:eastAsia="宋体" w:cs="宋体"/>
                      <w:spacing w:val="5"/>
                      <w:sz w:val="21"/>
                      <w:szCs w:val="21"/>
                    </w:rPr>
                  </w:pPr>
                  <w:r>
                    <w:rPr>
                      <w:rFonts w:ascii="Times New Roman" w:hAnsi="Times New Roman" w:eastAsia="宋体" w:cs="宋体"/>
                      <w:spacing w:val="5"/>
                      <w:sz w:val="21"/>
                      <w:szCs w:val="21"/>
                    </w:rPr>
                    <w:t>实测浓度(mg/m³)</w:t>
                  </w:r>
                </w:p>
              </w:tc>
              <w:tc>
                <w:tcPr>
                  <w:tcW w:w="614" w:type="pct"/>
                  <w:gridSpan w:val="2"/>
                  <w:tcBorders>
                    <w:tl2br w:val="nil"/>
                    <w:tr2bl w:val="nil"/>
                  </w:tcBorders>
                  <w:noWrap w:val="0"/>
                  <w:vAlign w:val="center"/>
                </w:tcPr>
                <w:p>
                  <w:pPr>
                    <w:spacing w:before="255" w:line="240" w:lineRule="auto"/>
                    <w:ind w:left="385"/>
                    <w:jc w:val="both"/>
                    <w:rPr>
                      <w:rFonts w:ascii="Times New Roman" w:hAnsi="Times New Roman" w:eastAsia="宋体" w:cs="宋体"/>
                      <w:sz w:val="21"/>
                      <w:szCs w:val="21"/>
                    </w:rPr>
                  </w:pPr>
                  <w:r>
                    <w:rPr>
                      <w:rFonts w:ascii="Times New Roman" w:hAnsi="Times New Roman" w:eastAsia="宋体" w:cs="宋体"/>
                      <w:spacing w:val="-3"/>
                      <w:sz w:val="21"/>
                      <w:szCs w:val="21"/>
                    </w:rPr>
                    <w:t>5.1</w:t>
                  </w:r>
                </w:p>
              </w:tc>
              <w:tc>
                <w:tcPr>
                  <w:tcW w:w="634" w:type="pct"/>
                  <w:tcBorders>
                    <w:tl2br w:val="nil"/>
                    <w:tr2bl w:val="nil"/>
                  </w:tcBorders>
                  <w:noWrap w:val="0"/>
                  <w:vAlign w:val="center"/>
                </w:tcPr>
                <w:p>
                  <w:pPr>
                    <w:spacing w:before="256" w:line="240" w:lineRule="auto"/>
                    <w:ind w:left="365"/>
                    <w:jc w:val="both"/>
                    <w:rPr>
                      <w:rFonts w:ascii="Times New Roman" w:hAnsi="Times New Roman" w:eastAsia="宋体" w:cs="宋体"/>
                      <w:sz w:val="21"/>
                      <w:szCs w:val="21"/>
                    </w:rPr>
                  </w:pPr>
                  <w:r>
                    <w:rPr>
                      <w:rFonts w:ascii="Times New Roman" w:hAnsi="Times New Roman" w:eastAsia="宋体" w:cs="宋体"/>
                      <w:spacing w:val="-3"/>
                      <w:sz w:val="21"/>
                      <w:szCs w:val="21"/>
                    </w:rPr>
                    <w:t>5.0</w:t>
                  </w:r>
                </w:p>
              </w:tc>
              <w:tc>
                <w:tcPr>
                  <w:tcW w:w="693" w:type="pct"/>
                  <w:tcBorders>
                    <w:tl2br w:val="nil"/>
                    <w:tr2bl w:val="nil"/>
                  </w:tcBorders>
                  <w:noWrap w:val="0"/>
                  <w:vAlign w:val="center"/>
                </w:tcPr>
                <w:p>
                  <w:pPr>
                    <w:spacing w:before="256" w:line="240" w:lineRule="auto"/>
                    <w:ind w:left="377"/>
                    <w:jc w:val="both"/>
                    <w:rPr>
                      <w:rFonts w:ascii="Times New Roman" w:hAnsi="Times New Roman" w:eastAsia="宋体" w:cs="宋体"/>
                      <w:sz w:val="21"/>
                      <w:szCs w:val="21"/>
                    </w:rPr>
                  </w:pPr>
                  <w:r>
                    <w:rPr>
                      <w:rFonts w:ascii="Times New Roman" w:hAnsi="Times New Roman" w:eastAsia="宋体" w:cs="宋体"/>
                      <w:spacing w:val="-3"/>
                      <w:sz w:val="21"/>
                      <w:szCs w:val="21"/>
                    </w:rPr>
                    <w:t>5.6</w:t>
                  </w:r>
                </w:p>
              </w:tc>
              <w:tc>
                <w:tcPr>
                  <w:tcW w:w="380" w:type="pct"/>
                  <w:tcBorders>
                    <w:tl2br w:val="nil"/>
                    <w:tr2bl w:val="nil"/>
                  </w:tcBorders>
                  <w:noWrap w:val="0"/>
                  <w:vAlign w:val="center"/>
                </w:tcPr>
                <w:p>
                  <w:pPr>
                    <w:spacing w:before="211" w:line="240" w:lineRule="auto"/>
                    <w:ind w:left="218"/>
                    <w:jc w:val="both"/>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211" w:line="240" w:lineRule="auto"/>
                    <w:ind w:left="26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53" w:type="pct"/>
                  <w:gridSpan w:val="3"/>
                  <w:tcBorders>
                    <w:tl2br w:val="nil"/>
                    <w:tr2bl w:val="nil"/>
                  </w:tcBorders>
                  <w:noWrap w:val="0"/>
                  <w:vAlign w:val="center"/>
                </w:tcPr>
                <w:p>
                  <w:pPr>
                    <w:spacing w:before="197" w:line="240" w:lineRule="auto"/>
                    <w:ind w:left="123"/>
                    <w:jc w:val="center"/>
                    <w:rPr>
                      <w:rFonts w:ascii="Times New Roman" w:hAnsi="Times New Roman" w:eastAsia="宋体" w:cs="宋体"/>
                      <w:spacing w:val="5"/>
                      <w:sz w:val="21"/>
                      <w:szCs w:val="21"/>
                    </w:rPr>
                  </w:pPr>
                  <w:r>
                    <w:rPr>
                      <w:rFonts w:ascii="Times New Roman" w:hAnsi="Times New Roman" w:eastAsia="宋体" w:cs="宋体"/>
                      <w:spacing w:val="5"/>
                      <w:sz w:val="21"/>
                      <w:szCs w:val="21"/>
                    </w:rPr>
                    <w:t>基准氧含量排放浓度(mg/m³)</w:t>
                  </w:r>
                </w:p>
              </w:tc>
              <w:tc>
                <w:tcPr>
                  <w:tcW w:w="614" w:type="pct"/>
                  <w:gridSpan w:val="2"/>
                  <w:tcBorders>
                    <w:tl2br w:val="nil"/>
                    <w:tr2bl w:val="nil"/>
                  </w:tcBorders>
                  <w:noWrap w:val="0"/>
                  <w:vAlign w:val="center"/>
                </w:tcPr>
                <w:p>
                  <w:pPr>
                    <w:spacing w:before="266" w:line="240" w:lineRule="auto"/>
                    <w:ind w:left="334"/>
                    <w:jc w:val="both"/>
                    <w:rPr>
                      <w:rFonts w:ascii="Times New Roman" w:hAnsi="Times New Roman" w:eastAsia="宋体" w:cs="宋体"/>
                      <w:sz w:val="21"/>
                      <w:szCs w:val="21"/>
                    </w:rPr>
                  </w:pPr>
                  <w:r>
                    <w:rPr>
                      <w:rFonts w:ascii="Times New Roman" w:hAnsi="Times New Roman" w:eastAsia="宋体" w:cs="宋体"/>
                      <w:spacing w:val="-2"/>
                      <w:sz w:val="21"/>
                      <w:szCs w:val="21"/>
                    </w:rPr>
                    <w:t>24.5</w:t>
                  </w:r>
                </w:p>
              </w:tc>
              <w:tc>
                <w:tcPr>
                  <w:tcW w:w="634" w:type="pct"/>
                  <w:tcBorders>
                    <w:tl2br w:val="nil"/>
                    <w:tr2bl w:val="nil"/>
                  </w:tcBorders>
                  <w:noWrap w:val="0"/>
                  <w:vAlign w:val="center"/>
                </w:tcPr>
                <w:p>
                  <w:pPr>
                    <w:spacing w:before="266" w:line="240" w:lineRule="auto"/>
                    <w:ind w:left="316"/>
                    <w:jc w:val="both"/>
                    <w:rPr>
                      <w:rFonts w:ascii="Times New Roman" w:hAnsi="Times New Roman" w:eastAsia="宋体" w:cs="宋体"/>
                      <w:sz w:val="21"/>
                      <w:szCs w:val="21"/>
                    </w:rPr>
                  </w:pPr>
                  <w:r>
                    <w:rPr>
                      <w:rFonts w:ascii="Times New Roman" w:hAnsi="Times New Roman" w:eastAsia="宋体" w:cs="宋体"/>
                      <w:spacing w:val="-2"/>
                      <w:sz w:val="21"/>
                      <w:szCs w:val="21"/>
                    </w:rPr>
                    <w:t>24.0</w:t>
                  </w:r>
                </w:p>
              </w:tc>
              <w:tc>
                <w:tcPr>
                  <w:tcW w:w="693" w:type="pct"/>
                  <w:tcBorders>
                    <w:tl2br w:val="nil"/>
                    <w:tr2bl w:val="nil"/>
                  </w:tcBorders>
                  <w:noWrap w:val="0"/>
                  <w:vAlign w:val="center"/>
                </w:tcPr>
                <w:p>
                  <w:pPr>
                    <w:spacing w:before="266" w:line="240" w:lineRule="auto"/>
                    <w:ind w:left="327"/>
                    <w:jc w:val="both"/>
                    <w:rPr>
                      <w:rFonts w:ascii="Times New Roman" w:hAnsi="Times New Roman" w:eastAsia="宋体" w:cs="宋体"/>
                      <w:sz w:val="21"/>
                      <w:szCs w:val="21"/>
                    </w:rPr>
                  </w:pPr>
                  <w:r>
                    <w:rPr>
                      <w:rFonts w:ascii="Times New Roman" w:hAnsi="Times New Roman" w:eastAsia="宋体" w:cs="宋体"/>
                      <w:spacing w:val="-2"/>
                      <w:sz w:val="21"/>
                      <w:szCs w:val="21"/>
                    </w:rPr>
                    <w:t>28.0</w:t>
                  </w:r>
                </w:p>
              </w:tc>
              <w:tc>
                <w:tcPr>
                  <w:tcW w:w="380" w:type="pct"/>
                  <w:tcBorders>
                    <w:tl2br w:val="nil"/>
                    <w:tr2bl w:val="nil"/>
                  </w:tcBorders>
                  <w:noWrap w:val="0"/>
                  <w:vAlign w:val="center"/>
                </w:tcPr>
                <w:p>
                  <w:pPr>
                    <w:spacing w:before="265" w:line="240" w:lineRule="auto"/>
                    <w:ind w:left="117"/>
                    <w:jc w:val="both"/>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spacing w:before="124" w:line="240" w:lineRule="auto"/>
                    <w:ind w:left="35"/>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53" w:type="pct"/>
                  <w:gridSpan w:val="3"/>
                  <w:tcBorders>
                    <w:tl2br w:val="nil"/>
                    <w:tr2bl w:val="nil"/>
                  </w:tcBorders>
                  <w:noWrap w:val="0"/>
                  <w:vAlign w:val="center"/>
                </w:tcPr>
                <w:p>
                  <w:pPr>
                    <w:spacing w:before="197" w:line="240" w:lineRule="auto"/>
                    <w:ind w:left="123"/>
                    <w:jc w:val="center"/>
                    <w:rPr>
                      <w:rFonts w:ascii="Times New Roman" w:hAnsi="Times New Roman" w:eastAsia="宋体" w:cs="宋体"/>
                      <w:spacing w:val="5"/>
                      <w:sz w:val="21"/>
                      <w:szCs w:val="21"/>
                    </w:rPr>
                  </w:pPr>
                  <w:r>
                    <w:rPr>
                      <w:rFonts w:ascii="Times New Roman" w:hAnsi="Times New Roman" w:eastAsia="宋体" w:cs="宋体"/>
                      <w:spacing w:val="5"/>
                      <w:sz w:val="21"/>
                      <w:szCs w:val="21"/>
                    </w:rPr>
                    <w:t>排放速率(kg/h)</w:t>
                  </w:r>
                </w:p>
              </w:tc>
              <w:tc>
                <w:tcPr>
                  <w:tcW w:w="614" w:type="pct"/>
                  <w:gridSpan w:val="2"/>
                  <w:tcBorders>
                    <w:tl2br w:val="nil"/>
                    <w:tr2bl w:val="nil"/>
                  </w:tcBorders>
                  <w:noWrap w:val="0"/>
                  <w:vAlign w:val="center"/>
                </w:tcPr>
                <w:p>
                  <w:pPr>
                    <w:spacing w:before="157" w:line="240" w:lineRule="auto"/>
                    <w:ind w:left="334"/>
                    <w:jc w:val="both"/>
                    <w:rPr>
                      <w:rFonts w:ascii="Times New Roman" w:hAnsi="Times New Roman" w:eastAsia="宋体" w:cs="宋体"/>
                      <w:sz w:val="21"/>
                      <w:szCs w:val="21"/>
                    </w:rPr>
                  </w:pPr>
                  <w:r>
                    <w:rPr>
                      <w:rFonts w:ascii="Times New Roman" w:hAnsi="Times New Roman" w:eastAsia="宋体" w:cs="宋体"/>
                      <w:spacing w:val="-3"/>
                      <w:position w:val="-2"/>
                      <w:sz w:val="21"/>
                      <w:szCs w:val="21"/>
                    </w:rPr>
                    <w:t>3.09</w:t>
                  </w:r>
                </w:p>
              </w:tc>
              <w:tc>
                <w:tcPr>
                  <w:tcW w:w="634" w:type="pct"/>
                  <w:tcBorders>
                    <w:tl2br w:val="nil"/>
                    <w:tr2bl w:val="nil"/>
                  </w:tcBorders>
                  <w:noWrap w:val="0"/>
                  <w:vAlign w:val="center"/>
                </w:tcPr>
                <w:p>
                  <w:pPr>
                    <w:spacing w:before="117" w:line="240" w:lineRule="auto"/>
                    <w:ind w:left="316"/>
                    <w:jc w:val="both"/>
                    <w:rPr>
                      <w:rFonts w:ascii="Times New Roman" w:hAnsi="Times New Roman" w:eastAsia="宋体" w:cs="宋体"/>
                      <w:sz w:val="21"/>
                      <w:szCs w:val="21"/>
                    </w:rPr>
                  </w:pPr>
                  <w:r>
                    <w:rPr>
                      <w:rFonts w:ascii="Times New Roman" w:hAnsi="Times New Roman" w:eastAsia="宋体" w:cs="宋体"/>
                      <w:spacing w:val="-3"/>
                      <w:sz w:val="21"/>
                      <w:szCs w:val="21"/>
                    </w:rPr>
                    <w:t>3.99</w:t>
                  </w:r>
                </w:p>
              </w:tc>
              <w:tc>
                <w:tcPr>
                  <w:tcW w:w="693" w:type="pct"/>
                  <w:tcBorders>
                    <w:tl2br w:val="nil"/>
                    <w:tr2bl w:val="nil"/>
                  </w:tcBorders>
                  <w:noWrap w:val="0"/>
                  <w:vAlign w:val="center"/>
                </w:tcPr>
                <w:p>
                  <w:pPr>
                    <w:spacing w:before="117" w:line="240" w:lineRule="auto"/>
                    <w:ind w:left="327"/>
                    <w:jc w:val="both"/>
                    <w:rPr>
                      <w:rFonts w:ascii="Times New Roman" w:hAnsi="Times New Roman" w:eastAsia="宋体" w:cs="宋体"/>
                      <w:sz w:val="21"/>
                      <w:szCs w:val="21"/>
                    </w:rPr>
                  </w:pPr>
                  <w:r>
                    <w:rPr>
                      <w:rFonts w:ascii="Times New Roman" w:hAnsi="Times New Roman" w:eastAsia="宋体" w:cs="宋体"/>
                      <w:spacing w:val="-3"/>
                      <w:sz w:val="21"/>
                      <w:szCs w:val="21"/>
                    </w:rPr>
                    <w:t>3.30</w:t>
                  </w:r>
                </w:p>
              </w:tc>
              <w:tc>
                <w:tcPr>
                  <w:tcW w:w="380" w:type="pct"/>
                  <w:tcBorders>
                    <w:tl2br w:val="nil"/>
                    <w:tr2bl w:val="nil"/>
                  </w:tcBorders>
                  <w:noWrap w:val="0"/>
                  <w:vAlign w:val="center"/>
                </w:tcPr>
                <w:p>
                  <w:pPr>
                    <w:spacing w:before="72" w:line="240" w:lineRule="auto"/>
                    <w:ind w:left="218"/>
                    <w:jc w:val="both"/>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72" w:line="240" w:lineRule="auto"/>
                    <w:ind w:left="26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restart"/>
                  <w:tcBorders>
                    <w:tl2br w:val="nil"/>
                    <w:tr2bl w:val="nil"/>
                  </w:tcBorders>
                  <w:noWrap w:val="0"/>
                  <w:textDirection w:val="tbRlV"/>
                  <w:vAlign w:val="center"/>
                </w:tcPr>
                <w:p>
                  <w:pPr>
                    <w:spacing w:before="157" w:line="240" w:lineRule="auto"/>
                    <w:ind w:left="206"/>
                    <w:jc w:val="center"/>
                    <w:rPr>
                      <w:rFonts w:ascii="Times New Roman" w:hAnsi="Times New Roman" w:eastAsia="宋体" w:cs="宋体"/>
                      <w:sz w:val="21"/>
                      <w:szCs w:val="21"/>
                    </w:rPr>
                  </w:pPr>
                  <w:r>
                    <w:rPr>
                      <w:rFonts w:ascii="Times New Roman" w:hAnsi="Times New Roman" w:eastAsia="宋体" w:cs="宋体"/>
                      <w:sz w:val="21"/>
                      <w:szCs w:val="21"/>
                    </w:rPr>
                    <w:t>二</w:t>
                  </w:r>
                  <w:r>
                    <w:rPr>
                      <w:rFonts w:ascii="Times New Roman" w:hAnsi="Times New Roman" w:eastAsia="宋体" w:cs="宋体"/>
                      <w:spacing w:val="-39"/>
                      <w:sz w:val="21"/>
                      <w:szCs w:val="21"/>
                    </w:rPr>
                    <w:t xml:space="preserve"> </w:t>
                  </w:r>
                  <w:r>
                    <w:rPr>
                      <w:rFonts w:ascii="Times New Roman" w:hAnsi="Times New Roman" w:eastAsia="宋体" w:cs="宋体"/>
                      <w:sz w:val="21"/>
                      <w:szCs w:val="21"/>
                    </w:rPr>
                    <w:t>氧化硫</w:t>
                  </w:r>
                </w:p>
              </w:tc>
              <w:tc>
                <w:tcPr>
                  <w:tcW w:w="653" w:type="pct"/>
                  <w:gridSpan w:val="3"/>
                  <w:tcBorders>
                    <w:tl2br w:val="nil"/>
                    <w:tr2bl w:val="nil"/>
                  </w:tcBorders>
                  <w:noWrap w:val="0"/>
                  <w:vAlign w:val="center"/>
                </w:tcPr>
                <w:p>
                  <w:pPr>
                    <w:spacing w:before="197" w:line="240" w:lineRule="auto"/>
                    <w:ind w:left="123"/>
                    <w:jc w:val="center"/>
                    <w:rPr>
                      <w:rFonts w:ascii="Times New Roman" w:hAnsi="Times New Roman" w:eastAsia="宋体" w:cs="宋体"/>
                      <w:spacing w:val="5"/>
                      <w:sz w:val="21"/>
                      <w:szCs w:val="21"/>
                    </w:rPr>
                  </w:pPr>
                  <w:r>
                    <w:rPr>
                      <w:rFonts w:ascii="Times New Roman" w:hAnsi="Times New Roman" w:eastAsia="宋体" w:cs="宋体"/>
                      <w:spacing w:val="5"/>
                      <w:sz w:val="21"/>
                      <w:szCs w:val="21"/>
                    </w:rPr>
                    <w:t>实测浓度(mg/m³)</w:t>
                  </w:r>
                </w:p>
              </w:tc>
              <w:tc>
                <w:tcPr>
                  <w:tcW w:w="614" w:type="pct"/>
                  <w:gridSpan w:val="2"/>
                  <w:tcBorders>
                    <w:tl2br w:val="nil"/>
                    <w:tr2bl w:val="nil"/>
                  </w:tcBorders>
                  <w:noWrap w:val="0"/>
                  <w:vAlign w:val="center"/>
                </w:tcPr>
                <w:p>
                  <w:pPr>
                    <w:spacing w:before="225" w:line="240" w:lineRule="auto"/>
                    <w:ind w:left="435"/>
                    <w:jc w:val="both"/>
                    <w:rPr>
                      <w:rFonts w:ascii="Times New Roman" w:hAnsi="Times New Roman" w:eastAsia="宋体" w:cs="宋体"/>
                      <w:sz w:val="21"/>
                      <w:szCs w:val="21"/>
                    </w:rPr>
                  </w:pPr>
                  <w:r>
                    <w:rPr>
                      <w:rFonts w:ascii="Times New Roman" w:hAnsi="Times New Roman" w:eastAsia="宋体" w:cs="宋体"/>
                      <w:spacing w:val="-4"/>
                      <w:sz w:val="21"/>
                      <w:szCs w:val="21"/>
                    </w:rPr>
                    <w:t>&lt;3</w:t>
                  </w:r>
                </w:p>
              </w:tc>
              <w:tc>
                <w:tcPr>
                  <w:tcW w:w="634" w:type="pct"/>
                  <w:tcBorders>
                    <w:tl2br w:val="nil"/>
                    <w:tr2bl w:val="nil"/>
                  </w:tcBorders>
                  <w:noWrap w:val="0"/>
                  <w:vAlign w:val="center"/>
                </w:tcPr>
                <w:p>
                  <w:pPr>
                    <w:spacing w:before="225" w:line="240" w:lineRule="auto"/>
                    <w:ind w:left="415"/>
                    <w:jc w:val="both"/>
                    <w:rPr>
                      <w:rFonts w:ascii="Times New Roman" w:hAnsi="Times New Roman" w:eastAsia="宋体" w:cs="宋体"/>
                      <w:sz w:val="21"/>
                      <w:szCs w:val="21"/>
                    </w:rPr>
                  </w:pPr>
                  <w:r>
                    <w:rPr>
                      <w:rFonts w:ascii="Times New Roman" w:hAnsi="Times New Roman" w:eastAsia="宋体" w:cs="宋体"/>
                      <w:spacing w:val="-4"/>
                      <w:sz w:val="21"/>
                      <w:szCs w:val="21"/>
                    </w:rPr>
                    <w:t>&lt;3</w:t>
                  </w:r>
                </w:p>
              </w:tc>
              <w:tc>
                <w:tcPr>
                  <w:tcW w:w="693" w:type="pct"/>
                  <w:tcBorders>
                    <w:tl2br w:val="nil"/>
                    <w:tr2bl w:val="nil"/>
                  </w:tcBorders>
                  <w:noWrap w:val="0"/>
                  <w:vAlign w:val="center"/>
                </w:tcPr>
                <w:p>
                  <w:pPr>
                    <w:spacing w:before="225" w:line="240" w:lineRule="auto"/>
                    <w:ind w:left="427"/>
                    <w:jc w:val="both"/>
                    <w:rPr>
                      <w:rFonts w:ascii="Times New Roman" w:hAnsi="Times New Roman" w:eastAsia="宋体" w:cs="宋体"/>
                      <w:sz w:val="21"/>
                      <w:szCs w:val="21"/>
                    </w:rPr>
                  </w:pPr>
                  <w:r>
                    <w:rPr>
                      <w:rFonts w:ascii="Times New Roman" w:hAnsi="Times New Roman" w:eastAsia="宋体" w:cs="宋体"/>
                      <w:spacing w:val="-4"/>
                      <w:sz w:val="21"/>
                      <w:szCs w:val="21"/>
                    </w:rPr>
                    <w:t>&lt;3</w:t>
                  </w:r>
                </w:p>
              </w:tc>
              <w:tc>
                <w:tcPr>
                  <w:tcW w:w="380" w:type="pct"/>
                  <w:tcBorders>
                    <w:tl2br w:val="nil"/>
                    <w:tr2bl w:val="nil"/>
                  </w:tcBorders>
                  <w:noWrap w:val="0"/>
                  <w:vAlign w:val="center"/>
                </w:tcPr>
                <w:p>
                  <w:pPr>
                    <w:spacing w:before="212" w:line="240" w:lineRule="auto"/>
                    <w:ind w:left="218"/>
                    <w:jc w:val="both"/>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212" w:line="240" w:lineRule="auto"/>
                    <w:ind w:left="26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53" w:type="pct"/>
                  <w:gridSpan w:val="3"/>
                  <w:tcBorders>
                    <w:tl2br w:val="nil"/>
                    <w:tr2bl w:val="nil"/>
                  </w:tcBorders>
                  <w:noWrap w:val="0"/>
                  <w:vAlign w:val="center"/>
                </w:tcPr>
                <w:p>
                  <w:pPr>
                    <w:spacing w:before="197" w:line="240" w:lineRule="auto"/>
                    <w:ind w:left="123"/>
                    <w:jc w:val="center"/>
                    <w:rPr>
                      <w:rFonts w:ascii="Times New Roman" w:hAnsi="Times New Roman" w:eastAsia="宋体" w:cs="宋体"/>
                      <w:spacing w:val="5"/>
                      <w:sz w:val="21"/>
                      <w:szCs w:val="21"/>
                    </w:rPr>
                  </w:pPr>
                  <w:r>
                    <w:rPr>
                      <w:rFonts w:ascii="Times New Roman" w:hAnsi="Times New Roman" w:eastAsia="宋体" w:cs="宋体"/>
                      <w:spacing w:val="5"/>
                      <w:sz w:val="21"/>
                      <w:szCs w:val="21"/>
                    </w:rPr>
                    <w:t>基准氧含量排放浓度(mg/m³)</w:t>
                  </w:r>
                </w:p>
              </w:tc>
              <w:tc>
                <w:tcPr>
                  <w:tcW w:w="614" w:type="pct"/>
                  <w:gridSpan w:val="2"/>
                  <w:tcBorders>
                    <w:tl2br w:val="nil"/>
                    <w:tr2bl w:val="nil"/>
                  </w:tcBorders>
                  <w:noWrap w:val="0"/>
                  <w:vAlign w:val="center"/>
                </w:tcPr>
                <w:p>
                  <w:pPr>
                    <w:spacing w:before="255" w:line="240" w:lineRule="auto"/>
                    <w:ind w:left="284"/>
                    <w:jc w:val="both"/>
                    <w:rPr>
                      <w:rFonts w:ascii="Times New Roman" w:hAnsi="Times New Roman" w:eastAsia="宋体" w:cs="宋体"/>
                      <w:sz w:val="21"/>
                      <w:szCs w:val="21"/>
                    </w:rPr>
                  </w:pPr>
                  <w:r>
                    <w:rPr>
                      <w:rFonts w:ascii="Times New Roman" w:hAnsi="Times New Roman" w:eastAsia="宋体" w:cs="宋体"/>
                      <w:spacing w:val="-3"/>
                      <w:sz w:val="21"/>
                      <w:szCs w:val="21"/>
                    </w:rPr>
                    <w:t>&lt;14.4</w:t>
                  </w:r>
                </w:p>
              </w:tc>
              <w:tc>
                <w:tcPr>
                  <w:tcW w:w="634" w:type="pct"/>
                  <w:tcBorders>
                    <w:tl2br w:val="nil"/>
                    <w:tr2bl w:val="nil"/>
                  </w:tcBorders>
                  <w:noWrap w:val="0"/>
                  <w:vAlign w:val="center"/>
                </w:tcPr>
                <w:p>
                  <w:pPr>
                    <w:spacing w:before="255" w:line="240" w:lineRule="auto"/>
                    <w:ind w:left="266"/>
                    <w:jc w:val="both"/>
                    <w:rPr>
                      <w:rFonts w:ascii="Times New Roman" w:hAnsi="Times New Roman" w:eastAsia="宋体" w:cs="宋体"/>
                      <w:sz w:val="21"/>
                      <w:szCs w:val="21"/>
                    </w:rPr>
                  </w:pPr>
                  <w:r>
                    <w:rPr>
                      <w:rFonts w:ascii="Times New Roman" w:hAnsi="Times New Roman" w:eastAsia="宋体" w:cs="宋体"/>
                      <w:spacing w:val="-3"/>
                      <w:sz w:val="21"/>
                      <w:szCs w:val="21"/>
                    </w:rPr>
                    <w:t>&lt;14.4</w:t>
                  </w:r>
                </w:p>
              </w:tc>
              <w:tc>
                <w:tcPr>
                  <w:tcW w:w="693" w:type="pct"/>
                  <w:tcBorders>
                    <w:tl2br w:val="nil"/>
                    <w:tr2bl w:val="nil"/>
                  </w:tcBorders>
                  <w:noWrap w:val="0"/>
                  <w:vAlign w:val="center"/>
                </w:tcPr>
                <w:p>
                  <w:pPr>
                    <w:spacing w:before="226" w:line="240" w:lineRule="auto"/>
                    <w:ind w:left="276"/>
                    <w:jc w:val="both"/>
                    <w:rPr>
                      <w:rFonts w:ascii="Times New Roman" w:hAnsi="Times New Roman" w:eastAsia="宋体" w:cs="宋体"/>
                      <w:sz w:val="21"/>
                      <w:szCs w:val="21"/>
                    </w:rPr>
                  </w:pPr>
                  <w:r>
                    <w:rPr>
                      <w:rFonts w:ascii="Times New Roman" w:hAnsi="Times New Roman" w:eastAsia="宋体" w:cs="宋体"/>
                      <w:spacing w:val="-3"/>
                      <w:sz w:val="21"/>
                      <w:szCs w:val="21"/>
                    </w:rPr>
                    <w:t>&lt;15.0</w:t>
                  </w:r>
                </w:p>
              </w:tc>
              <w:tc>
                <w:tcPr>
                  <w:tcW w:w="380" w:type="pct"/>
                  <w:tcBorders>
                    <w:tl2br w:val="nil"/>
                    <w:tr2bl w:val="nil"/>
                  </w:tcBorders>
                  <w:noWrap w:val="0"/>
                  <w:vAlign w:val="center"/>
                </w:tcPr>
                <w:p>
                  <w:pPr>
                    <w:spacing w:before="258" w:line="240" w:lineRule="auto"/>
                    <w:ind w:left="117"/>
                    <w:jc w:val="both"/>
                    <w:rPr>
                      <w:rFonts w:ascii="Times New Roman" w:hAnsi="Times New Roman" w:eastAsia="宋体" w:cs="宋体"/>
                      <w:sz w:val="21"/>
                      <w:szCs w:val="21"/>
                    </w:rPr>
                  </w:pPr>
                  <w:r>
                    <w:rPr>
                      <w:rFonts w:ascii="Times New Roman" w:hAnsi="Times New Roman" w:eastAsia="宋体" w:cs="宋体"/>
                      <w:spacing w:val="-3"/>
                      <w:sz w:val="21"/>
                      <w:szCs w:val="21"/>
                    </w:rPr>
                    <w:t>550</w:t>
                  </w:r>
                </w:p>
              </w:tc>
              <w:tc>
                <w:tcPr>
                  <w:tcW w:w="343" w:type="pct"/>
                  <w:tcBorders>
                    <w:tl2br w:val="nil"/>
                    <w:tr2bl w:val="nil"/>
                  </w:tcBorders>
                  <w:noWrap w:val="0"/>
                  <w:textDirection w:val="tbRlV"/>
                  <w:vAlign w:val="center"/>
                </w:tcPr>
                <w:p>
                  <w:pPr>
                    <w:spacing w:before="124" w:line="240" w:lineRule="auto"/>
                    <w:ind w:left="28"/>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53" w:type="pct"/>
                  <w:gridSpan w:val="3"/>
                  <w:tcBorders>
                    <w:tl2br w:val="nil"/>
                    <w:tr2bl w:val="nil"/>
                  </w:tcBorders>
                  <w:noWrap w:val="0"/>
                  <w:vAlign w:val="center"/>
                </w:tcPr>
                <w:p>
                  <w:pPr>
                    <w:spacing w:before="197" w:line="240" w:lineRule="auto"/>
                    <w:ind w:left="123"/>
                    <w:jc w:val="center"/>
                    <w:rPr>
                      <w:rFonts w:ascii="Times New Roman" w:hAnsi="Times New Roman" w:eastAsia="宋体" w:cs="宋体"/>
                      <w:spacing w:val="5"/>
                      <w:sz w:val="21"/>
                      <w:szCs w:val="21"/>
                    </w:rPr>
                  </w:pPr>
                  <w:r>
                    <w:rPr>
                      <w:rFonts w:ascii="Times New Roman" w:hAnsi="Times New Roman" w:eastAsia="宋体" w:cs="宋体"/>
                      <w:spacing w:val="5"/>
                      <w:sz w:val="21"/>
                      <w:szCs w:val="21"/>
                    </w:rPr>
                    <w:t>排放速率(kg/h)</w:t>
                  </w:r>
                </w:p>
              </w:tc>
              <w:tc>
                <w:tcPr>
                  <w:tcW w:w="614" w:type="pct"/>
                  <w:gridSpan w:val="2"/>
                  <w:tcBorders>
                    <w:tl2br w:val="nil"/>
                    <w:tr2bl w:val="nil"/>
                  </w:tcBorders>
                  <w:noWrap w:val="0"/>
                  <w:vAlign w:val="center"/>
                </w:tcPr>
                <w:p>
                  <w:pPr>
                    <w:spacing w:before="155" w:line="240" w:lineRule="auto"/>
                    <w:ind w:left="284"/>
                    <w:jc w:val="both"/>
                    <w:rPr>
                      <w:rFonts w:ascii="Times New Roman" w:hAnsi="Times New Roman" w:eastAsia="宋体" w:cs="宋体"/>
                      <w:sz w:val="21"/>
                      <w:szCs w:val="21"/>
                    </w:rPr>
                  </w:pPr>
                  <w:r>
                    <w:rPr>
                      <w:rFonts w:ascii="Times New Roman" w:hAnsi="Times New Roman" w:eastAsia="宋体" w:cs="宋体"/>
                      <w:spacing w:val="-3"/>
                      <w:position w:val="-2"/>
                      <w:sz w:val="21"/>
                      <w:szCs w:val="21"/>
                    </w:rPr>
                    <w:t>&lt;1.82</w:t>
                  </w:r>
                </w:p>
              </w:tc>
              <w:tc>
                <w:tcPr>
                  <w:tcW w:w="634" w:type="pct"/>
                  <w:tcBorders>
                    <w:tl2br w:val="nil"/>
                    <w:tr2bl w:val="nil"/>
                  </w:tcBorders>
                  <w:noWrap w:val="0"/>
                  <w:vAlign w:val="center"/>
                </w:tcPr>
                <w:p>
                  <w:pPr>
                    <w:spacing w:before="115" w:line="240" w:lineRule="auto"/>
                    <w:ind w:left="266"/>
                    <w:jc w:val="both"/>
                    <w:rPr>
                      <w:rFonts w:ascii="Times New Roman" w:hAnsi="Times New Roman" w:eastAsia="宋体" w:cs="宋体"/>
                      <w:sz w:val="21"/>
                      <w:szCs w:val="21"/>
                    </w:rPr>
                  </w:pPr>
                  <w:r>
                    <w:rPr>
                      <w:rFonts w:ascii="Times New Roman" w:hAnsi="Times New Roman" w:eastAsia="宋体" w:cs="宋体"/>
                      <w:spacing w:val="-3"/>
                      <w:sz w:val="21"/>
                      <w:szCs w:val="21"/>
                    </w:rPr>
                    <w:t>&lt;1.80</w:t>
                  </w:r>
                </w:p>
              </w:tc>
              <w:tc>
                <w:tcPr>
                  <w:tcW w:w="693" w:type="pct"/>
                  <w:tcBorders>
                    <w:tl2br w:val="nil"/>
                    <w:tr2bl w:val="nil"/>
                  </w:tcBorders>
                  <w:noWrap w:val="0"/>
                  <w:vAlign w:val="center"/>
                </w:tcPr>
                <w:p>
                  <w:pPr>
                    <w:spacing w:before="115" w:line="240" w:lineRule="auto"/>
                    <w:ind w:left="276"/>
                    <w:jc w:val="both"/>
                    <w:rPr>
                      <w:rFonts w:ascii="Times New Roman" w:hAnsi="Times New Roman" w:eastAsia="宋体" w:cs="宋体"/>
                      <w:sz w:val="21"/>
                      <w:szCs w:val="21"/>
                    </w:rPr>
                  </w:pPr>
                  <w:r>
                    <w:rPr>
                      <w:rFonts w:ascii="Times New Roman" w:hAnsi="Times New Roman" w:eastAsia="宋体" w:cs="宋体"/>
                      <w:spacing w:val="-3"/>
                      <w:sz w:val="21"/>
                      <w:szCs w:val="21"/>
                    </w:rPr>
                    <w:t>&lt;1.77</w:t>
                  </w:r>
                </w:p>
              </w:tc>
              <w:tc>
                <w:tcPr>
                  <w:tcW w:w="380" w:type="pct"/>
                  <w:tcBorders>
                    <w:tl2br w:val="nil"/>
                    <w:tr2bl w:val="nil"/>
                  </w:tcBorders>
                  <w:noWrap w:val="0"/>
                  <w:vAlign w:val="center"/>
                </w:tcPr>
                <w:p>
                  <w:pPr>
                    <w:spacing w:before="72" w:line="240" w:lineRule="auto"/>
                    <w:ind w:left="218"/>
                    <w:jc w:val="both"/>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72" w:line="240" w:lineRule="auto"/>
                    <w:ind w:left="26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restart"/>
                  <w:tcBorders>
                    <w:tl2br w:val="nil"/>
                    <w:tr2bl w:val="nil"/>
                  </w:tcBorders>
                  <w:noWrap w:val="0"/>
                  <w:textDirection w:val="tbRlV"/>
                  <w:vAlign w:val="center"/>
                </w:tcPr>
                <w:p>
                  <w:pPr>
                    <w:spacing w:before="157" w:line="240" w:lineRule="auto"/>
                    <w:ind w:left="370"/>
                    <w:jc w:val="center"/>
                    <w:rPr>
                      <w:rFonts w:ascii="Times New Roman" w:hAnsi="Times New Roman" w:eastAsia="宋体" w:cs="宋体"/>
                      <w:sz w:val="21"/>
                      <w:szCs w:val="21"/>
                    </w:rPr>
                  </w:pPr>
                  <w:r>
                    <w:rPr>
                      <w:rFonts w:ascii="Times New Roman" w:hAnsi="Times New Roman" w:eastAsia="宋体" w:cs="宋体"/>
                      <w:spacing w:val="2"/>
                      <w:sz w:val="21"/>
                      <w:szCs w:val="21"/>
                    </w:rPr>
                    <w:t>氮氧化物</w:t>
                  </w:r>
                </w:p>
              </w:tc>
              <w:tc>
                <w:tcPr>
                  <w:tcW w:w="653" w:type="pct"/>
                  <w:gridSpan w:val="3"/>
                  <w:tcBorders>
                    <w:tl2br w:val="nil"/>
                    <w:tr2bl w:val="nil"/>
                  </w:tcBorders>
                  <w:noWrap w:val="0"/>
                  <w:vAlign w:val="center"/>
                </w:tcPr>
                <w:p>
                  <w:pPr>
                    <w:spacing w:before="197" w:line="240" w:lineRule="auto"/>
                    <w:ind w:left="123"/>
                    <w:jc w:val="center"/>
                    <w:rPr>
                      <w:rFonts w:ascii="Times New Roman" w:hAnsi="Times New Roman" w:eastAsia="宋体" w:cs="宋体"/>
                      <w:spacing w:val="5"/>
                      <w:sz w:val="21"/>
                      <w:szCs w:val="21"/>
                    </w:rPr>
                  </w:pPr>
                  <w:r>
                    <w:rPr>
                      <w:rFonts w:ascii="Times New Roman" w:hAnsi="Times New Roman" w:eastAsia="宋体" w:cs="宋体"/>
                      <w:spacing w:val="5"/>
                      <w:sz w:val="21"/>
                      <w:szCs w:val="21"/>
                    </w:rPr>
                    <w:t>实测浓度(mg/ m³)</w:t>
                  </w:r>
                </w:p>
              </w:tc>
              <w:tc>
                <w:tcPr>
                  <w:tcW w:w="614" w:type="pct"/>
                  <w:gridSpan w:val="2"/>
                  <w:tcBorders>
                    <w:tl2br w:val="nil"/>
                    <w:tr2bl w:val="nil"/>
                  </w:tcBorders>
                  <w:noWrap w:val="0"/>
                  <w:vAlign w:val="center"/>
                </w:tcPr>
                <w:p>
                  <w:pPr>
                    <w:spacing w:before="257" w:line="240" w:lineRule="auto"/>
                    <w:ind w:left="435"/>
                    <w:jc w:val="both"/>
                    <w:rPr>
                      <w:rFonts w:ascii="Times New Roman" w:hAnsi="Times New Roman" w:eastAsia="宋体" w:cs="宋体"/>
                      <w:sz w:val="21"/>
                      <w:szCs w:val="21"/>
                    </w:rPr>
                  </w:pPr>
                  <w:r>
                    <w:rPr>
                      <w:rFonts w:ascii="Times New Roman" w:hAnsi="Times New Roman" w:eastAsia="宋体" w:cs="宋体"/>
                      <w:spacing w:val="-6"/>
                      <w:sz w:val="21"/>
                      <w:szCs w:val="21"/>
                    </w:rPr>
                    <w:t>16</w:t>
                  </w:r>
                </w:p>
              </w:tc>
              <w:tc>
                <w:tcPr>
                  <w:tcW w:w="634" w:type="pct"/>
                  <w:tcBorders>
                    <w:tl2br w:val="nil"/>
                    <w:tr2bl w:val="nil"/>
                  </w:tcBorders>
                  <w:noWrap w:val="0"/>
                  <w:vAlign w:val="center"/>
                </w:tcPr>
                <w:p>
                  <w:pPr>
                    <w:spacing w:before="257" w:line="240" w:lineRule="auto"/>
                    <w:ind w:left="415"/>
                    <w:jc w:val="both"/>
                    <w:rPr>
                      <w:rFonts w:ascii="Times New Roman" w:hAnsi="Times New Roman" w:eastAsia="宋体" w:cs="宋体"/>
                      <w:sz w:val="21"/>
                      <w:szCs w:val="21"/>
                    </w:rPr>
                  </w:pPr>
                  <w:r>
                    <w:rPr>
                      <w:rFonts w:ascii="Times New Roman" w:hAnsi="Times New Roman" w:eastAsia="宋体" w:cs="宋体"/>
                      <w:spacing w:val="-6"/>
                      <w:sz w:val="21"/>
                      <w:szCs w:val="21"/>
                    </w:rPr>
                    <w:t>16</w:t>
                  </w:r>
                </w:p>
              </w:tc>
              <w:tc>
                <w:tcPr>
                  <w:tcW w:w="693" w:type="pct"/>
                  <w:tcBorders>
                    <w:tl2br w:val="nil"/>
                    <w:tr2bl w:val="nil"/>
                  </w:tcBorders>
                  <w:noWrap w:val="0"/>
                  <w:vAlign w:val="center"/>
                </w:tcPr>
                <w:p>
                  <w:pPr>
                    <w:spacing w:before="257" w:line="240" w:lineRule="auto"/>
                    <w:ind w:left="427"/>
                    <w:jc w:val="both"/>
                    <w:rPr>
                      <w:rFonts w:ascii="Times New Roman" w:hAnsi="Times New Roman" w:eastAsia="宋体" w:cs="宋体"/>
                      <w:sz w:val="21"/>
                      <w:szCs w:val="21"/>
                    </w:rPr>
                  </w:pPr>
                  <w:r>
                    <w:rPr>
                      <w:rFonts w:ascii="Times New Roman" w:hAnsi="Times New Roman" w:eastAsia="宋体" w:cs="宋体"/>
                      <w:spacing w:val="-6"/>
                      <w:sz w:val="21"/>
                      <w:szCs w:val="21"/>
                    </w:rPr>
                    <w:t>16</w:t>
                  </w:r>
                </w:p>
              </w:tc>
              <w:tc>
                <w:tcPr>
                  <w:tcW w:w="380" w:type="pct"/>
                  <w:tcBorders>
                    <w:tl2br w:val="nil"/>
                    <w:tr2bl w:val="nil"/>
                  </w:tcBorders>
                  <w:noWrap w:val="0"/>
                  <w:vAlign w:val="center"/>
                </w:tcPr>
                <w:p>
                  <w:pPr>
                    <w:spacing w:before="212" w:line="240" w:lineRule="auto"/>
                    <w:ind w:left="218"/>
                    <w:jc w:val="both"/>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212" w:line="240" w:lineRule="auto"/>
                    <w:ind w:left="26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41"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53" w:type="pct"/>
                  <w:gridSpan w:val="3"/>
                  <w:tcBorders>
                    <w:tl2br w:val="nil"/>
                    <w:tr2bl w:val="nil"/>
                  </w:tcBorders>
                  <w:noWrap w:val="0"/>
                  <w:vAlign w:val="center"/>
                </w:tcPr>
                <w:p>
                  <w:pPr>
                    <w:spacing w:before="197" w:line="240" w:lineRule="auto"/>
                    <w:ind w:left="123"/>
                    <w:jc w:val="both"/>
                    <w:rPr>
                      <w:rFonts w:ascii="Times New Roman" w:hAnsi="Times New Roman" w:eastAsia="宋体" w:cs="宋体"/>
                      <w:spacing w:val="5"/>
                      <w:sz w:val="21"/>
                      <w:szCs w:val="21"/>
                    </w:rPr>
                  </w:pPr>
                  <w:r>
                    <w:rPr>
                      <w:rFonts w:ascii="Times New Roman" w:hAnsi="Times New Roman" w:eastAsia="宋体" w:cs="宋体"/>
                      <w:spacing w:val="5"/>
                      <w:sz w:val="21"/>
                      <w:szCs w:val="21"/>
                    </w:rPr>
                    <w:t>基准氧含量排放浓度(mg/m³)</w:t>
                  </w:r>
                </w:p>
              </w:tc>
              <w:tc>
                <w:tcPr>
                  <w:tcW w:w="614" w:type="pct"/>
                  <w:gridSpan w:val="2"/>
                  <w:tcBorders>
                    <w:tl2br w:val="nil"/>
                    <w:tr2bl w:val="nil"/>
                  </w:tcBorders>
                  <w:noWrap w:val="0"/>
                  <w:vAlign w:val="center"/>
                </w:tcPr>
                <w:p>
                  <w:pPr>
                    <w:spacing w:before="259" w:line="240" w:lineRule="auto"/>
                    <w:ind w:left="334"/>
                    <w:jc w:val="both"/>
                    <w:rPr>
                      <w:rFonts w:ascii="Times New Roman" w:hAnsi="Times New Roman" w:eastAsia="宋体" w:cs="宋体"/>
                      <w:sz w:val="21"/>
                      <w:szCs w:val="21"/>
                    </w:rPr>
                  </w:pPr>
                  <w:r>
                    <w:rPr>
                      <w:rFonts w:ascii="Times New Roman" w:hAnsi="Times New Roman" w:eastAsia="宋体" w:cs="宋体"/>
                      <w:spacing w:val="-3"/>
                      <w:sz w:val="21"/>
                      <w:szCs w:val="21"/>
                    </w:rPr>
                    <w:t>76.8</w:t>
                  </w:r>
                </w:p>
              </w:tc>
              <w:tc>
                <w:tcPr>
                  <w:tcW w:w="634" w:type="pct"/>
                  <w:tcBorders>
                    <w:tl2br w:val="nil"/>
                    <w:tr2bl w:val="nil"/>
                  </w:tcBorders>
                  <w:noWrap w:val="0"/>
                  <w:vAlign w:val="center"/>
                </w:tcPr>
                <w:p>
                  <w:pPr>
                    <w:spacing w:before="259" w:line="240" w:lineRule="auto"/>
                    <w:ind w:left="316"/>
                    <w:jc w:val="both"/>
                    <w:rPr>
                      <w:rFonts w:ascii="Times New Roman" w:hAnsi="Times New Roman" w:eastAsia="宋体" w:cs="宋体"/>
                      <w:sz w:val="21"/>
                      <w:szCs w:val="21"/>
                    </w:rPr>
                  </w:pPr>
                  <w:r>
                    <w:rPr>
                      <w:rFonts w:ascii="Times New Roman" w:hAnsi="Times New Roman" w:eastAsia="宋体" w:cs="宋体"/>
                      <w:spacing w:val="-3"/>
                      <w:sz w:val="21"/>
                      <w:szCs w:val="21"/>
                    </w:rPr>
                    <w:t>76.8</w:t>
                  </w:r>
                </w:p>
              </w:tc>
              <w:tc>
                <w:tcPr>
                  <w:tcW w:w="693" w:type="pct"/>
                  <w:tcBorders>
                    <w:tl2br w:val="nil"/>
                    <w:tr2bl w:val="nil"/>
                  </w:tcBorders>
                  <w:noWrap w:val="0"/>
                  <w:vAlign w:val="center"/>
                </w:tcPr>
                <w:p>
                  <w:pPr>
                    <w:spacing w:before="259" w:line="240" w:lineRule="auto"/>
                    <w:ind w:left="327"/>
                    <w:jc w:val="both"/>
                    <w:rPr>
                      <w:rFonts w:ascii="Times New Roman" w:hAnsi="Times New Roman" w:eastAsia="宋体" w:cs="宋体"/>
                      <w:sz w:val="21"/>
                      <w:szCs w:val="21"/>
                    </w:rPr>
                  </w:pPr>
                  <w:r>
                    <w:rPr>
                      <w:rFonts w:ascii="Times New Roman" w:hAnsi="Times New Roman" w:eastAsia="宋体" w:cs="宋体"/>
                      <w:spacing w:val="-2"/>
                      <w:sz w:val="21"/>
                      <w:szCs w:val="21"/>
                    </w:rPr>
                    <w:t>80.0</w:t>
                  </w:r>
                </w:p>
              </w:tc>
              <w:tc>
                <w:tcPr>
                  <w:tcW w:w="380" w:type="pct"/>
                  <w:tcBorders>
                    <w:tl2br w:val="nil"/>
                    <w:tr2bl w:val="nil"/>
                  </w:tcBorders>
                  <w:noWrap w:val="0"/>
                  <w:vAlign w:val="center"/>
                </w:tcPr>
                <w:p>
                  <w:pPr>
                    <w:spacing w:before="259" w:line="240" w:lineRule="auto"/>
                    <w:ind w:left="117"/>
                    <w:jc w:val="both"/>
                    <w:rPr>
                      <w:rFonts w:ascii="Times New Roman" w:hAnsi="Times New Roman" w:eastAsia="宋体" w:cs="宋体"/>
                      <w:sz w:val="21"/>
                      <w:szCs w:val="21"/>
                    </w:rPr>
                  </w:pPr>
                  <w:r>
                    <w:rPr>
                      <w:rFonts w:ascii="Times New Roman" w:hAnsi="Times New Roman" w:eastAsia="宋体" w:cs="宋体"/>
                      <w:spacing w:val="-3"/>
                      <w:sz w:val="21"/>
                      <w:szCs w:val="21"/>
                    </w:rPr>
                    <w:t>240</w:t>
                  </w:r>
                </w:p>
              </w:tc>
              <w:tc>
                <w:tcPr>
                  <w:tcW w:w="343" w:type="pct"/>
                  <w:tcBorders>
                    <w:tl2br w:val="nil"/>
                    <w:tr2bl w:val="nil"/>
                  </w:tcBorders>
                  <w:noWrap w:val="0"/>
                  <w:textDirection w:val="tbRlV"/>
                  <w:vAlign w:val="center"/>
                </w:tcPr>
                <w:p>
                  <w:pPr>
                    <w:spacing w:before="124" w:line="240" w:lineRule="auto"/>
                    <w:ind w:left="29"/>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53" w:type="pct"/>
                  <w:gridSpan w:val="3"/>
                  <w:tcBorders>
                    <w:tl2br w:val="nil"/>
                    <w:tr2bl w:val="nil"/>
                  </w:tcBorders>
                  <w:noWrap w:val="0"/>
                  <w:vAlign w:val="center"/>
                </w:tcPr>
                <w:p>
                  <w:pPr>
                    <w:spacing w:before="197" w:line="240" w:lineRule="auto"/>
                    <w:ind w:left="123"/>
                    <w:jc w:val="center"/>
                    <w:rPr>
                      <w:rFonts w:ascii="Times New Roman" w:hAnsi="Times New Roman" w:eastAsia="宋体" w:cs="宋体"/>
                      <w:spacing w:val="5"/>
                      <w:sz w:val="21"/>
                      <w:szCs w:val="21"/>
                    </w:rPr>
                  </w:pPr>
                  <w:r>
                    <w:rPr>
                      <w:rFonts w:ascii="Times New Roman" w:hAnsi="Times New Roman" w:eastAsia="宋体" w:cs="宋体"/>
                      <w:spacing w:val="5"/>
                      <w:sz w:val="21"/>
                      <w:szCs w:val="21"/>
                    </w:rPr>
                    <w:t>排放速率(kg/h)</w:t>
                  </w:r>
                </w:p>
              </w:tc>
              <w:tc>
                <w:tcPr>
                  <w:tcW w:w="614" w:type="pct"/>
                  <w:gridSpan w:val="2"/>
                  <w:tcBorders>
                    <w:tl2br w:val="nil"/>
                    <w:tr2bl w:val="nil"/>
                  </w:tcBorders>
                  <w:noWrap w:val="0"/>
                  <w:vAlign w:val="center"/>
                </w:tcPr>
                <w:p>
                  <w:pPr>
                    <w:spacing w:before="129" w:line="240" w:lineRule="auto"/>
                    <w:ind w:left="334"/>
                    <w:jc w:val="both"/>
                    <w:rPr>
                      <w:rFonts w:ascii="Times New Roman" w:hAnsi="Times New Roman" w:eastAsia="宋体" w:cs="宋体"/>
                      <w:sz w:val="21"/>
                      <w:szCs w:val="21"/>
                    </w:rPr>
                  </w:pPr>
                  <w:r>
                    <w:rPr>
                      <w:rFonts w:ascii="Times New Roman" w:hAnsi="Times New Roman" w:eastAsia="宋体" w:cs="宋体"/>
                      <w:spacing w:val="-2"/>
                      <w:sz w:val="21"/>
                      <w:szCs w:val="21"/>
                    </w:rPr>
                    <w:t>9.70</w:t>
                  </w:r>
                </w:p>
              </w:tc>
              <w:tc>
                <w:tcPr>
                  <w:tcW w:w="634" w:type="pct"/>
                  <w:tcBorders>
                    <w:tl2br w:val="nil"/>
                    <w:tr2bl w:val="nil"/>
                  </w:tcBorders>
                  <w:noWrap w:val="0"/>
                  <w:vAlign w:val="center"/>
                </w:tcPr>
                <w:p>
                  <w:pPr>
                    <w:spacing w:before="129" w:line="240" w:lineRule="auto"/>
                    <w:ind w:left="316"/>
                    <w:jc w:val="both"/>
                    <w:rPr>
                      <w:rFonts w:ascii="Times New Roman" w:hAnsi="Times New Roman" w:eastAsia="宋体" w:cs="宋体"/>
                      <w:sz w:val="21"/>
                      <w:szCs w:val="21"/>
                    </w:rPr>
                  </w:pPr>
                  <w:r>
                    <w:rPr>
                      <w:rFonts w:ascii="Times New Roman" w:hAnsi="Times New Roman" w:eastAsia="宋体" w:cs="宋体"/>
                      <w:spacing w:val="-2"/>
                      <w:sz w:val="21"/>
                      <w:szCs w:val="21"/>
                    </w:rPr>
                    <w:t>9.58</w:t>
                  </w:r>
                </w:p>
              </w:tc>
              <w:tc>
                <w:tcPr>
                  <w:tcW w:w="693" w:type="pct"/>
                  <w:tcBorders>
                    <w:tl2br w:val="nil"/>
                    <w:tr2bl w:val="nil"/>
                  </w:tcBorders>
                  <w:noWrap w:val="0"/>
                  <w:vAlign w:val="center"/>
                </w:tcPr>
                <w:p>
                  <w:pPr>
                    <w:spacing w:before="129" w:line="240" w:lineRule="auto"/>
                    <w:ind w:left="327"/>
                    <w:jc w:val="both"/>
                    <w:rPr>
                      <w:rFonts w:ascii="Times New Roman" w:hAnsi="Times New Roman" w:eastAsia="宋体" w:cs="宋体"/>
                      <w:sz w:val="21"/>
                      <w:szCs w:val="21"/>
                    </w:rPr>
                  </w:pPr>
                  <w:r>
                    <w:rPr>
                      <w:rFonts w:ascii="Times New Roman" w:hAnsi="Times New Roman" w:eastAsia="宋体" w:cs="宋体"/>
                      <w:spacing w:val="-2"/>
                      <w:sz w:val="21"/>
                      <w:szCs w:val="21"/>
                    </w:rPr>
                    <w:t>9.43</w:t>
                  </w:r>
                </w:p>
              </w:tc>
              <w:tc>
                <w:tcPr>
                  <w:tcW w:w="380" w:type="pct"/>
                  <w:tcBorders>
                    <w:tl2br w:val="nil"/>
                    <w:tr2bl w:val="nil"/>
                  </w:tcBorders>
                  <w:noWrap w:val="0"/>
                  <w:vAlign w:val="center"/>
                </w:tcPr>
                <w:p>
                  <w:pPr>
                    <w:spacing w:before="84" w:line="240" w:lineRule="auto"/>
                    <w:ind w:left="218"/>
                    <w:jc w:val="both"/>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84" w:line="240" w:lineRule="auto"/>
                    <w:ind w:left="26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968" w:type="pct"/>
                  <w:gridSpan w:val="5"/>
                  <w:tcBorders>
                    <w:tl2br w:val="nil"/>
                    <w:tr2bl w:val="nil"/>
                  </w:tcBorders>
                  <w:noWrap w:val="0"/>
                  <w:vAlign w:val="center"/>
                </w:tcPr>
                <w:p>
                  <w:pPr>
                    <w:spacing w:before="197" w:line="240" w:lineRule="auto"/>
                    <w:ind w:left="123"/>
                    <w:jc w:val="center"/>
                    <w:rPr>
                      <w:rFonts w:ascii="Times New Roman" w:hAnsi="Times New Roman" w:eastAsia="宋体" w:cs="宋体"/>
                      <w:spacing w:val="5"/>
                      <w:sz w:val="21"/>
                      <w:szCs w:val="21"/>
                    </w:rPr>
                  </w:pPr>
                  <w:r>
                    <w:rPr>
                      <w:rFonts w:ascii="Times New Roman" w:hAnsi="Times New Roman" w:eastAsia="宋体" w:cs="宋体"/>
                      <w:spacing w:val="5"/>
                      <w:sz w:val="21"/>
                      <w:szCs w:val="21"/>
                    </w:rPr>
                    <w:t>烟气标杆流量(m³/h)</w:t>
                  </w:r>
                </w:p>
              </w:tc>
              <w:tc>
                <w:tcPr>
                  <w:tcW w:w="614" w:type="pct"/>
                  <w:gridSpan w:val="2"/>
                  <w:tcBorders>
                    <w:tl2br w:val="nil"/>
                    <w:tr2bl w:val="nil"/>
                  </w:tcBorders>
                  <w:noWrap w:val="0"/>
                  <w:vAlign w:val="center"/>
                </w:tcPr>
                <w:p>
                  <w:pPr>
                    <w:spacing w:before="129" w:line="240" w:lineRule="auto"/>
                    <w:ind w:left="235"/>
                    <w:jc w:val="both"/>
                    <w:rPr>
                      <w:rFonts w:ascii="Times New Roman" w:hAnsi="Times New Roman" w:eastAsia="宋体" w:cs="宋体"/>
                      <w:sz w:val="21"/>
                      <w:szCs w:val="21"/>
                    </w:rPr>
                  </w:pPr>
                  <w:r>
                    <w:rPr>
                      <w:rFonts w:ascii="Times New Roman" w:hAnsi="Times New Roman" w:eastAsia="宋体" w:cs="宋体"/>
                      <w:spacing w:val="-2"/>
                      <w:sz w:val="21"/>
                      <w:szCs w:val="21"/>
                    </w:rPr>
                    <w:t>606508</w:t>
                  </w:r>
                </w:p>
              </w:tc>
              <w:tc>
                <w:tcPr>
                  <w:tcW w:w="634" w:type="pct"/>
                  <w:tcBorders>
                    <w:tl2br w:val="nil"/>
                    <w:tr2bl w:val="nil"/>
                  </w:tcBorders>
                  <w:noWrap w:val="0"/>
                  <w:vAlign w:val="center"/>
                </w:tcPr>
                <w:p>
                  <w:pPr>
                    <w:spacing w:before="129" w:line="240" w:lineRule="auto"/>
                    <w:ind w:left="216"/>
                    <w:jc w:val="both"/>
                    <w:rPr>
                      <w:rFonts w:ascii="Times New Roman" w:hAnsi="Times New Roman" w:eastAsia="宋体" w:cs="宋体"/>
                      <w:sz w:val="21"/>
                      <w:szCs w:val="21"/>
                    </w:rPr>
                  </w:pPr>
                  <w:r>
                    <w:rPr>
                      <w:rFonts w:ascii="Times New Roman" w:hAnsi="Times New Roman" w:eastAsia="宋体" w:cs="宋体"/>
                      <w:spacing w:val="-2"/>
                      <w:sz w:val="21"/>
                      <w:szCs w:val="21"/>
                    </w:rPr>
                    <w:t>598992</w:t>
                  </w:r>
                </w:p>
              </w:tc>
              <w:tc>
                <w:tcPr>
                  <w:tcW w:w="693" w:type="pct"/>
                  <w:tcBorders>
                    <w:tl2br w:val="nil"/>
                    <w:tr2bl w:val="nil"/>
                  </w:tcBorders>
                  <w:noWrap w:val="0"/>
                  <w:vAlign w:val="center"/>
                </w:tcPr>
                <w:p>
                  <w:pPr>
                    <w:spacing w:before="129" w:line="240" w:lineRule="auto"/>
                    <w:ind w:left="226"/>
                    <w:jc w:val="both"/>
                    <w:rPr>
                      <w:rFonts w:ascii="Times New Roman" w:hAnsi="Times New Roman" w:eastAsia="宋体" w:cs="宋体"/>
                      <w:sz w:val="21"/>
                      <w:szCs w:val="21"/>
                    </w:rPr>
                  </w:pPr>
                  <w:r>
                    <w:rPr>
                      <w:rFonts w:ascii="Times New Roman" w:hAnsi="Times New Roman" w:eastAsia="宋体" w:cs="宋体"/>
                      <w:spacing w:val="-2"/>
                      <w:sz w:val="21"/>
                      <w:szCs w:val="21"/>
                    </w:rPr>
                    <w:t>589409</w:t>
                  </w:r>
                </w:p>
              </w:tc>
              <w:tc>
                <w:tcPr>
                  <w:tcW w:w="380" w:type="pct"/>
                  <w:tcBorders>
                    <w:tl2br w:val="nil"/>
                    <w:tr2bl w:val="nil"/>
                  </w:tcBorders>
                  <w:noWrap w:val="0"/>
                  <w:vAlign w:val="center"/>
                </w:tcPr>
                <w:p>
                  <w:pPr>
                    <w:spacing w:before="84" w:line="240" w:lineRule="auto"/>
                    <w:ind w:left="218"/>
                    <w:jc w:val="both"/>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84" w:line="240" w:lineRule="auto"/>
                    <w:ind w:left="26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restart"/>
                  <w:tcBorders>
                    <w:tl2br w:val="nil"/>
                    <w:tr2bl w:val="nil"/>
                  </w:tcBorders>
                  <w:noWrap w:val="0"/>
                  <w:textDirection w:val="tbRlV"/>
                  <w:vAlign w:val="center"/>
                </w:tcPr>
                <w:p>
                  <w:pPr>
                    <w:spacing w:before="156" w:line="240" w:lineRule="auto"/>
                    <w:ind w:left="384" w:leftChars="0"/>
                    <w:jc w:val="center"/>
                    <w:rPr>
                      <w:rFonts w:ascii="Times New Roman" w:hAnsi="Times New Roman" w:eastAsia="宋体" w:cs="宋体"/>
                      <w:kern w:val="2"/>
                      <w:sz w:val="21"/>
                      <w:szCs w:val="21"/>
                      <w:lang w:val="en-US" w:eastAsia="zh-CN" w:bidi="ar-SA"/>
                    </w:rPr>
                  </w:pPr>
                  <w:r>
                    <w:rPr>
                      <w:rFonts w:ascii="Times New Roman" w:hAnsi="Times New Roman" w:eastAsia="宋体" w:cs="宋体"/>
                      <w:spacing w:val="11"/>
                      <w:sz w:val="21"/>
                      <w:szCs w:val="21"/>
                    </w:rPr>
                    <w:t>甲醛</w:t>
                  </w:r>
                </w:p>
              </w:tc>
              <w:tc>
                <w:tcPr>
                  <w:tcW w:w="653" w:type="pct"/>
                  <w:gridSpan w:val="3"/>
                  <w:tcBorders>
                    <w:tl2br w:val="nil"/>
                    <w:tr2bl w:val="nil"/>
                  </w:tcBorders>
                  <w:noWrap w:val="0"/>
                  <w:vAlign w:val="center"/>
                </w:tcPr>
                <w:p>
                  <w:pPr>
                    <w:spacing w:before="197" w:line="240" w:lineRule="auto"/>
                    <w:ind w:left="123"/>
                    <w:jc w:val="center"/>
                    <w:rPr>
                      <w:rFonts w:ascii="Times New Roman" w:hAnsi="Times New Roman" w:eastAsia="宋体" w:cs="宋体"/>
                      <w:spacing w:val="5"/>
                      <w:sz w:val="21"/>
                      <w:szCs w:val="21"/>
                      <w:lang w:val="en-US" w:eastAsia="zh-CN"/>
                    </w:rPr>
                  </w:pPr>
                  <w:r>
                    <w:rPr>
                      <w:rFonts w:ascii="Times New Roman" w:hAnsi="Times New Roman" w:eastAsia="宋体" w:cs="宋体"/>
                      <w:spacing w:val="5"/>
                      <w:sz w:val="21"/>
                      <w:szCs w:val="21"/>
                    </w:rPr>
                    <w:t>排放浓度(mg/m³)</w:t>
                  </w:r>
                </w:p>
              </w:tc>
              <w:tc>
                <w:tcPr>
                  <w:tcW w:w="614" w:type="pct"/>
                  <w:gridSpan w:val="2"/>
                  <w:tcBorders>
                    <w:tl2br w:val="nil"/>
                    <w:tr2bl w:val="nil"/>
                  </w:tcBorders>
                  <w:noWrap w:val="0"/>
                  <w:vAlign w:val="center"/>
                </w:tcPr>
                <w:p>
                  <w:pPr>
                    <w:spacing w:before="159" w:line="240" w:lineRule="auto"/>
                    <w:ind w:left="334"/>
                    <w:jc w:val="both"/>
                    <w:rPr>
                      <w:rFonts w:ascii="Times New Roman" w:hAnsi="Times New Roman" w:eastAsia="宋体" w:cs="宋体"/>
                      <w:sz w:val="21"/>
                      <w:szCs w:val="21"/>
                    </w:rPr>
                  </w:pPr>
                  <w:r>
                    <w:rPr>
                      <w:rFonts w:ascii="Times New Roman" w:hAnsi="Times New Roman" w:eastAsia="宋体" w:cs="宋体"/>
                      <w:spacing w:val="-2"/>
                      <w:position w:val="-2"/>
                      <w:sz w:val="21"/>
                      <w:szCs w:val="21"/>
                    </w:rPr>
                    <w:t>0.07</w:t>
                  </w:r>
                </w:p>
              </w:tc>
              <w:tc>
                <w:tcPr>
                  <w:tcW w:w="634" w:type="pct"/>
                  <w:tcBorders>
                    <w:tl2br w:val="nil"/>
                    <w:tr2bl w:val="nil"/>
                  </w:tcBorders>
                  <w:noWrap w:val="0"/>
                  <w:vAlign w:val="center"/>
                </w:tcPr>
                <w:p>
                  <w:pPr>
                    <w:spacing w:before="119" w:line="240" w:lineRule="auto"/>
                    <w:ind w:left="316"/>
                    <w:jc w:val="both"/>
                    <w:rPr>
                      <w:rFonts w:ascii="Times New Roman" w:hAnsi="Times New Roman" w:eastAsia="宋体" w:cs="宋体"/>
                      <w:sz w:val="21"/>
                      <w:szCs w:val="21"/>
                    </w:rPr>
                  </w:pPr>
                  <w:r>
                    <w:rPr>
                      <w:rFonts w:ascii="Times New Roman" w:hAnsi="Times New Roman" w:eastAsia="宋体" w:cs="宋体"/>
                      <w:spacing w:val="-2"/>
                      <w:sz w:val="21"/>
                      <w:szCs w:val="21"/>
                    </w:rPr>
                    <w:t>0.08</w:t>
                  </w:r>
                </w:p>
              </w:tc>
              <w:tc>
                <w:tcPr>
                  <w:tcW w:w="693" w:type="pct"/>
                  <w:tcBorders>
                    <w:tl2br w:val="nil"/>
                    <w:tr2bl w:val="nil"/>
                  </w:tcBorders>
                  <w:noWrap w:val="0"/>
                  <w:vAlign w:val="center"/>
                </w:tcPr>
                <w:p>
                  <w:pPr>
                    <w:spacing w:before="119" w:line="240" w:lineRule="auto"/>
                    <w:ind w:left="327"/>
                    <w:jc w:val="both"/>
                    <w:rPr>
                      <w:rFonts w:ascii="Times New Roman" w:hAnsi="Times New Roman" w:eastAsia="宋体" w:cs="宋体"/>
                      <w:sz w:val="21"/>
                      <w:szCs w:val="21"/>
                    </w:rPr>
                  </w:pPr>
                  <w:r>
                    <w:rPr>
                      <w:rFonts w:ascii="Times New Roman" w:hAnsi="Times New Roman" w:eastAsia="宋体" w:cs="宋体"/>
                      <w:spacing w:val="-2"/>
                      <w:sz w:val="21"/>
                      <w:szCs w:val="21"/>
                    </w:rPr>
                    <w:t>0.07</w:t>
                  </w:r>
                </w:p>
              </w:tc>
              <w:tc>
                <w:tcPr>
                  <w:tcW w:w="380" w:type="pct"/>
                  <w:tcBorders>
                    <w:tl2br w:val="nil"/>
                    <w:tr2bl w:val="nil"/>
                  </w:tcBorders>
                  <w:noWrap w:val="0"/>
                  <w:vAlign w:val="center"/>
                </w:tcPr>
                <w:p>
                  <w:pPr>
                    <w:spacing w:before="139" w:line="240" w:lineRule="auto"/>
                    <w:ind w:left="168"/>
                    <w:jc w:val="both"/>
                    <w:rPr>
                      <w:rFonts w:ascii="Times New Roman" w:hAnsi="Times New Roman" w:eastAsia="宋体" w:cs="宋体"/>
                      <w:sz w:val="21"/>
                      <w:szCs w:val="21"/>
                    </w:rPr>
                  </w:pPr>
                  <w:r>
                    <w:rPr>
                      <w:rFonts w:ascii="Times New Roman" w:hAnsi="Times New Roman" w:eastAsia="宋体" w:cs="宋体"/>
                      <w:spacing w:val="-3"/>
                      <w:sz w:val="21"/>
                      <w:szCs w:val="21"/>
                    </w:rPr>
                    <w:t>25</w:t>
                  </w:r>
                </w:p>
              </w:tc>
              <w:tc>
                <w:tcPr>
                  <w:tcW w:w="343" w:type="pct"/>
                  <w:tcBorders>
                    <w:tl2br w:val="nil"/>
                    <w:tr2bl w:val="nil"/>
                  </w:tcBorders>
                  <w:noWrap w:val="0"/>
                  <w:vAlign w:val="center"/>
                </w:tcPr>
                <w:p>
                  <w:pPr>
                    <w:spacing w:before="85" w:line="240" w:lineRule="auto"/>
                    <w:jc w:val="center"/>
                    <w:rPr>
                      <w:rFonts w:ascii="Times New Roman" w:hAnsi="Times New Roman" w:eastAsia="宋体" w:cs="宋体"/>
                      <w:sz w:val="21"/>
                      <w:szCs w:val="21"/>
                    </w:rPr>
                  </w:pPr>
                  <w:r>
                    <w:rPr>
                      <w:rFonts w:ascii="Times New Roman" w:hAnsi="Times New Roman" w:eastAsia="宋体" w:cs="宋体"/>
                      <w:sz w:val="21"/>
                      <w:szCs w:val="21"/>
                    </w:rPr>
                    <w:t>达</w:t>
                  </w:r>
                </w:p>
                <w:p>
                  <w:pPr>
                    <w:spacing w:before="85" w:line="240" w:lineRule="auto"/>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720" w:type="pct"/>
                  <w:vMerge w:val="restart"/>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53" w:type="pct"/>
                  <w:gridSpan w:val="3"/>
                  <w:tcBorders>
                    <w:tl2br w:val="nil"/>
                    <w:tr2bl w:val="nil"/>
                  </w:tcBorders>
                  <w:noWrap w:val="0"/>
                  <w:vAlign w:val="center"/>
                </w:tcPr>
                <w:p>
                  <w:pPr>
                    <w:spacing w:before="197" w:line="240" w:lineRule="auto"/>
                    <w:ind w:left="123"/>
                    <w:jc w:val="center"/>
                    <w:rPr>
                      <w:rFonts w:ascii="Times New Roman" w:hAnsi="Times New Roman" w:eastAsia="宋体" w:cs="宋体"/>
                      <w:spacing w:val="5"/>
                      <w:sz w:val="21"/>
                      <w:szCs w:val="21"/>
                      <w:lang w:val="en-US" w:eastAsia="zh-CN"/>
                    </w:rPr>
                  </w:pPr>
                  <w:r>
                    <w:rPr>
                      <w:rFonts w:ascii="Times New Roman" w:hAnsi="Times New Roman" w:eastAsia="宋体" w:cs="宋体"/>
                      <w:spacing w:val="5"/>
                      <w:sz w:val="21"/>
                      <w:szCs w:val="21"/>
                    </w:rPr>
                    <w:t>排放速率(kg/h)</w:t>
                  </w:r>
                </w:p>
              </w:tc>
              <w:tc>
                <w:tcPr>
                  <w:tcW w:w="614" w:type="pct"/>
                  <w:gridSpan w:val="2"/>
                  <w:tcBorders>
                    <w:tl2br w:val="nil"/>
                    <w:tr2bl w:val="nil"/>
                  </w:tcBorders>
                  <w:noWrap w:val="0"/>
                  <w:vAlign w:val="center"/>
                </w:tcPr>
                <w:p>
                  <w:pPr>
                    <w:spacing w:before="242" w:line="240" w:lineRule="auto"/>
                    <w:ind w:left="6"/>
                    <w:jc w:val="both"/>
                    <w:rPr>
                      <w:rFonts w:hint="eastAsia" w:ascii="Times New Roman" w:hAnsi="Times New Roman" w:eastAsia="宋体" w:cs="宋体"/>
                      <w:sz w:val="21"/>
                      <w:szCs w:val="21"/>
                      <w:lang w:eastAsia="zh-CN"/>
                    </w:rPr>
                  </w:pPr>
                  <w:r>
                    <w:rPr>
                      <w:rFonts w:ascii="Times New Roman" w:hAnsi="Times New Roman" w:eastAsia="宋体" w:cs="宋体"/>
                      <w:spacing w:val="3"/>
                      <w:sz w:val="21"/>
                      <w:szCs w:val="21"/>
                    </w:rPr>
                    <w:t>4.25×</w:t>
                  </w:r>
                  <w:r>
                    <w:rPr>
                      <w:rFonts w:hint="eastAsia" w:ascii="Times New Roman" w:hAnsi="Times New Roman" w:eastAsia="宋体" w:cs="宋体"/>
                      <w:spacing w:val="3"/>
                      <w:sz w:val="21"/>
                      <w:szCs w:val="21"/>
                      <w:lang w:eastAsia="zh-CN"/>
                    </w:rPr>
                    <w:t>10-2</w:t>
                  </w:r>
                </w:p>
              </w:tc>
              <w:tc>
                <w:tcPr>
                  <w:tcW w:w="634" w:type="pct"/>
                  <w:tcBorders>
                    <w:tl2br w:val="nil"/>
                    <w:tr2bl w:val="nil"/>
                  </w:tcBorders>
                  <w:noWrap w:val="0"/>
                  <w:vAlign w:val="center"/>
                </w:tcPr>
                <w:p>
                  <w:pPr>
                    <w:spacing w:before="242" w:line="240" w:lineRule="auto"/>
                    <w:ind w:left="7"/>
                    <w:jc w:val="both"/>
                    <w:rPr>
                      <w:rFonts w:hint="eastAsia" w:ascii="Times New Roman" w:hAnsi="Times New Roman" w:eastAsia="宋体" w:cs="宋体"/>
                      <w:sz w:val="21"/>
                      <w:szCs w:val="21"/>
                      <w:lang w:eastAsia="zh-CN"/>
                    </w:rPr>
                  </w:pPr>
                  <w:r>
                    <w:rPr>
                      <w:rFonts w:ascii="Times New Roman" w:hAnsi="Times New Roman" w:eastAsia="宋体" w:cs="宋体"/>
                      <w:spacing w:val="2"/>
                      <w:sz w:val="21"/>
                      <w:szCs w:val="21"/>
                    </w:rPr>
                    <w:t>4.79×</w:t>
                  </w:r>
                  <w:r>
                    <w:rPr>
                      <w:rFonts w:hint="eastAsia" w:ascii="Times New Roman" w:hAnsi="Times New Roman" w:eastAsia="宋体" w:cs="宋体"/>
                      <w:spacing w:val="2"/>
                      <w:sz w:val="21"/>
                      <w:szCs w:val="21"/>
                      <w:lang w:eastAsia="zh-CN"/>
                    </w:rPr>
                    <w:t>10-2</w:t>
                  </w:r>
                </w:p>
              </w:tc>
              <w:tc>
                <w:tcPr>
                  <w:tcW w:w="693" w:type="pct"/>
                  <w:tcBorders>
                    <w:tl2br w:val="nil"/>
                    <w:tr2bl w:val="nil"/>
                  </w:tcBorders>
                  <w:noWrap w:val="0"/>
                  <w:vAlign w:val="center"/>
                </w:tcPr>
                <w:p>
                  <w:pPr>
                    <w:spacing w:before="242" w:line="240" w:lineRule="auto"/>
                    <w:ind w:left="7"/>
                    <w:jc w:val="both"/>
                    <w:rPr>
                      <w:rFonts w:hint="eastAsia" w:ascii="Times New Roman" w:hAnsi="Times New Roman" w:eastAsia="宋体" w:cs="宋体"/>
                      <w:sz w:val="21"/>
                      <w:szCs w:val="21"/>
                      <w:lang w:eastAsia="zh-CN"/>
                    </w:rPr>
                  </w:pPr>
                  <w:r>
                    <w:rPr>
                      <w:rFonts w:ascii="Times New Roman" w:hAnsi="Times New Roman" w:eastAsia="宋体" w:cs="宋体"/>
                      <w:spacing w:val="1"/>
                      <w:sz w:val="21"/>
                      <w:szCs w:val="21"/>
                    </w:rPr>
                    <w:t>4.13×</w:t>
                  </w:r>
                  <w:r>
                    <w:rPr>
                      <w:rFonts w:hint="eastAsia" w:ascii="Times New Roman" w:hAnsi="Times New Roman" w:eastAsia="宋体" w:cs="宋体"/>
                      <w:spacing w:val="1"/>
                      <w:sz w:val="21"/>
                      <w:szCs w:val="21"/>
                      <w:lang w:eastAsia="zh-CN"/>
                    </w:rPr>
                    <w:t>10-2</w:t>
                  </w:r>
                </w:p>
              </w:tc>
              <w:tc>
                <w:tcPr>
                  <w:tcW w:w="380" w:type="pct"/>
                  <w:tcBorders>
                    <w:tl2br w:val="nil"/>
                    <w:tr2bl w:val="nil"/>
                  </w:tcBorders>
                  <w:noWrap w:val="0"/>
                  <w:vAlign w:val="center"/>
                </w:tcPr>
                <w:p>
                  <w:pPr>
                    <w:spacing w:before="242" w:line="240" w:lineRule="auto"/>
                    <w:ind w:left="188"/>
                    <w:jc w:val="both"/>
                    <w:rPr>
                      <w:rFonts w:ascii="Times New Roman" w:hAnsi="Times New Roman" w:eastAsia="宋体" w:cs="宋体"/>
                      <w:sz w:val="21"/>
                      <w:szCs w:val="21"/>
                    </w:rPr>
                  </w:pPr>
                  <w:r>
                    <w:rPr>
                      <w:rFonts w:ascii="Times New Roman" w:hAnsi="Times New Roman" w:eastAsia="宋体" w:cs="宋体"/>
                      <w:spacing w:val="-3"/>
                      <w:sz w:val="21"/>
                      <w:szCs w:val="21"/>
                    </w:rPr>
                    <w:t>5.4</w:t>
                  </w:r>
                </w:p>
              </w:tc>
              <w:tc>
                <w:tcPr>
                  <w:tcW w:w="343" w:type="pct"/>
                  <w:tcBorders>
                    <w:tl2br w:val="nil"/>
                    <w:tr2bl w:val="nil"/>
                  </w:tcBorders>
                  <w:noWrap w:val="0"/>
                  <w:textDirection w:val="tbRlV"/>
                  <w:vAlign w:val="center"/>
                </w:tcPr>
                <w:p>
                  <w:pPr>
                    <w:spacing w:before="83" w:line="240" w:lineRule="auto"/>
                    <w:ind w:left="68"/>
                    <w:jc w:val="center"/>
                    <w:rPr>
                      <w:rFonts w:ascii="Times New Roman" w:hAnsi="Times New Roman" w:eastAsia="宋体" w:cs="宋体"/>
                      <w:sz w:val="21"/>
                      <w:szCs w:val="21"/>
                    </w:rPr>
                  </w:pPr>
                  <w:r>
                    <w:rPr>
                      <w:rFonts w:ascii="Times New Roman" w:hAnsi="Times New Roman" w:eastAsia="宋体" w:cs="宋体"/>
                      <w:spacing w:val="26"/>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968" w:type="pct"/>
                  <w:gridSpan w:val="5"/>
                  <w:tcBorders>
                    <w:tl2br w:val="nil"/>
                    <w:tr2bl w:val="nil"/>
                  </w:tcBorders>
                  <w:noWrap w:val="0"/>
                  <w:vAlign w:val="center"/>
                </w:tcPr>
                <w:p>
                  <w:pPr>
                    <w:spacing w:before="59" w:line="240" w:lineRule="auto"/>
                    <w:ind w:left="93"/>
                    <w:jc w:val="center"/>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14" w:type="pct"/>
                  <w:gridSpan w:val="2"/>
                  <w:tcBorders>
                    <w:tl2br w:val="nil"/>
                    <w:tr2bl w:val="nil"/>
                  </w:tcBorders>
                  <w:noWrap w:val="0"/>
                  <w:vAlign w:val="center"/>
                </w:tcPr>
                <w:p>
                  <w:pPr>
                    <w:spacing w:before="113" w:line="240" w:lineRule="auto"/>
                    <w:ind w:left="206"/>
                    <w:jc w:val="both"/>
                    <w:rPr>
                      <w:rFonts w:ascii="Times New Roman" w:hAnsi="Times New Roman" w:eastAsia="宋体" w:cs="宋体"/>
                      <w:sz w:val="21"/>
                      <w:szCs w:val="21"/>
                    </w:rPr>
                  </w:pPr>
                  <w:r>
                    <w:rPr>
                      <w:rFonts w:ascii="Times New Roman" w:hAnsi="Times New Roman" w:eastAsia="宋体" w:cs="宋体"/>
                      <w:spacing w:val="-2"/>
                      <w:sz w:val="21"/>
                      <w:szCs w:val="21"/>
                    </w:rPr>
                    <w:t>606508</w:t>
                  </w:r>
                </w:p>
              </w:tc>
              <w:tc>
                <w:tcPr>
                  <w:tcW w:w="634" w:type="pct"/>
                  <w:tcBorders>
                    <w:tl2br w:val="nil"/>
                    <w:tr2bl w:val="nil"/>
                  </w:tcBorders>
                  <w:noWrap w:val="0"/>
                  <w:vAlign w:val="center"/>
                </w:tcPr>
                <w:p>
                  <w:pPr>
                    <w:spacing w:before="113" w:line="240" w:lineRule="auto"/>
                    <w:ind w:left="196"/>
                    <w:jc w:val="both"/>
                    <w:rPr>
                      <w:rFonts w:ascii="Times New Roman" w:hAnsi="Times New Roman" w:eastAsia="宋体" w:cs="宋体"/>
                      <w:sz w:val="21"/>
                      <w:szCs w:val="21"/>
                    </w:rPr>
                  </w:pPr>
                  <w:r>
                    <w:rPr>
                      <w:rFonts w:ascii="Times New Roman" w:hAnsi="Times New Roman" w:eastAsia="宋体" w:cs="宋体"/>
                      <w:spacing w:val="-2"/>
                      <w:sz w:val="21"/>
                      <w:szCs w:val="21"/>
                    </w:rPr>
                    <w:t>598992</w:t>
                  </w:r>
                </w:p>
              </w:tc>
              <w:tc>
                <w:tcPr>
                  <w:tcW w:w="693" w:type="pct"/>
                  <w:tcBorders>
                    <w:tl2br w:val="nil"/>
                    <w:tr2bl w:val="nil"/>
                  </w:tcBorders>
                  <w:noWrap w:val="0"/>
                  <w:vAlign w:val="center"/>
                </w:tcPr>
                <w:p>
                  <w:pPr>
                    <w:spacing w:before="113" w:line="240" w:lineRule="auto"/>
                    <w:ind w:left="198"/>
                    <w:jc w:val="both"/>
                    <w:rPr>
                      <w:rFonts w:ascii="Times New Roman" w:hAnsi="Times New Roman" w:eastAsia="宋体" w:cs="宋体"/>
                      <w:sz w:val="21"/>
                      <w:szCs w:val="21"/>
                    </w:rPr>
                  </w:pPr>
                  <w:r>
                    <w:rPr>
                      <w:rFonts w:ascii="Times New Roman" w:hAnsi="Times New Roman" w:eastAsia="宋体" w:cs="宋体"/>
                      <w:spacing w:val="-2"/>
                      <w:sz w:val="21"/>
                      <w:szCs w:val="21"/>
                    </w:rPr>
                    <w:t>589409</w:t>
                  </w:r>
                </w:p>
              </w:tc>
              <w:tc>
                <w:tcPr>
                  <w:tcW w:w="380" w:type="pct"/>
                  <w:tcBorders>
                    <w:tl2br w:val="nil"/>
                    <w:tr2bl w:val="nil"/>
                  </w:tcBorders>
                  <w:noWrap w:val="0"/>
                  <w:vAlign w:val="center"/>
                </w:tcPr>
                <w:p>
                  <w:pPr>
                    <w:spacing w:before="65" w:line="240" w:lineRule="auto"/>
                    <w:ind w:left="399"/>
                    <w:jc w:val="both"/>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65" w:line="240" w:lineRule="auto"/>
                    <w:ind w:left="30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restart"/>
                  <w:tcBorders>
                    <w:tl2br w:val="nil"/>
                    <w:tr2bl w:val="nil"/>
                  </w:tcBorders>
                  <w:noWrap w:val="0"/>
                  <w:textDirection w:val="tbRlV"/>
                  <w:vAlign w:val="center"/>
                </w:tcPr>
                <w:p>
                  <w:pPr>
                    <w:spacing w:before="145" w:line="240" w:lineRule="auto"/>
                    <w:ind w:left="360"/>
                    <w:jc w:val="center"/>
                    <w:rPr>
                      <w:rFonts w:ascii="Times New Roman" w:hAnsi="Times New Roman" w:eastAsia="宋体" w:cs="宋体"/>
                      <w:sz w:val="21"/>
                      <w:szCs w:val="21"/>
                    </w:rPr>
                  </w:pPr>
                  <w:r>
                    <w:rPr>
                      <w:rFonts w:ascii="Times New Roman" w:hAnsi="Times New Roman" w:eastAsia="宋体" w:cs="宋体"/>
                      <w:spacing w:val="9"/>
                      <w:sz w:val="21"/>
                      <w:szCs w:val="21"/>
                    </w:rPr>
                    <w:t>甲醇</w:t>
                  </w:r>
                </w:p>
              </w:tc>
              <w:tc>
                <w:tcPr>
                  <w:tcW w:w="653" w:type="pct"/>
                  <w:gridSpan w:val="3"/>
                  <w:tcBorders>
                    <w:tl2br w:val="nil"/>
                    <w:tr2bl w:val="nil"/>
                  </w:tcBorders>
                  <w:noWrap w:val="0"/>
                  <w:vAlign w:val="center"/>
                </w:tcPr>
                <w:p>
                  <w:pPr>
                    <w:spacing w:before="50" w:line="240" w:lineRule="auto"/>
                    <w:jc w:val="center"/>
                    <w:rPr>
                      <w:rFonts w:ascii="Times New Roman" w:hAnsi="Times New Roman" w:eastAsia="宋体" w:cs="宋体"/>
                      <w:sz w:val="21"/>
                      <w:szCs w:val="21"/>
                    </w:rPr>
                  </w:pPr>
                  <w:r>
                    <w:rPr>
                      <w:rFonts w:ascii="Times New Roman" w:hAnsi="Times New Roman" w:eastAsia="宋体" w:cs="宋体"/>
                      <w:spacing w:val="3"/>
                      <w:position w:val="5"/>
                      <w:sz w:val="21"/>
                      <w:szCs w:val="21"/>
                    </w:rPr>
                    <w:t>排放浓</w:t>
                  </w:r>
                  <w:r>
                    <w:rPr>
                      <w:rFonts w:hint="eastAsia" w:ascii="Times New Roman" w:hAnsi="Times New Roman" w:eastAsia="宋体" w:cs="宋体"/>
                      <w:spacing w:val="3"/>
                      <w:position w:val="5"/>
                      <w:sz w:val="21"/>
                      <w:szCs w:val="21"/>
                      <w:lang w:val="en-US" w:eastAsia="zh-CN"/>
                    </w:rPr>
                    <w:t>度</w:t>
                  </w:r>
                  <w:r>
                    <w:rPr>
                      <w:rFonts w:ascii="Times New Roman" w:hAnsi="Times New Roman" w:eastAsia="宋体" w:cs="宋体"/>
                      <w:spacing w:val="-6"/>
                      <w:sz w:val="21"/>
                      <w:szCs w:val="21"/>
                    </w:rPr>
                    <w:t>(mg/m³)</w:t>
                  </w:r>
                </w:p>
              </w:tc>
              <w:tc>
                <w:tcPr>
                  <w:tcW w:w="614" w:type="pct"/>
                  <w:gridSpan w:val="2"/>
                  <w:tcBorders>
                    <w:tl2br w:val="nil"/>
                    <w:tr2bl w:val="nil"/>
                  </w:tcBorders>
                  <w:noWrap w:val="0"/>
                  <w:vAlign w:val="center"/>
                </w:tcPr>
                <w:p>
                  <w:pPr>
                    <w:spacing w:before="253" w:line="240" w:lineRule="auto"/>
                    <w:ind w:left="355"/>
                    <w:jc w:val="both"/>
                    <w:rPr>
                      <w:rFonts w:ascii="Times New Roman" w:hAnsi="Times New Roman" w:eastAsia="宋体" w:cs="宋体"/>
                      <w:sz w:val="21"/>
                      <w:szCs w:val="21"/>
                    </w:rPr>
                  </w:pPr>
                  <w:r>
                    <w:rPr>
                      <w:rFonts w:ascii="Times New Roman" w:hAnsi="Times New Roman" w:eastAsia="宋体" w:cs="宋体"/>
                      <w:spacing w:val="-3"/>
                      <w:sz w:val="21"/>
                      <w:szCs w:val="21"/>
                    </w:rPr>
                    <w:t>0.7</w:t>
                  </w:r>
                </w:p>
              </w:tc>
              <w:tc>
                <w:tcPr>
                  <w:tcW w:w="634" w:type="pct"/>
                  <w:tcBorders>
                    <w:tl2br w:val="nil"/>
                    <w:tr2bl w:val="nil"/>
                  </w:tcBorders>
                  <w:noWrap w:val="0"/>
                  <w:vAlign w:val="center"/>
                </w:tcPr>
                <w:p>
                  <w:pPr>
                    <w:spacing w:before="253" w:line="240" w:lineRule="auto"/>
                    <w:ind w:left="357"/>
                    <w:jc w:val="both"/>
                    <w:rPr>
                      <w:rFonts w:ascii="Times New Roman" w:hAnsi="Times New Roman" w:eastAsia="宋体" w:cs="宋体"/>
                      <w:sz w:val="21"/>
                      <w:szCs w:val="21"/>
                    </w:rPr>
                  </w:pPr>
                  <w:r>
                    <w:rPr>
                      <w:rFonts w:ascii="Times New Roman" w:hAnsi="Times New Roman" w:eastAsia="宋体" w:cs="宋体"/>
                      <w:spacing w:val="-3"/>
                      <w:sz w:val="21"/>
                      <w:szCs w:val="21"/>
                    </w:rPr>
                    <w:t>0.8</w:t>
                  </w:r>
                </w:p>
              </w:tc>
              <w:tc>
                <w:tcPr>
                  <w:tcW w:w="693" w:type="pct"/>
                  <w:tcBorders>
                    <w:tl2br w:val="nil"/>
                    <w:tr2bl w:val="nil"/>
                  </w:tcBorders>
                  <w:noWrap w:val="0"/>
                  <w:vAlign w:val="center"/>
                </w:tcPr>
                <w:p>
                  <w:pPr>
                    <w:spacing w:before="253" w:line="240" w:lineRule="auto"/>
                    <w:ind w:left="347"/>
                    <w:jc w:val="both"/>
                    <w:rPr>
                      <w:rFonts w:ascii="Times New Roman" w:hAnsi="Times New Roman" w:eastAsia="宋体" w:cs="宋体"/>
                      <w:sz w:val="21"/>
                      <w:szCs w:val="21"/>
                    </w:rPr>
                  </w:pPr>
                  <w:r>
                    <w:rPr>
                      <w:rFonts w:ascii="Times New Roman" w:hAnsi="Times New Roman" w:eastAsia="宋体" w:cs="宋体"/>
                      <w:spacing w:val="-3"/>
                      <w:sz w:val="21"/>
                      <w:szCs w:val="21"/>
                    </w:rPr>
                    <w:t>0.8</w:t>
                  </w:r>
                </w:p>
              </w:tc>
              <w:tc>
                <w:tcPr>
                  <w:tcW w:w="380" w:type="pct"/>
                  <w:tcBorders>
                    <w:tl2br w:val="nil"/>
                    <w:tr2bl w:val="nil"/>
                  </w:tcBorders>
                  <w:noWrap w:val="0"/>
                  <w:vAlign w:val="center"/>
                </w:tcPr>
                <w:p>
                  <w:pPr>
                    <w:spacing w:before="252" w:line="240" w:lineRule="auto"/>
                    <w:ind w:left="188"/>
                    <w:jc w:val="both"/>
                    <w:rPr>
                      <w:rFonts w:ascii="Times New Roman" w:hAnsi="Times New Roman" w:eastAsia="宋体" w:cs="宋体"/>
                      <w:sz w:val="21"/>
                      <w:szCs w:val="21"/>
                    </w:rPr>
                  </w:pPr>
                  <w:r>
                    <w:rPr>
                      <w:rFonts w:ascii="Times New Roman" w:hAnsi="Times New Roman" w:eastAsia="宋体" w:cs="宋体"/>
                      <w:spacing w:val="-6"/>
                      <w:sz w:val="21"/>
                      <w:szCs w:val="21"/>
                    </w:rPr>
                    <w:t>190</w:t>
                  </w:r>
                </w:p>
              </w:tc>
              <w:tc>
                <w:tcPr>
                  <w:tcW w:w="343" w:type="pct"/>
                  <w:tcBorders>
                    <w:tl2br w:val="nil"/>
                    <w:tr2bl w:val="nil"/>
                  </w:tcBorders>
                  <w:noWrap w:val="0"/>
                  <w:textDirection w:val="tbRlV"/>
                  <w:vAlign w:val="center"/>
                </w:tcPr>
                <w:p>
                  <w:pPr>
                    <w:spacing w:before="83" w:line="240" w:lineRule="auto"/>
                    <w:ind w:left="69"/>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53" w:type="pct"/>
                  <w:gridSpan w:val="3"/>
                  <w:tcBorders>
                    <w:tl2br w:val="nil"/>
                    <w:tr2bl w:val="nil"/>
                  </w:tcBorders>
                  <w:noWrap w:val="0"/>
                  <w:vAlign w:val="center"/>
                </w:tcPr>
                <w:p>
                  <w:pPr>
                    <w:spacing w:before="183" w:line="240" w:lineRule="auto"/>
                    <w:ind w:left="94"/>
                    <w:jc w:val="center"/>
                    <w:rPr>
                      <w:rFonts w:ascii="Times New Roman" w:hAnsi="Times New Roman" w:eastAsia="宋体" w:cs="宋体"/>
                      <w:sz w:val="21"/>
                      <w:szCs w:val="21"/>
                    </w:rPr>
                  </w:pPr>
                  <w:r>
                    <w:rPr>
                      <w:rFonts w:ascii="Times New Roman" w:hAnsi="Times New Roman" w:eastAsia="宋体" w:cs="宋体"/>
                      <w:spacing w:val="5"/>
                      <w:sz w:val="21"/>
                      <w:szCs w:val="21"/>
                    </w:rPr>
                    <w:t>排放速率(</w:t>
                  </w:r>
                  <w:r>
                    <w:rPr>
                      <w:rFonts w:ascii="Times New Roman" w:hAnsi="Times New Roman" w:eastAsia="宋体" w:cs="宋体"/>
                      <w:sz w:val="21"/>
                      <w:szCs w:val="21"/>
                    </w:rPr>
                    <w:t>kg</w:t>
                  </w:r>
                  <w:r>
                    <w:rPr>
                      <w:rFonts w:ascii="Times New Roman" w:hAnsi="Times New Roman" w:eastAsia="宋体" w:cs="宋体"/>
                      <w:spacing w:val="5"/>
                      <w:sz w:val="21"/>
                      <w:szCs w:val="21"/>
                    </w:rPr>
                    <w:t>/h)</w:t>
                  </w:r>
                </w:p>
              </w:tc>
              <w:tc>
                <w:tcPr>
                  <w:tcW w:w="614" w:type="pct"/>
                  <w:gridSpan w:val="2"/>
                  <w:tcBorders>
                    <w:tl2br w:val="nil"/>
                    <w:tr2bl w:val="nil"/>
                  </w:tcBorders>
                  <w:noWrap w:val="0"/>
                  <w:vAlign w:val="center"/>
                </w:tcPr>
                <w:p>
                  <w:pPr>
                    <w:spacing w:before="244" w:line="240" w:lineRule="auto"/>
                    <w:ind w:left="256"/>
                    <w:jc w:val="both"/>
                    <w:rPr>
                      <w:rFonts w:ascii="Times New Roman" w:hAnsi="Times New Roman" w:eastAsia="宋体" w:cs="宋体"/>
                      <w:sz w:val="21"/>
                      <w:szCs w:val="21"/>
                    </w:rPr>
                  </w:pPr>
                  <w:r>
                    <w:rPr>
                      <w:rFonts w:ascii="Times New Roman" w:hAnsi="Times New Roman" w:eastAsia="宋体" w:cs="宋体"/>
                      <w:spacing w:val="-2"/>
                      <w:sz w:val="21"/>
                      <w:szCs w:val="21"/>
                    </w:rPr>
                    <w:t>0.425</w:t>
                  </w:r>
                </w:p>
              </w:tc>
              <w:tc>
                <w:tcPr>
                  <w:tcW w:w="634" w:type="pct"/>
                  <w:tcBorders>
                    <w:tl2br w:val="nil"/>
                    <w:tr2bl w:val="nil"/>
                  </w:tcBorders>
                  <w:noWrap w:val="0"/>
                  <w:vAlign w:val="center"/>
                </w:tcPr>
                <w:p>
                  <w:pPr>
                    <w:spacing w:before="244" w:line="240" w:lineRule="auto"/>
                    <w:ind w:left="246"/>
                    <w:jc w:val="both"/>
                    <w:rPr>
                      <w:rFonts w:ascii="Times New Roman" w:hAnsi="Times New Roman" w:eastAsia="宋体" w:cs="宋体"/>
                      <w:sz w:val="21"/>
                      <w:szCs w:val="21"/>
                    </w:rPr>
                  </w:pPr>
                  <w:r>
                    <w:rPr>
                      <w:rFonts w:ascii="Times New Roman" w:hAnsi="Times New Roman" w:eastAsia="宋体" w:cs="宋体"/>
                      <w:spacing w:val="-2"/>
                      <w:sz w:val="21"/>
                      <w:szCs w:val="21"/>
                    </w:rPr>
                    <w:t>0.479</w:t>
                  </w:r>
                </w:p>
              </w:tc>
              <w:tc>
                <w:tcPr>
                  <w:tcW w:w="693" w:type="pct"/>
                  <w:tcBorders>
                    <w:tl2br w:val="nil"/>
                    <w:tr2bl w:val="nil"/>
                  </w:tcBorders>
                  <w:noWrap w:val="0"/>
                  <w:vAlign w:val="center"/>
                </w:tcPr>
                <w:p>
                  <w:pPr>
                    <w:spacing w:before="244" w:line="240" w:lineRule="auto"/>
                    <w:ind w:left="248"/>
                    <w:jc w:val="both"/>
                    <w:rPr>
                      <w:rFonts w:ascii="Times New Roman" w:hAnsi="Times New Roman" w:eastAsia="宋体" w:cs="宋体"/>
                      <w:sz w:val="21"/>
                      <w:szCs w:val="21"/>
                    </w:rPr>
                  </w:pPr>
                  <w:r>
                    <w:rPr>
                      <w:rFonts w:ascii="Times New Roman" w:hAnsi="Times New Roman" w:eastAsia="宋体" w:cs="宋体"/>
                      <w:spacing w:val="-2"/>
                      <w:sz w:val="21"/>
                      <w:szCs w:val="21"/>
                    </w:rPr>
                    <w:t>0.472</w:t>
                  </w:r>
                </w:p>
              </w:tc>
              <w:tc>
                <w:tcPr>
                  <w:tcW w:w="380" w:type="pct"/>
                  <w:tcBorders>
                    <w:tl2br w:val="nil"/>
                    <w:tr2bl w:val="nil"/>
                  </w:tcBorders>
                  <w:noWrap w:val="0"/>
                  <w:vAlign w:val="center"/>
                </w:tcPr>
                <w:p>
                  <w:pPr>
                    <w:spacing w:before="243" w:line="240" w:lineRule="auto"/>
                    <w:ind w:left="188"/>
                    <w:jc w:val="both"/>
                    <w:rPr>
                      <w:rFonts w:ascii="Times New Roman" w:hAnsi="Times New Roman" w:eastAsia="宋体" w:cs="宋体"/>
                      <w:sz w:val="21"/>
                      <w:szCs w:val="21"/>
                    </w:rPr>
                  </w:pPr>
                  <w:r>
                    <w:rPr>
                      <w:rFonts w:ascii="Times New Roman" w:hAnsi="Times New Roman" w:eastAsia="宋体" w:cs="宋体"/>
                      <w:spacing w:val="-6"/>
                      <w:sz w:val="21"/>
                      <w:szCs w:val="21"/>
                    </w:rPr>
                    <w:t>100</w:t>
                  </w:r>
                </w:p>
              </w:tc>
              <w:tc>
                <w:tcPr>
                  <w:tcW w:w="343" w:type="pct"/>
                  <w:tcBorders>
                    <w:tl2br w:val="nil"/>
                    <w:tr2bl w:val="nil"/>
                  </w:tcBorders>
                  <w:noWrap w:val="0"/>
                  <w:textDirection w:val="tbRlV"/>
                  <w:vAlign w:val="center"/>
                </w:tcPr>
                <w:p>
                  <w:pPr>
                    <w:spacing w:before="83" w:line="240" w:lineRule="auto"/>
                    <w:ind w:left="70"/>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720" w:type="pct"/>
                  <w:vMerge w:val="restart"/>
                  <w:tcBorders>
                    <w:tl2br w:val="nil"/>
                    <w:tr2bl w:val="nil"/>
                  </w:tcBorders>
                  <w:noWrap w:val="0"/>
                  <w:vAlign w:val="center"/>
                </w:tcPr>
                <w:p>
                  <w:pPr>
                    <w:spacing w:before="68" w:line="240" w:lineRule="auto"/>
                    <w:jc w:val="center"/>
                    <w:rPr>
                      <w:rFonts w:ascii="Times New Roman" w:hAnsi="Times New Roman" w:eastAsia="宋体" w:cs="宋体"/>
                      <w:sz w:val="21"/>
                      <w:szCs w:val="21"/>
                    </w:rPr>
                  </w:pPr>
                  <w:r>
                    <w:rPr>
                      <w:rFonts w:ascii="Times New Roman" w:hAnsi="Times New Roman" w:eastAsia="宋体" w:cs="宋体"/>
                      <w:spacing w:val="2"/>
                      <w:sz w:val="21"/>
                      <w:szCs w:val="21"/>
                    </w:rPr>
                    <w:t>5#(打磨排</w:t>
                  </w:r>
                  <w:r>
                    <w:rPr>
                      <w:rFonts w:ascii="Times New Roman" w:hAnsi="Times New Roman" w:eastAsia="宋体" w:cs="宋体"/>
                      <w:spacing w:val="17"/>
                      <w:sz w:val="21"/>
                      <w:szCs w:val="21"/>
                    </w:rPr>
                    <w:t>气筒)</w:t>
                  </w:r>
                </w:p>
                <w:p>
                  <w:pPr>
                    <w:spacing w:before="64" w:line="240" w:lineRule="auto"/>
                    <w:jc w:val="center"/>
                    <w:rPr>
                      <w:rFonts w:ascii="Times New Roman" w:hAnsi="Times New Roman" w:eastAsia="宋体" w:cs="宋体"/>
                      <w:sz w:val="21"/>
                      <w:szCs w:val="21"/>
                    </w:rPr>
                  </w:pPr>
                  <w:r>
                    <w:rPr>
                      <w:rFonts w:ascii="Times New Roman" w:hAnsi="Times New Roman" w:eastAsia="宋体" w:cs="宋体"/>
                      <w:spacing w:val="-6"/>
                      <w:sz w:val="21"/>
                      <w:szCs w:val="21"/>
                    </w:rPr>
                    <w:t>(DA008)</w:t>
                  </w:r>
                </w:p>
              </w:tc>
              <w:tc>
                <w:tcPr>
                  <w:tcW w:w="646" w:type="pct"/>
                  <w:vMerge w:val="restart"/>
                  <w:tcBorders>
                    <w:tl2br w:val="nil"/>
                    <w:tr2bl w:val="nil"/>
                  </w:tcBorders>
                  <w:noWrap w:val="0"/>
                  <w:vAlign w:val="center"/>
                </w:tcPr>
                <w:p>
                  <w:pPr>
                    <w:spacing w:before="68" w:line="240" w:lineRule="auto"/>
                    <w:jc w:val="center"/>
                    <w:rPr>
                      <w:rFonts w:ascii="Times New Roman" w:hAnsi="Times New Roman" w:eastAsia="宋体" w:cs="宋体"/>
                      <w:sz w:val="21"/>
                      <w:szCs w:val="21"/>
                    </w:rPr>
                  </w:pPr>
                  <w:r>
                    <w:rPr>
                      <w:rFonts w:ascii="Times New Roman" w:hAnsi="Times New Roman" w:eastAsia="宋体" w:cs="宋体"/>
                      <w:spacing w:val="-1"/>
                      <w:sz w:val="21"/>
                      <w:szCs w:val="21"/>
                    </w:rPr>
                    <w:t>2022.06.28</w:t>
                  </w:r>
                </w:p>
              </w:tc>
              <w:tc>
                <w:tcPr>
                  <w:tcW w:w="968" w:type="pct"/>
                  <w:gridSpan w:val="5"/>
                  <w:tcBorders>
                    <w:tl2br w:val="nil"/>
                    <w:tr2bl w:val="nil"/>
                  </w:tcBorders>
                  <w:noWrap w:val="0"/>
                  <w:vAlign w:val="center"/>
                </w:tcPr>
                <w:p>
                  <w:pPr>
                    <w:spacing w:before="61" w:line="240" w:lineRule="auto"/>
                    <w:ind w:left="93"/>
                    <w:jc w:val="center"/>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14" w:type="pct"/>
                  <w:gridSpan w:val="2"/>
                  <w:tcBorders>
                    <w:tl2br w:val="nil"/>
                    <w:tr2bl w:val="nil"/>
                  </w:tcBorders>
                  <w:noWrap w:val="0"/>
                  <w:vAlign w:val="center"/>
                </w:tcPr>
                <w:p>
                  <w:pPr>
                    <w:spacing w:before="115" w:line="240" w:lineRule="auto"/>
                    <w:ind w:left="256"/>
                    <w:jc w:val="both"/>
                    <w:rPr>
                      <w:rFonts w:ascii="Times New Roman" w:hAnsi="Times New Roman" w:eastAsia="宋体" w:cs="宋体"/>
                      <w:sz w:val="21"/>
                      <w:szCs w:val="21"/>
                    </w:rPr>
                  </w:pPr>
                  <w:r>
                    <w:rPr>
                      <w:rFonts w:ascii="Times New Roman" w:hAnsi="Times New Roman" w:eastAsia="宋体" w:cs="宋体"/>
                      <w:spacing w:val="-2"/>
                      <w:sz w:val="21"/>
                      <w:szCs w:val="21"/>
                    </w:rPr>
                    <w:t>45996</w:t>
                  </w:r>
                </w:p>
              </w:tc>
              <w:tc>
                <w:tcPr>
                  <w:tcW w:w="634" w:type="pct"/>
                  <w:tcBorders>
                    <w:tl2br w:val="nil"/>
                    <w:tr2bl w:val="nil"/>
                  </w:tcBorders>
                  <w:noWrap w:val="0"/>
                  <w:vAlign w:val="center"/>
                </w:tcPr>
                <w:p>
                  <w:pPr>
                    <w:spacing w:before="114" w:line="240" w:lineRule="auto"/>
                    <w:ind w:left="246"/>
                    <w:jc w:val="both"/>
                    <w:rPr>
                      <w:rFonts w:ascii="Times New Roman" w:hAnsi="Times New Roman" w:eastAsia="宋体" w:cs="宋体"/>
                      <w:sz w:val="21"/>
                      <w:szCs w:val="21"/>
                    </w:rPr>
                  </w:pPr>
                  <w:r>
                    <w:rPr>
                      <w:rFonts w:ascii="Times New Roman" w:hAnsi="Times New Roman" w:eastAsia="宋体" w:cs="宋体"/>
                      <w:spacing w:val="-2"/>
                      <w:sz w:val="21"/>
                      <w:szCs w:val="21"/>
                    </w:rPr>
                    <w:t>48212</w:t>
                  </w:r>
                </w:p>
              </w:tc>
              <w:tc>
                <w:tcPr>
                  <w:tcW w:w="693" w:type="pct"/>
                  <w:tcBorders>
                    <w:tl2br w:val="nil"/>
                    <w:tr2bl w:val="nil"/>
                  </w:tcBorders>
                  <w:noWrap w:val="0"/>
                  <w:vAlign w:val="center"/>
                </w:tcPr>
                <w:p>
                  <w:pPr>
                    <w:spacing w:before="115" w:line="240" w:lineRule="auto"/>
                    <w:ind w:left="248"/>
                    <w:jc w:val="both"/>
                    <w:rPr>
                      <w:rFonts w:ascii="Times New Roman" w:hAnsi="Times New Roman" w:eastAsia="宋体" w:cs="宋体"/>
                      <w:sz w:val="21"/>
                      <w:szCs w:val="21"/>
                    </w:rPr>
                  </w:pPr>
                  <w:r>
                    <w:rPr>
                      <w:rFonts w:ascii="Times New Roman" w:hAnsi="Times New Roman" w:eastAsia="宋体" w:cs="宋体"/>
                      <w:spacing w:val="-2"/>
                      <w:sz w:val="21"/>
                      <w:szCs w:val="21"/>
                    </w:rPr>
                    <w:t>43623</w:t>
                  </w:r>
                </w:p>
              </w:tc>
              <w:tc>
                <w:tcPr>
                  <w:tcW w:w="380" w:type="pct"/>
                  <w:tcBorders>
                    <w:tl2br w:val="nil"/>
                    <w:tr2bl w:val="nil"/>
                  </w:tcBorders>
                  <w:noWrap w:val="0"/>
                  <w:vAlign w:val="center"/>
                </w:tcPr>
                <w:p>
                  <w:pPr>
                    <w:spacing w:before="67" w:line="240" w:lineRule="auto"/>
                    <w:ind w:left="399"/>
                    <w:jc w:val="both"/>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67" w:line="240" w:lineRule="auto"/>
                    <w:ind w:left="30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restart"/>
                  <w:tcBorders>
                    <w:tl2br w:val="nil"/>
                    <w:tr2bl w:val="nil"/>
                  </w:tcBorders>
                  <w:noWrap w:val="0"/>
                  <w:textDirection w:val="tbRlV"/>
                  <w:vAlign w:val="center"/>
                </w:tcPr>
                <w:p>
                  <w:pPr>
                    <w:spacing w:before="145" w:line="240" w:lineRule="auto"/>
                    <w:ind w:left="291"/>
                    <w:jc w:val="center"/>
                    <w:rPr>
                      <w:rFonts w:ascii="Times New Roman" w:hAnsi="Times New Roman" w:eastAsia="宋体" w:cs="宋体"/>
                      <w:sz w:val="21"/>
                      <w:szCs w:val="21"/>
                    </w:rPr>
                  </w:pPr>
                  <w:r>
                    <w:rPr>
                      <w:rFonts w:ascii="Times New Roman" w:hAnsi="Times New Roman" w:eastAsia="宋体" w:cs="宋体"/>
                      <w:spacing w:val="6"/>
                      <w:sz w:val="21"/>
                      <w:szCs w:val="21"/>
                    </w:rPr>
                    <w:t>颗粒物</w:t>
                  </w:r>
                </w:p>
              </w:tc>
              <w:tc>
                <w:tcPr>
                  <w:tcW w:w="653" w:type="pct"/>
                  <w:gridSpan w:val="3"/>
                  <w:tcBorders>
                    <w:tl2br w:val="nil"/>
                    <w:tr2bl w:val="nil"/>
                  </w:tcBorders>
                  <w:noWrap w:val="0"/>
                  <w:vAlign w:val="center"/>
                </w:tcPr>
                <w:p>
                  <w:pPr>
                    <w:spacing w:before="62" w:line="240" w:lineRule="auto"/>
                    <w:jc w:val="center"/>
                    <w:rPr>
                      <w:rFonts w:ascii="Times New Roman" w:hAnsi="Times New Roman" w:eastAsia="宋体" w:cs="宋体"/>
                      <w:sz w:val="21"/>
                      <w:szCs w:val="21"/>
                    </w:rPr>
                  </w:pPr>
                  <w:r>
                    <w:rPr>
                      <w:rFonts w:ascii="Times New Roman" w:hAnsi="Times New Roman" w:eastAsia="宋体" w:cs="宋体"/>
                      <w:spacing w:val="3"/>
                      <w:position w:val="4"/>
                      <w:sz w:val="21"/>
                      <w:szCs w:val="21"/>
                    </w:rPr>
                    <w:t>排放浓度</w:t>
                  </w:r>
                </w:p>
                <w:p>
                  <w:pPr>
                    <w:spacing w:line="240" w:lineRule="auto"/>
                    <w:jc w:val="center"/>
                    <w:rPr>
                      <w:rFonts w:ascii="Times New Roman" w:hAnsi="Times New Roman" w:eastAsia="宋体" w:cs="宋体"/>
                      <w:sz w:val="21"/>
                      <w:szCs w:val="21"/>
                    </w:rPr>
                  </w:pPr>
                  <w:r>
                    <w:rPr>
                      <w:rFonts w:ascii="Times New Roman" w:hAnsi="Times New Roman" w:eastAsia="宋体" w:cs="宋体"/>
                      <w:spacing w:val="-6"/>
                      <w:sz w:val="21"/>
                      <w:szCs w:val="21"/>
                    </w:rPr>
                    <w:t>(mg/m³)</w:t>
                  </w:r>
                </w:p>
              </w:tc>
              <w:tc>
                <w:tcPr>
                  <w:tcW w:w="614" w:type="pct"/>
                  <w:gridSpan w:val="2"/>
                  <w:tcBorders>
                    <w:tl2br w:val="nil"/>
                    <w:tr2bl w:val="nil"/>
                  </w:tcBorders>
                  <w:noWrap w:val="0"/>
                  <w:vAlign w:val="center"/>
                </w:tcPr>
                <w:p>
                  <w:pPr>
                    <w:spacing w:before="255" w:line="240" w:lineRule="auto"/>
                    <w:ind w:left="355"/>
                    <w:jc w:val="both"/>
                    <w:rPr>
                      <w:rFonts w:ascii="Times New Roman" w:hAnsi="Times New Roman" w:eastAsia="宋体" w:cs="宋体"/>
                      <w:sz w:val="21"/>
                      <w:szCs w:val="21"/>
                    </w:rPr>
                  </w:pPr>
                  <w:r>
                    <w:rPr>
                      <w:rFonts w:ascii="Times New Roman" w:hAnsi="Times New Roman" w:eastAsia="宋体" w:cs="宋体"/>
                      <w:spacing w:val="-3"/>
                      <w:sz w:val="21"/>
                      <w:szCs w:val="21"/>
                    </w:rPr>
                    <w:t>2.0</w:t>
                  </w:r>
                </w:p>
              </w:tc>
              <w:tc>
                <w:tcPr>
                  <w:tcW w:w="634" w:type="pct"/>
                  <w:tcBorders>
                    <w:tl2br w:val="nil"/>
                    <w:tr2bl w:val="nil"/>
                  </w:tcBorders>
                  <w:noWrap w:val="0"/>
                  <w:vAlign w:val="center"/>
                </w:tcPr>
                <w:p>
                  <w:pPr>
                    <w:spacing w:before="254" w:line="240" w:lineRule="auto"/>
                    <w:ind w:left="357"/>
                    <w:jc w:val="both"/>
                    <w:rPr>
                      <w:rFonts w:ascii="Times New Roman" w:hAnsi="Times New Roman" w:eastAsia="宋体" w:cs="宋体"/>
                      <w:sz w:val="21"/>
                      <w:szCs w:val="21"/>
                    </w:rPr>
                  </w:pPr>
                  <w:r>
                    <w:rPr>
                      <w:rFonts w:ascii="Times New Roman" w:hAnsi="Times New Roman" w:eastAsia="宋体" w:cs="宋体"/>
                      <w:spacing w:val="-3"/>
                      <w:sz w:val="21"/>
                      <w:szCs w:val="21"/>
                    </w:rPr>
                    <w:t>2.1</w:t>
                  </w:r>
                </w:p>
              </w:tc>
              <w:tc>
                <w:tcPr>
                  <w:tcW w:w="693" w:type="pct"/>
                  <w:tcBorders>
                    <w:tl2br w:val="nil"/>
                    <w:tr2bl w:val="nil"/>
                  </w:tcBorders>
                  <w:noWrap w:val="0"/>
                  <w:vAlign w:val="center"/>
                </w:tcPr>
                <w:p>
                  <w:pPr>
                    <w:spacing w:before="255" w:line="240" w:lineRule="auto"/>
                    <w:ind w:left="347"/>
                    <w:jc w:val="both"/>
                    <w:rPr>
                      <w:rFonts w:ascii="Times New Roman" w:hAnsi="Times New Roman" w:eastAsia="宋体" w:cs="宋体"/>
                      <w:sz w:val="21"/>
                      <w:szCs w:val="21"/>
                    </w:rPr>
                  </w:pPr>
                  <w:r>
                    <w:rPr>
                      <w:rFonts w:ascii="Times New Roman" w:hAnsi="Times New Roman" w:eastAsia="宋体" w:cs="宋体"/>
                      <w:spacing w:val="-3"/>
                      <w:sz w:val="21"/>
                      <w:szCs w:val="21"/>
                    </w:rPr>
                    <w:t>2.0</w:t>
                  </w:r>
                </w:p>
              </w:tc>
              <w:tc>
                <w:tcPr>
                  <w:tcW w:w="380" w:type="pct"/>
                  <w:tcBorders>
                    <w:tl2br w:val="nil"/>
                    <w:tr2bl w:val="nil"/>
                  </w:tcBorders>
                  <w:noWrap w:val="0"/>
                  <w:vAlign w:val="center"/>
                </w:tcPr>
                <w:p>
                  <w:pPr>
                    <w:spacing w:before="254" w:line="240" w:lineRule="auto"/>
                    <w:ind w:left="188"/>
                    <w:jc w:val="both"/>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spacing w:before="83" w:line="240" w:lineRule="auto"/>
                    <w:ind w:left="81"/>
                    <w:jc w:val="center"/>
                    <w:rPr>
                      <w:rFonts w:ascii="Times New Roman" w:hAnsi="Times New Roman" w:eastAsia="宋体" w:cs="宋体"/>
                      <w:sz w:val="21"/>
                      <w:szCs w:val="21"/>
                    </w:rPr>
                  </w:pPr>
                  <w:r>
                    <w:rPr>
                      <w:rFonts w:ascii="Times New Roman" w:hAnsi="Times New Roman" w:eastAsia="宋体" w:cs="宋体"/>
                      <w:spacing w:val="16"/>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53" w:type="pct"/>
                  <w:gridSpan w:val="3"/>
                  <w:tcBorders>
                    <w:tl2br w:val="nil"/>
                    <w:tr2bl w:val="nil"/>
                  </w:tcBorders>
                  <w:noWrap w:val="0"/>
                  <w:vAlign w:val="center"/>
                </w:tcPr>
                <w:p>
                  <w:pPr>
                    <w:spacing w:before="184" w:line="240" w:lineRule="auto"/>
                    <w:ind w:left="94"/>
                    <w:jc w:val="center"/>
                    <w:rPr>
                      <w:rFonts w:ascii="Times New Roman" w:hAnsi="Times New Roman" w:eastAsia="宋体" w:cs="宋体"/>
                      <w:sz w:val="21"/>
                      <w:szCs w:val="21"/>
                    </w:rPr>
                  </w:pPr>
                  <w:r>
                    <w:rPr>
                      <w:rFonts w:ascii="Times New Roman" w:hAnsi="Times New Roman" w:eastAsia="宋体" w:cs="宋体"/>
                      <w:spacing w:val="5"/>
                      <w:sz w:val="21"/>
                      <w:szCs w:val="21"/>
                    </w:rPr>
                    <w:t>排放速率(</w:t>
                  </w:r>
                  <w:r>
                    <w:rPr>
                      <w:rFonts w:ascii="Times New Roman" w:hAnsi="Times New Roman" w:eastAsia="宋体" w:cs="宋体"/>
                      <w:sz w:val="21"/>
                      <w:szCs w:val="21"/>
                    </w:rPr>
                    <w:t>kg</w:t>
                  </w:r>
                  <w:r>
                    <w:rPr>
                      <w:rFonts w:ascii="Times New Roman" w:hAnsi="Times New Roman" w:eastAsia="宋体" w:cs="宋体"/>
                      <w:spacing w:val="5"/>
                      <w:sz w:val="21"/>
                      <w:szCs w:val="21"/>
                    </w:rPr>
                    <w:t>/h)</w:t>
                  </w:r>
                </w:p>
              </w:tc>
              <w:tc>
                <w:tcPr>
                  <w:tcW w:w="614" w:type="pct"/>
                  <w:gridSpan w:val="2"/>
                  <w:tcBorders>
                    <w:tl2br w:val="nil"/>
                    <w:tr2bl w:val="nil"/>
                  </w:tcBorders>
                  <w:noWrap w:val="0"/>
                  <w:vAlign w:val="center"/>
                </w:tcPr>
                <w:p>
                  <w:pPr>
                    <w:spacing w:before="245" w:line="240" w:lineRule="auto"/>
                    <w:ind w:left="6"/>
                    <w:jc w:val="both"/>
                    <w:rPr>
                      <w:rFonts w:hint="eastAsia" w:ascii="Times New Roman" w:hAnsi="Times New Roman" w:eastAsia="宋体" w:cs="宋体"/>
                      <w:sz w:val="21"/>
                      <w:szCs w:val="21"/>
                      <w:lang w:eastAsia="zh-CN"/>
                    </w:rPr>
                  </w:pPr>
                  <w:r>
                    <w:rPr>
                      <w:rFonts w:ascii="Times New Roman" w:hAnsi="Times New Roman" w:eastAsia="宋体" w:cs="宋体"/>
                      <w:spacing w:val="3"/>
                      <w:sz w:val="21"/>
                      <w:szCs w:val="21"/>
                    </w:rPr>
                    <w:t>9.20×</w:t>
                  </w:r>
                  <w:r>
                    <w:rPr>
                      <w:rFonts w:hint="eastAsia" w:ascii="Times New Roman" w:hAnsi="Times New Roman" w:eastAsia="宋体" w:cs="宋体"/>
                      <w:spacing w:val="3"/>
                      <w:sz w:val="21"/>
                      <w:szCs w:val="21"/>
                      <w:lang w:eastAsia="zh-CN"/>
                    </w:rPr>
                    <w:t>10</w:t>
                  </w:r>
                  <w:r>
                    <w:rPr>
                      <w:rFonts w:hint="eastAsia" w:ascii="Times New Roman" w:hAnsi="Times New Roman" w:eastAsia="宋体" w:cs="宋体"/>
                      <w:spacing w:val="3"/>
                      <w:sz w:val="21"/>
                      <w:szCs w:val="21"/>
                      <w:vertAlign w:val="superscript"/>
                      <w:lang w:eastAsia="zh-CN"/>
                    </w:rPr>
                    <w:t>-2</w:t>
                  </w:r>
                </w:p>
              </w:tc>
              <w:tc>
                <w:tcPr>
                  <w:tcW w:w="634" w:type="pct"/>
                  <w:tcBorders>
                    <w:tl2br w:val="nil"/>
                    <w:tr2bl w:val="nil"/>
                  </w:tcBorders>
                  <w:noWrap w:val="0"/>
                  <w:vAlign w:val="center"/>
                </w:tcPr>
                <w:p>
                  <w:pPr>
                    <w:spacing w:before="244" w:line="240" w:lineRule="auto"/>
                    <w:ind w:left="246"/>
                    <w:jc w:val="both"/>
                    <w:rPr>
                      <w:rFonts w:ascii="Times New Roman" w:hAnsi="Times New Roman" w:eastAsia="宋体" w:cs="宋体"/>
                      <w:sz w:val="21"/>
                      <w:szCs w:val="21"/>
                    </w:rPr>
                  </w:pPr>
                  <w:r>
                    <w:rPr>
                      <w:rFonts w:ascii="Times New Roman" w:hAnsi="Times New Roman" w:eastAsia="宋体" w:cs="宋体"/>
                      <w:spacing w:val="-2"/>
                      <w:sz w:val="21"/>
                      <w:szCs w:val="21"/>
                    </w:rPr>
                    <w:t>0.101</w:t>
                  </w:r>
                </w:p>
              </w:tc>
              <w:tc>
                <w:tcPr>
                  <w:tcW w:w="693" w:type="pct"/>
                  <w:tcBorders>
                    <w:tl2br w:val="nil"/>
                    <w:tr2bl w:val="nil"/>
                  </w:tcBorders>
                  <w:noWrap w:val="0"/>
                  <w:vAlign w:val="center"/>
                </w:tcPr>
                <w:p>
                  <w:pPr>
                    <w:spacing w:before="245" w:line="240" w:lineRule="auto"/>
                    <w:ind w:left="107"/>
                    <w:jc w:val="both"/>
                    <w:rPr>
                      <w:rFonts w:hint="eastAsia" w:ascii="Times New Roman" w:hAnsi="Times New Roman" w:eastAsia="宋体" w:cs="宋体"/>
                      <w:sz w:val="21"/>
                      <w:szCs w:val="21"/>
                      <w:lang w:eastAsia="zh-CN"/>
                    </w:rPr>
                  </w:pPr>
                  <w:r>
                    <w:rPr>
                      <w:rFonts w:ascii="Times New Roman" w:hAnsi="Times New Roman" w:eastAsia="宋体" w:cs="宋体"/>
                      <w:spacing w:val="-10"/>
                      <w:sz w:val="21"/>
                      <w:szCs w:val="21"/>
                    </w:rPr>
                    <w:t>8.72×</w:t>
                  </w:r>
                  <w:r>
                    <w:rPr>
                      <w:rFonts w:hint="eastAsia" w:ascii="Times New Roman" w:hAnsi="Times New Roman" w:eastAsia="宋体" w:cs="宋体"/>
                      <w:spacing w:val="-10"/>
                      <w:sz w:val="21"/>
                      <w:szCs w:val="21"/>
                      <w:lang w:eastAsia="zh-CN"/>
                    </w:rPr>
                    <w:t>10</w:t>
                  </w:r>
                  <w:r>
                    <w:rPr>
                      <w:rFonts w:hint="eastAsia" w:ascii="Times New Roman" w:hAnsi="Times New Roman" w:eastAsia="宋体" w:cs="宋体"/>
                      <w:spacing w:val="-10"/>
                      <w:sz w:val="21"/>
                      <w:szCs w:val="21"/>
                      <w:vertAlign w:val="superscript"/>
                      <w:lang w:eastAsia="zh-CN"/>
                    </w:rPr>
                    <w:t>-2</w:t>
                  </w:r>
                </w:p>
              </w:tc>
              <w:tc>
                <w:tcPr>
                  <w:tcW w:w="380" w:type="pct"/>
                  <w:tcBorders>
                    <w:tl2br w:val="nil"/>
                    <w:tr2bl w:val="nil"/>
                  </w:tcBorders>
                  <w:noWrap w:val="0"/>
                  <w:vAlign w:val="center"/>
                </w:tcPr>
                <w:p>
                  <w:pPr>
                    <w:spacing w:before="245" w:line="240" w:lineRule="auto"/>
                    <w:ind w:left="188"/>
                    <w:jc w:val="both"/>
                    <w:rPr>
                      <w:rFonts w:ascii="Times New Roman" w:hAnsi="Times New Roman" w:eastAsia="宋体" w:cs="宋体"/>
                      <w:sz w:val="21"/>
                      <w:szCs w:val="21"/>
                    </w:rPr>
                  </w:pPr>
                  <w:r>
                    <w:rPr>
                      <w:rFonts w:ascii="Times New Roman" w:hAnsi="Times New Roman" w:eastAsia="宋体" w:cs="宋体"/>
                      <w:spacing w:val="-3"/>
                      <w:sz w:val="21"/>
                      <w:szCs w:val="21"/>
                    </w:rPr>
                    <w:t>3.5</w:t>
                  </w:r>
                </w:p>
              </w:tc>
              <w:tc>
                <w:tcPr>
                  <w:tcW w:w="343" w:type="pct"/>
                  <w:tcBorders>
                    <w:tl2br w:val="nil"/>
                    <w:tr2bl w:val="nil"/>
                  </w:tcBorders>
                  <w:noWrap w:val="0"/>
                  <w:textDirection w:val="tbRlV"/>
                  <w:vAlign w:val="center"/>
                </w:tcPr>
                <w:p>
                  <w:pPr>
                    <w:spacing w:before="83" w:line="240" w:lineRule="auto"/>
                    <w:ind w:left="31"/>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restart"/>
                  <w:tcBorders>
                    <w:tl2br w:val="nil"/>
                    <w:tr2bl w:val="nil"/>
                  </w:tcBorders>
                  <w:noWrap w:val="0"/>
                  <w:vAlign w:val="center"/>
                </w:tcPr>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before="68" w:line="240" w:lineRule="auto"/>
                    <w:ind w:left="1"/>
                    <w:jc w:val="center"/>
                    <w:rPr>
                      <w:rFonts w:ascii="Times New Roman" w:hAnsi="Times New Roman" w:eastAsia="宋体" w:cs="宋体"/>
                      <w:sz w:val="21"/>
                      <w:szCs w:val="21"/>
                    </w:rPr>
                  </w:pPr>
                  <w:r>
                    <w:rPr>
                      <w:rFonts w:ascii="Times New Roman" w:hAnsi="Times New Roman" w:eastAsia="宋体" w:cs="宋体"/>
                      <w:spacing w:val="-1"/>
                      <w:sz w:val="21"/>
                      <w:szCs w:val="21"/>
                    </w:rPr>
                    <w:t>2022.06.28</w:t>
                  </w:r>
                </w:p>
              </w:tc>
              <w:tc>
                <w:tcPr>
                  <w:tcW w:w="968" w:type="pct"/>
                  <w:gridSpan w:val="5"/>
                  <w:tcBorders>
                    <w:tl2br w:val="nil"/>
                    <w:tr2bl w:val="nil"/>
                  </w:tcBorders>
                  <w:noWrap w:val="0"/>
                  <w:vAlign w:val="center"/>
                </w:tcPr>
                <w:p>
                  <w:pPr>
                    <w:spacing w:before="72" w:line="240" w:lineRule="auto"/>
                    <w:ind w:left="93"/>
                    <w:jc w:val="center"/>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14" w:type="pct"/>
                  <w:gridSpan w:val="2"/>
                  <w:tcBorders>
                    <w:tl2br w:val="nil"/>
                    <w:tr2bl w:val="nil"/>
                  </w:tcBorders>
                  <w:noWrap w:val="0"/>
                  <w:vAlign w:val="center"/>
                </w:tcPr>
                <w:p>
                  <w:pPr>
                    <w:spacing w:before="126" w:line="240" w:lineRule="auto"/>
                    <w:ind w:left="256"/>
                    <w:jc w:val="both"/>
                    <w:rPr>
                      <w:rFonts w:ascii="Times New Roman" w:hAnsi="Times New Roman" w:eastAsia="宋体" w:cs="宋体"/>
                      <w:sz w:val="21"/>
                      <w:szCs w:val="21"/>
                    </w:rPr>
                  </w:pPr>
                  <w:r>
                    <w:rPr>
                      <w:rFonts w:ascii="Times New Roman" w:hAnsi="Times New Roman" w:eastAsia="宋体" w:cs="宋体"/>
                      <w:spacing w:val="-2"/>
                      <w:sz w:val="21"/>
                      <w:szCs w:val="21"/>
                    </w:rPr>
                    <w:t>98308</w:t>
                  </w:r>
                </w:p>
              </w:tc>
              <w:tc>
                <w:tcPr>
                  <w:tcW w:w="634" w:type="pct"/>
                  <w:tcBorders>
                    <w:tl2br w:val="nil"/>
                    <w:tr2bl w:val="nil"/>
                  </w:tcBorders>
                  <w:noWrap w:val="0"/>
                  <w:vAlign w:val="center"/>
                </w:tcPr>
                <w:p>
                  <w:pPr>
                    <w:spacing w:before="125" w:line="240" w:lineRule="auto"/>
                    <w:ind w:left="246"/>
                    <w:jc w:val="both"/>
                    <w:rPr>
                      <w:rFonts w:ascii="Times New Roman" w:hAnsi="Times New Roman" w:eastAsia="宋体" w:cs="宋体"/>
                      <w:sz w:val="21"/>
                      <w:szCs w:val="21"/>
                    </w:rPr>
                  </w:pPr>
                  <w:r>
                    <w:rPr>
                      <w:rFonts w:ascii="Times New Roman" w:hAnsi="Times New Roman" w:eastAsia="宋体" w:cs="宋体"/>
                      <w:spacing w:val="-2"/>
                      <w:sz w:val="21"/>
                      <w:szCs w:val="21"/>
                    </w:rPr>
                    <w:t>93313</w:t>
                  </w:r>
                </w:p>
              </w:tc>
              <w:tc>
                <w:tcPr>
                  <w:tcW w:w="693" w:type="pct"/>
                  <w:tcBorders>
                    <w:tl2br w:val="nil"/>
                    <w:tr2bl w:val="nil"/>
                  </w:tcBorders>
                  <w:noWrap w:val="0"/>
                  <w:vAlign w:val="center"/>
                </w:tcPr>
                <w:p>
                  <w:pPr>
                    <w:spacing w:before="125" w:line="240" w:lineRule="auto"/>
                    <w:ind w:left="248"/>
                    <w:jc w:val="both"/>
                    <w:rPr>
                      <w:rFonts w:ascii="Times New Roman" w:hAnsi="Times New Roman" w:eastAsia="宋体" w:cs="宋体"/>
                      <w:sz w:val="21"/>
                      <w:szCs w:val="21"/>
                    </w:rPr>
                  </w:pPr>
                  <w:r>
                    <w:rPr>
                      <w:rFonts w:ascii="Times New Roman" w:hAnsi="Times New Roman" w:eastAsia="宋体" w:cs="宋体"/>
                      <w:spacing w:val="-2"/>
                      <w:sz w:val="21"/>
                      <w:szCs w:val="21"/>
                    </w:rPr>
                    <w:t>91050</w:t>
                  </w:r>
                </w:p>
              </w:tc>
              <w:tc>
                <w:tcPr>
                  <w:tcW w:w="380" w:type="pct"/>
                  <w:tcBorders>
                    <w:tl2br w:val="nil"/>
                    <w:tr2bl w:val="nil"/>
                  </w:tcBorders>
                  <w:noWrap w:val="0"/>
                  <w:vAlign w:val="center"/>
                </w:tcPr>
                <w:p>
                  <w:pPr>
                    <w:spacing w:before="78" w:line="240" w:lineRule="auto"/>
                    <w:ind w:left="399"/>
                    <w:jc w:val="both"/>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78" w:line="240" w:lineRule="auto"/>
                    <w:ind w:left="30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restart"/>
                  <w:tcBorders>
                    <w:tl2br w:val="nil"/>
                    <w:tr2bl w:val="nil"/>
                  </w:tcBorders>
                  <w:noWrap w:val="0"/>
                  <w:vAlign w:val="center"/>
                </w:tcPr>
                <w:p>
                  <w:pPr>
                    <w:spacing w:before="145" w:line="240" w:lineRule="auto"/>
                    <w:jc w:val="center"/>
                    <w:rPr>
                      <w:rFonts w:hint="eastAsia" w:ascii="Times New Roman" w:hAnsi="Times New Roman" w:eastAsia="宋体" w:cs="宋体"/>
                      <w:spacing w:val="3"/>
                      <w:sz w:val="21"/>
                      <w:szCs w:val="21"/>
                      <w:lang w:val="en-US" w:eastAsia="zh-CN"/>
                    </w:rPr>
                  </w:pPr>
                  <w:r>
                    <w:rPr>
                      <w:rFonts w:hint="eastAsia" w:ascii="Times New Roman" w:hAnsi="Times New Roman" w:eastAsia="宋体" w:cs="宋体"/>
                      <w:spacing w:val="3"/>
                      <w:sz w:val="21"/>
                      <w:szCs w:val="21"/>
                      <w:lang w:val="en-US" w:eastAsia="zh-CN"/>
                    </w:rPr>
                    <w:t>颗</w:t>
                  </w:r>
                </w:p>
                <w:p>
                  <w:pPr>
                    <w:spacing w:before="145" w:line="240"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粒</w:t>
                  </w:r>
                </w:p>
                <w:p>
                  <w:pPr>
                    <w:spacing w:before="145" w:line="240" w:lineRule="auto"/>
                    <w:jc w:val="center"/>
                    <w:rPr>
                      <w:rFonts w:ascii="Times New Roman" w:hAnsi="Times New Roman" w:eastAsia="宋体" w:cs="宋体"/>
                      <w:sz w:val="21"/>
                      <w:szCs w:val="21"/>
                    </w:rPr>
                  </w:pPr>
                  <w:r>
                    <w:rPr>
                      <w:rFonts w:ascii="Times New Roman" w:hAnsi="Times New Roman" w:eastAsia="宋体" w:cs="宋体"/>
                      <w:spacing w:val="3"/>
                      <w:sz w:val="21"/>
                      <w:szCs w:val="21"/>
                    </w:rPr>
                    <w:t>物</w:t>
                  </w:r>
                </w:p>
              </w:tc>
              <w:tc>
                <w:tcPr>
                  <w:tcW w:w="653" w:type="pct"/>
                  <w:gridSpan w:val="3"/>
                  <w:tcBorders>
                    <w:tl2br w:val="nil"/>
                    <w:tr2bl w:val="nil"/>
                  </w:tcBorders>
                  <w:noWrap w:val="0"/>
                  <w:vAlign w:val="center"/>
                </w:tcPr>
                <w:p>
                  <w:pPr>
                    <w:spacing w:before="53" w:line="240" w:lineRule="auto"/>
                    <w:jc w:val="center"/>
                    <w:rPr>
                      <w:rFonts w:ascii="Times New Roman" w:hAnsi="Times New Roman" w:eastAsia="宋体" w:cs="宋体"/>
                      <w:sz w:val="21"/>
                      <w:szCs w:val="21"/>
                    </w:rPr>
                  </w:pPr>
                  <w:r>
                    <w:rPr>
                      <w:rFonts w:ascii="Times New Roman" w:hAnsi="Times New Roman" w:eastAsia="宋体" w:cs="宋体"/>
                      <w:spacing w:val="3"/>
                      <w:position w:val="6"/>
                      <w:sz w:val="21"/>
                      <w:szCs w:val="21"/>
                    </w:rPr>
                    <w:t>排放浓度</w:t>
                  </w:r>
                </w:p>
                <w:p>
                  <w:pPr>
                    <w:spacing w:line="240" w:lineRule="auto"/>
                    <w:jc w:val="center"/>
                    <w:rPr>
                      <w:rFonts w:ascii="Times New Roman" w:hAnsi="Times New Roman" w:eastAsia="宋体" w:cs="宋体"/>
                      <w:sz w:val="21"/>
                      <w:szCs w:val="21"/>
                    </w:rPr>
                  </w:pPr>
                  <w:r>
                    <w:rPr>
                      <w:rFonts w:ascii="Times New Roman" w:hAnsi="Times New Roman" w:eastAsia="宋体" w:cs="宋体"/>
                      <w:spacing w:val="-6"/>
                      <w:sz w:val="21"/>
                      <w:szCs w:val="21"/>
                    </w:rPr>
                    <w:t>(mg/m³)</w:t>
                  </w:r>
                </w:p>
              </w:tc>
              <w:tc>
                <w:tcPr>
                  <w:tcW w:w="614" w:type="pct"/>
                  <w:gridSpan w:val="2"/>
                  <w:tcBorders>
                    <w:tl2br w:val="nil"/>
                    <w:tr2bl w:val="nil"/>
                  </w:tcBorders>
                  <w:noWrap w:val="0"/>
                  <w:vAlign w:val="center"/>
                </w:tcPr>
                <w:p>
                  <w:pPr>
                    <w:spacing w:before="256" w:line="240" w:lineRule="auto"/>
                    <w:ind w:left="355"/>
                    <w:jc w:val="both"/>
                    <w:rPr>
                      <w:rFonts w:ascii="Times New Roman" w:hAnsi="Times New Roman" w:eastAsia="宋体" w:cs="宋体"/>
                      <w:sz w:val="21"/>
                      <w:szCs w:val="21"/>
                    </w:rPr>
                  </w:pPr>
                  <w:r>
                    <w:rPr>
                      <w:rFonts w:ascii="Times New Roman" w:hAnsi="Times New Roman" w:eastAsia="宋体" w:cs="宋体"/>
                      <w:spacing w:val="-3"/>
                      <w:sz w:val="21"/>
                      <w:szCs w:val="21"/>
                    </w:rPr>
                    <w:t>2.4</w:t>
                  </w:r>
                </w:p>
              </w:tc>
              <w:tc>
                <w:tcPr>
                  <w:tcW w:w="634" w:type="pct"/>
                  <w:tcBorders>
                    <w:tl2br w:val="nil"/>
                    <w:tr2bl w:val="nil"/>
                  </w:tcBorders>
                  <w:noWrap w:val="0"/>
                  <w:vAlign w:val="center"/>
                </w:tcPr>
                <w:p>
                  <w:pPr>
                    <w:spacing w:before="256" w:line="240" w:lineRule="auto"/>
                    <w:ind w:left="357"/>
                    <w:jc w:val="both"/>
                    <w:rPr>
                      <w:rFonts w:ascii="Times New Roman" w:hAnsi="Times New Roman" w:eastAsia="宋体" w:cs="宋体"/>
                      <w:sz w:val="21"/>
                      <w:szCs w:val="21"/>
                    </w:rPr>
                  </w:pPr>
                  <w:r>
                    <w:rPr>
                      <w:rFonts w:ascii="Times New Roman" w:hAnsi="Times New Roman" w:eastAsia="宋体" w:cs="宋体"/>
                      <w:spacing w:val="-3"/>
                      <w:sz w:val="21"/>
                      <w:szCs w:val="21"/>
                    </w:rPr>
                    <w:t>2.3</w:t>
                  </w:r>
                </w:p>
              </w:tc>
              <w:tc>
                <w:tcPr>
                  <w:tcW w:w="693" w:type="pct"/>
                  <w:tcBorders>
                    <w:tl2br w:val="nil"/>
                    <w:tr2bl w:val="nil"/>
                  </w:tcBorders>
                  <w:noWrap w:val="0"/>
                  <w:vAlign w:val="center"/>
                </w:tcPr>
                <w:p>
                  <w:pPr>
                    <w:spacing w:before="256" w:line="240" w:lineRule="auto"/>
                    <w:ind w:left="347"/>
                    <w:jc w:val="both"/>
                    <w:rPr>
                      <w:rFonts w:ascii="Times New Roman" w:hAnsi="Times New Roman" w:eastAsia="宋体" w:cs="宋体"/>
                      <w:sz w:val="21"/>
                      <w:szCs w:val="21"/>
                    </w:rPr>
                  </w:pPr>
                  <w:r>
                    <w:rPr>
                      <w:rFonts w:ascii="Times New Roman" w:hAnsi="Times New Roman" w:eastAsia="宋体" w:cs="宋体"/>
                      <w:spacing w:val="-3"/>
                      <w:sz w:val="21"/>
                      <w:szCs w:val="21"/>
                    </w:rPr>
                    <w:t>2.5</w:t>
                  </w:r>
                </w:p>
              </w:tc>
              <w:tc>
                <w:tcPr>
                  <w:tcW w:w="380" w:type="pct"/>
                  <w:tcBorders>
                    <w:tl2br w:val="nil"/>
                    <w:tr2bl w:val="nil"/>
                  </w:tcBorders>
                  <w:noWrap w:val="0"/>
                  <w:vAlign w:val="center"/>
                </w:tcPr>
                <w:p>
                  <w:pPr>
                    <w:spacing w:before="255" w:line="240" w:lineRule="auto"/>
                    <w:ind w:left="188"/>
                    <w:jc w:val="both"/>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spacing w:before="83" w:line="240" w:lineRule="auto"/>
                    <w:ind w:left="72"/>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53" w:type="pct"/>
                  <w:gridSpan w:val="3"/>
                  <w:tcBorders>
                    <w:tl2br w:val="nil"/>
                    <w:tr2bl w:val="nil"/>
                  </w:tcBorders>
                  <w:noWrap w:val="0"/>
                  <w:vAlign w:val="center"/>
                </w:tcPr>
                <w:p>
                  <w:pPr>
                    <w:spacing w:before="185" w:line="240" w:lineRule="auto"/>
                    <w:ind w:left="94"/>
                    <w:jc w:val="center"/>
                    <w:rPr>
                      <w:rFonts w:ascii="Times New Roman" w:hAnsi="Times New Roman" w:eastAsia="宋体" w:cs="宋体"/>
                      <w:sz w:val="21"/>
                      <w:szCs w:val="21"/>
                    </w:rPr>
                  </w:pPr>
                  <w:r>
                    <w:rPr>
                      <w:rFonts w:ascii="Times New Roman" w:hAnsi="Times New Roman" w:eastAsia="宋体" w:cs="宋体"/>
                      <w:spacing w:val="5"/>
                      <w:sz w:val="21"/>
                      <w:szCs w:val="21"/>
                    </w:rPr>
                    <w:t>排放速率(</w:t>
                  </w:r>
                  <w:r>
                    <w:rPr>
                      <w:rFonts w:ascii="Times New Roman" w:hAnsi="Times New Roman" w:eastAsia="宋体" w:cs="宋体"/>
                      <w:sz w:val="21"/>
                      <w:szCs w:val="21"/>
                    </w:rPr>
                    <w:t>kg</w:t>
                  </w:r>
                  <w:r>
                    <w:rPr>
                      <w:rFonts w:ascii="Times New Roman" w:hAnsi="Times New Roman" w:eastAsia="宋体" w:cs="宋体"/>
                      <w:spacing w:val="5"/>
                      <w:sz w:val="21"/>
                      <w:szCs w:val="21"/>
                    </w:rPr>
                    <w:t>/h)</w:t>
                  </w:r>
                </w:p>
              </w:tc>
              <w:tc>
                <w:tcPr>
                  <w:tcW w:w="614" w:type="pct"/>
                  <w:gridSpan w:val="2"/>
                  <w:tcBorders>
                    <w:tl2br w:val="nil"/>
                    <w:tr2bl w:val="nil"/>
                  </w:tcBorders>
                  <w:noWrap w:val="0"/>
                  <w:vAlign w:val="center"/>
                </w:tcPr>
                <w:p>
                  <w:pPr>
                    <w:spacing w:before="246" w:line="240" w:lineRule="auto"/>
                    <w:ind w:left="256"/>
                    <w:jc w:val="both"/>
                    <w:rPr>
                      <w:rFonts w:ascii="Times New Roman" w:hAnsi="Times New Roman" w:eastAsia="宋体" w:cs="宋体"/>
                      <w:sz w:val="21"/>
                      <w:szCs w:val="21"/>
                    </w:rPr>
                  </w:pPr>
                  <w:r>
                    <w:rPr>
                      <w:rFonts w:ascii="Times New Roman" w:hAnsi="Times New Roman" w:eastAsia="宋体" w:cs="宋体"/>
                      <w:spacing w:val="-2"/>
                      <w:sz w:val="21"/>
                      <w:szCs w:val="21"/>
                    </w:rPr>
                    <w:t>0.236</w:t>
                  </w:r>
                </w:p>
              </w:tc>
              <w:tc>
                <w:tcPr>
                  <w:tcW w:w="634" w:type="pct"/>
                  <w:tcBorders>
                    <w:tl2br w:val="nil"/>
                    <w:tr2bl w:val="nil"/>
                  </w:tcBorders>
                  <w:noWrap w:val="0"/>
                  <w:vAlign w:val="center"/>
                </w:tcPr>
                <w:p>
                  <w:pPr>
                    <w:spacing w:before="245" w:line="240" w:lineRule="auto"/>
                    <w:ind w:left="246"/>
                    <w:jc w:val="both"/>
                    <w:rPr>
                      <w:rFonts w:ascii="Times New Roman" w:hAnsi="Times New Roman" w:eastAsia="宋体" w:cs="宋体"/>
                      <w:sz w:val="21"/>
                      <w:szCs w:val="21"/>
                    </w:rPr>
                  </w:pPr>
                  <w:r>
                    <w:rPr>
                      <w:rFonts w:ascii="Times New Roman" w:hAnsi="Times New Roman" w:eastAsia="宋体" w:cs="宋体"/>
                      <w:spacing w:val="-2"/>
                      <w:sz w:val="21"/>
                      <w:szCs w:val="21"/>
                    </w:rPr>
                    <w:t>0.215</w:t>
                  </w:r>
                </w:p>
              </w:tc>
              <w:tc>
                <w:tcPr>
                  <w:tcW w:w="693" w:type="pct"/>
                  <w:tcBorders>
                    <w:tl2br w:val="nil"/>
                    <w:tr2bl w:val="nil"/>
                  </w:tcBorders>
                  <w:noWrap w:val="0"/>
                  <w:vAlign w:val="center"/>
                </w:tcPr>
                <w:p>
                  <w:pPr>
                    <w:spacing w:before="246" w:line="240" w:lineRule="auto"/>
                    <w:ind w:left="248"/>
                    <w:jc w:val="both"/>
                    <w:rPr>
                      <w:rFonts w:ascii="Times New Roman" w:hAnsi="Times New Roman" w:eastAsia="宋体" w:cs="宋体"/>
                      <w:sz w:val="21"/>
                      <w:szCs w:val="21"/>
                    </w:rPr>
                  </w:pPr>
                  <w:r>
                    <w:rPr>
                      <w:rFonts w:ascii="Times New Roman" w:hAnsi="Times New Roman" w:eastAsia="宋体" w:cs="宋体"/>
                      <w:spacing w:val="-2"/>
                      <w:sz w:val="21"/>
                      <w:szCs w:val="21"/>
                    </w:rPr>
                    <w:t>0.228</w:t>
                  </w:r>
                </w:p>
              </w:tc>
              <w:tc>
                <w:tcPr>
                  <w:tcW w:w="380" w:type="pct"/>
                  <w:tcBorders>
                    <w:tl2br w:val="nil"/>
                    <w:tr2bl w:val="nil"/>
                  </w:tcBorders>
                  <w:noWrap w:val="0"/>
                  <w:vAlign w:val="center"/>
                </w:tcPr>
                <w:p>
                  <w:pPr>
                    <w:spacing w:before="246" w:line="240" w:lineRule="auto"/>
                    <w:ind w:left="188"/>
                    <w:jc w:val="both"/>
                    <w:rPr>
                      <w:rFonts w:ascii="Times New Roman" w:hAnsi="Times New Roman" w:eastAsia="宋体" w:cs="宋体"/>
                      <w:sz w:val="21"/>
                      <w:szCs w:val="21"/>
                    </w:rPr>
                  </w:pPr>
                  <w:r>
                    <w:rPr>
                      <w:rFonts w:ascii="Times New Roman" w:hAnsi="Times New Roman" w:eastAsia="宋体" w:cs="宋体"/>
                      <w:spacing w:val="-3"/>
                      <w:sz w:val="21"/>
                      <w:szCs w:val="21"/>
                    </w:rPr>
                    <w:t>3.5</w:t>
                  </w:r>
                </w:p>
              </w:tc>
              <w:tc>
                <w:tcPr>
                  <w:tcW w:w="343" w:type="pct"/>
                  <w:tcBorders>
                    <w:tl2br w:val="nil"/>
                    <w:tr2bl w:val="nil"/>
                  </w:tcBorders>
                  <w:noWrap w:val="0"/>
                  <w:textDirection w:val="tbRlV"/>
                  <w:vAlign w:val="center"/>
                </w:tcPr>
                <w:p>
                  <w:pPr>
                    <w:spacing w:before="83" w:line="240" w:lineRule="auto"/>
                    <w:ind w:left="22"/>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pct"/>
                  <w:vMerge w:val="restart"/>
                  <w:tcBorders>
                    <w:tl2br w:val="nil"/>
                    <w:tr2bl w:val="nil"/>
                  </w:tcBorders>
                  <w:noWrap w:val="0"/>
                  <w:vAlign w:val="center"/>
                </w:tcPr>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before="68" w:line="240" w:lineRule="auto"/>
                    <w:ind w:left="104"/>
                    <w:jc w:val="center"/>
                    <w:rPr>
                      <w:rFonts w:ascii="Times New Roman" w:hAnsi="Times New Roman" w:eastAsia="宋体" w:cs="宋体"/>
                      <w:sz w:val="21"/>
                      <w:szCs w:val="21"/>
                    </w:rPr>
                  </w:pPr>
                  <w:r>
                    <w:rPr>
                      <w:rFonts w:ascii="Times New Roman" w:hAnsi="Times New Roman" w:eastAsia="宋体" w:cs="宋体"/>
                      <w:spacing w:val="2"/>
                      <w:sz w:val="21"/>
                      <w:szCs w:val="21"/>
                    </w:rPr>
                    <w:t>6#(铺装排</w:t>
                  </w:r>
                  <w:r>
                    <w:rPr>
                      <w:rFonts w:ascii="Times New Roman" w:hAnsi="Times New Roman" w:eastAsia="宋体" w:cs="宋体"/>
                      <w:spacing w:val="17"/>
                      <w:sz w:val="21"/>
                      <w:szCs w:val="21"/>
                    </w:rPr>
                    <w:t>气筒)</w:t>
                  </w:r>
                  <w:r>
                    <w:rPr>
                      <w:rFonts w:ascii="Times New Roman" w:hAnsi="Times New Roman" w:eastAsia="宋体" w:cs="宋体"/>
                      <w:spacing w:val="-6"/>
                      <w:sz w:val="21"/>
                      <w:szCs w:val="21"/>
                    </w:rPr>
                    <w:t>(DA006)</w:t>
                  </w:r>
                </w:p>
              </w:tc>
              <w:tc>
                <w:tcPr>
                  <w:tcW w:w="646" w:type="pct"/>
                  <w:vMerge w:val="restart"/>
                  <w:tcBorders>
                    <w:tl2br w:val="nil"/>
                    <w:tr2bl w:val="nil"/>
                  </w:tcBorders>
                  <w:noWrap w:val="0"/>
                  <w:vAlign w:val="center"/>
                </w:tcPr>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before="68" w:line="240" w:lineRule="auto"/>
                    <w:ind w:left="1"/>
                    <w:jc w:val="center"/>
                    <w:rPr>
                      <w:rFonts w:ascii="Times New Roman" w:hAnsi="Times New Roman" w:eastAsia="宋体" w:cs="宋体"/>
                      <w:sz w:val="21"/>
                      <w:szCs w:val="21"/>
                    </w:rPr>
                  </w:pPr>
                  <w:r>
                    <w:rPr>
                      <w:rFonts w:ascii="Times New Roman" w:hAnsi="Times New Roman" w:eastAsia="宋体" w:cs="宋体"/>
                      <w:spacing w:val="-1"/>
                      <w:sz w:val="21"/>
                      <w:szCs w:val="21"/>
                    </w:rPr>
                    <w:t>2022.06.21</w:t>
                  </w:r>
                </w:p>
              </w:tc>
              <w:tc>
                <w:tcPr>
                  <w:tcW w:w="968" w:type="pct"/>
                  <w:gridSpan w:val="5"/>
                  <w:tcBorders>
                    <w:tl2br w:val="nil"/>
                    <w:tr2bl w:val="nil"/>
                  </w:tcBorders>
                  <w:noWrap w:val="0"/>
                  <w:vAlign w:val="center"/>
                </w:tcPr>
                <w:p>
                  <w:pPr>
                    <w:spacing w:before="73" w:line="240" w:lineRule="auto"/>
                    <w:ind w:left="93"/>
                    <w:jc w:val="center"/>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14" w:type="pct"/>
                  <w:gridSpan w:val="2"/>
                  <w:tcBorders>
                    <w:tl2br w:val="nil"/>
                    <w:tr2bl w:val="nil"/>
                  </w:tcBorders>
                  <w:noWrap w:val="0"/>
                  <w:vAlign w:val="center"/>
                </w:tcPr>
                <w:p>
                  <w:pPr>
                    <w:spacing w:before="126" w:line="240" w:lineRule="auto"/>
                    <w:ind w:left="206"/>
                    <w:jc w:val="both"/>
                    <w:rPr>
                      <w:rFonts w:ascii="Times New Roman" w:hAnsi="Times New Roman" w:eastAsia="宋体" w:cs="宋体"/>
                      <w:sz w:val="21"/>
                      <w:szCs w:val="21"/>
                    </w:rPr>
                  </w:pPr>
                  <w:r>
                    <w:rPr>
                      <w:rFonts w:ascii="Times New Roman" w:hAnsi="Times New Roman" w:eastAsia="宋体" w:cs="宋体"/>
                      <w:spacing w:val="-4"/>
                      <w:sz w:val="21"/>
                      <w:szCs w:val="21"/>
                    </w:rPr>
                    <w:t>152887</w:t>
                  </w:r>
                </w:p>
              </w:tc>
              <w:tc>
                <w:tcPr>
                  <w:tcW w:w="634" w:type="pct"/>
                  <w:tcBorders>
                    <w:tl2br w:val="nil"/>
                    <w:tr2bl w:val="nil"/>
                  </w:tcBorders>
                  <w:noWrap w:val="0"/>
                  <w:vAlign w:val="center"/>
                </w:tcPr>
                <w:p>
                  <w:pPr>
                    <w:spacing w:before="126" w:line="240" w:lineRule="auto"/>
                    <w:ind w:left="196"/>
                    <w:jc w:val="both"/>
                    <w:rPr>
                      <w:rFonts w:ascii="Times New Roman" w:hAnsi="Times New Roman" w:eastAsia="宋体" w:cs="宋体"/>
                      <w:sz w:val="21"/>
                      <w:szCs w:val="21"/>
                    </w:rPr>
                  </w:pPr>
                  <w:r>
                    <w:rPr>
                      <w:rFonts w:ascii="Times New Roman" w:hAnsi="Times New Roman" w:eastAsia="宋体" w:cs="宋体"/>
                      <w:spacing w:val="-4"/>
                      <w:sz w:val="21"/>
                      <w:szCs w:val="21"/>
                    </w:rPr>
                    <w:t>154464</w:t>
                  </w:r>
                </w:p>
              </w:tc>
              <w:tc>
                <w:tcPr>
                  <w:tcW w:w="693" w:type="pct"/>
                  <w:tcBorders>
                    <w:tl2br w:val="nil"/>
                    <w:tr2bl w:val="nil"/>
                  </w:tcBorders>
                  <w:noWrap w:val="0"/>
                  <w:vAlign w:val="center"/>
                </w:tcPr>
                <w:p>
                  <w:pPr>
                    <w:spacing w:before="126" w:line="240" w:lineRule="auto"/>
                    <w:ind w:left="198"/>
                    <w:jc w:val="both"/>
                    <w:rPr>
                      <w:rFonts w:ascii="Times New Roman" w:hAnsi="Times New Roman" w:eastAsia="宋体" w:cs="宋体"/>
                      <w:sz w:val="21"/>
                      <w:szCs w:val="21"/>
                    </w:rPr>
                  </w:pPr>
                  <w:r>
                    <w:rPr>
                      <w:rFonts w:ascii="Times New Roman" w:hAnsi="Times New Roman" w:eastAsia="宋体" w:cs="宋体"/>
                      <w:spacing w:val="-4"/>
                      <w:sz w:val="21"/>
                      <w:szCs w:val="21"/>
                    </w:rPr>
                    <w:t>157091</w:t>
                  </w:r>
                </w:p>
              </w:tc>
              <w:tc>
                <w:tcPr>
                  <w:tcW w:w="380" w:type="pct"/>
                  <w:tcBorders>
                    <w:tl2br w:val="nil"/>
                    <w:tr2bl w:val="nil"/>
                  </w:tcBorders>
                  <w:noWrap w:val="0"/>
                  <w:vAlign w:val="center"/>
                </w:tcPr>
                <w:p>
                  <w:pPr>
                    <w:spacing w:before="98" w:line="240" w:lineRule="auto"/>
                    <w:ind w:left="399"/>
                    <w:jc w:val="both"/>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79" w:line="240" w:lineRule="auto"/>
                    <w:ind w:left="30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restart"/>
                  <w:tcBorders>
                    <w:tl2br w:val="nil"/>
                    <w:tr2bl w:val="nil"/>
                  </w:tcBorders>
                  <w:noWrap w:val="0"/>
                  <w:textDirection w:val="tbRlV"/>
                  <w:vAlign w:val="center"/>
                </w:tcPr>
                <w:p>
                  <w:pPr>
                    <w:spacing w:before="145" w:line="240" w:lineRule="auto"/>
                    <w:ind w:left="273"/>
                    <w:jc w:val="center"/>
                    <w:rPr>
                      <w:rFonts w:ascii="Times New Roman" w:hAnsi="Times New Roman" w:eastAsia="宋体" w:cs="宋体"/>
                      <w:sz w:val="21"/>
                      <w:szCs w:val="21"/>
                    </w:rPr>
                  </w:pPr>
                  <w:r>
                    <w:rPr>
                      <w:rFonts w:ascii="Times New Roman" w:hAnsi="Times New Roman" w:eastAsia="宋体" w:cs="宋体"/>
                      <w:spacing w:val="3"/>
                      <w:sz w:val="21"/>
                      <w:szCs w:val="21"/>
                    </w:rPr>
                    <w:t>颗粒物</w:t>
                  </w:r>
                </w:p>
              </w:tc>
              <w:tc>
                <w:tcPr>
                  <w:tcW w:w="653" w:type="pct"/>
                  <w:gridSpan w:val="3"/>
                  <w:tcBorders>
                    <w:tl2br w:val="nil"/>
                    <w:tr2bl w:val="nil"/>
                  </w:tcBorders>
                  <w:noWrap w:val="0"/>
                  <w:vAlign w:val="center"/>
                </w:tcPr>
                <w:p>
                  <w:pPr>
                    <w:spacing w:before="54" w:line="240" w:lineRule="auto"/>
                    <w:jc w:val="center"/>
                    <w:rPr>
                      <w:rFonts w:ascii="Times New Roman" w:hAnsi="Times New Roman" w:eastAsia="宋体" w:cs="宋体"/>
                      <w:sz w:val="21"/>
                      <w:szCs w:val="21"/>
                    </w:rPr>
                  </w:pPr>
                  <w:r>
                    <w:rPr>
                      <w:rFonts w:ascii="Times New Roman" w:hAnsi="Times New Roman" w:eastAsia="宋体" w:cs="宋体"/>
                      <w:spacing w:val="3"/>
                      <w:position w:val="5"/>
                      <w:sz w:val="21"/>
                      <w:szCs w:val="21"/>
                    </w:rPr>
                    <w:t>排放浓度</w:t>
                  </w:r>
                </w:p>
                <w:p>
                  <w:pPr>
                    <w:spacing w:line="240" w:lineRule="auto"/>
                    <w:jc w:val="center"/>
                    <w:rPr>
                      <w:rFonts w:ascii="Times New Roman" w:hAnsi="Times New Roman" w:eastAsia="宋体" w:cs="宋体"/>
                      <w:sz w:val="21"/>
                      <w:szCs w:val="21"/>
                    </w:rPr>
                  </w:pPr>
                  <w:r>
                    <w:rPr>
                      <w:rFonts w:ascii="Times New Roman" w:hAnsi="Times New Roman" w:eastAsia="宋体" w:cs="宋体"/>
                      <w:spacing w:val="-6"/>
                      <w:sz w:val="21"/>
                      <w:szCs w:val="21"/>
                    </w:rPr>
                    <w:t>(mg/m³)</w:t>
                  </w:r>
                </w:p>
              </w:tc>
              <w:tc>
                <w:tcPr>
                  <w:tcW w:w="614" w:type="pct"/>
                  <w:gridSpan w:val="2"/>
                  <w:tcBorders>
                    <w:tl2br w:val="nil"/>
                    <w:tr2bl w:val="nil"/>
                  </w:tcBorders>
                  <w:noWrap w:val="0"/>
                  <w:vAlign w:val="center"/>
                </w:tcPr>
                <w:p>
                  <w:pPr>
                    <w:spacing w:before="247" w:line="240" w:lineRule="auto"/>
                    <w:ind w:left="355"/>
                    <w:jc w:val="both"/>
                    <w:rPr>
                      <w:rFonts w:ascii="Times New Roman" w:hAnsi="Times New Roman" w:eastAsia="宋体" w:cs="宋体"/>
                      <w:sz w:val="21"/>
                      <w:szCs w:val="21"/>
                    </w:rPr>
                  </w:pPr>
                  <w:r>
                    <w:rPr>
                      <w:rFonts w:ascii="Times New Roman" w:hAnsi="Times New Roman" w:eastAsia="宋体" w:cs="宋体"/>
                      <w:spacing w:val="-3"/>
                      <w:sz w:val="21"/>
                      <w:szCs w:val="21"/>
                    </w:rPr>
                    <w:t>2.2</w:t>
                  </w:r>
                </w:p>
              </w:tc>
              <w:tc>
                <w:tcPr>
                  <w:tcW w:w="634" w:type="pct"/>
                  <w:tcBorders>
                    <w:tl2br w:val="nil"/>
                    <w:tr2bl w:val="nil"/>
                  </w:tcBorders>
                  <w:noWrap w:val="0"/>
                  <w:vAlign w:val="center"/>
                </w:tcPr>
                <w:p>
                  <w:pPr>
                    <w:spacing w:before="247" w:line="240" w:lineRule="auto"/>
                    <w:ind w:left="357"/>
                    <w:jc w:val="both"/>
                    <w:rPr>
                      <w:rFonts w:ascii="Times New Roman" w:hAnsi="Times New Roman" w:eastAsia="宋体" w:cs="宋体"/>
                      <w:sz w:val="21"/>
                      <w:szCs w:val="21"/>
                    </w:rPr>
                  </w:pPr>
                  <w:r>
                    <w:rPr>
                      <w:rFonts w:ascii="Times New Roman" w:hAnsi="Times New Roman" w:eastAsia="宋体" w:cs="宋体"/>
                      <w:spacing w:val="-3"/>
                      <w:sz w:val="21"/>
                      <w:szCs w:val="21"/>
                    </w:rPr>
                    <w:t>2.7</w:t>
                  </w:r>
                </w:p>
              </w:tc>
              <w:tc>
                <w:tcPr>
                  <w:tcW w:w="693" w:type="pct"/>
                  <w:tcBorders>
                    <w:tl2br w:val="nil"/>
                    <w:tr2bl w:val="nil"/>
                  </w:tcBorders>
                  <w:noWrap w:val="0"/>
                  <w:vAlign w:val="center"/>
                </w:tcPr>
                <w:p>
                  <w:pPr>
                    <w:spacing w:before="247" w:line="240" w:lineRule="auto"/>
                    <w:ind w:left="347"/>
                    <w:jc w:val="both"/>
                    <w:rPr>
                      <w:rFonts w:ascii="Times New Roman" w:hAnsi="Times New Roman" w:eastAsia="宋体" w:cs="宋体"/>
                      <w:sz w:val="21"/>
                      <w:szCs w:val="21"/>
                    </w:rPr>
                  </w:pPr>
                  <w:r>
                    <w:rPr>
                      <w:rFonts w:ascii="Times New Roman" w:hAnsi="Times New Roman" w:eastAsia="宋体" w:cs="宋体"/>
                      <w:spacing w:val="-3"/>
                      <w:sz w:val="21"/>
                      <w:szCs w:val="21"/>
                    </w:rPr>
                    <w:t>2.4</w:t>
                  </w:r>
                </w:p>
              </w:tc>
              <w:tc>
                <w:tcPr>
                  <w:tcW w:w="380" w:type="pct"/>
                  <w:tcBorders>
                    <w:tl2br w:val="nil"/>
                    <w:tr2bl w:val="nil"/>
                  </w:tcBorders>
                  <w:noWrap w:val="0"/>
                  <w:vAlign w:val="center"/>
                </w:tcPr>
                <w:p>
                  <w:pPr>
                    <w:spacing w:before="246" w:line="240" w:lineRule="auto"/>
                    <w:ind w:left="188"/>
                    <w:jc w:val="both"/>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spacing w:before="83" w:line="240" w:lineRule="auto"/>
                    <w:ind w:left="73"/>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53" w:type="pct"/>
                  <w:gridSpan w:val="3"/>
                  <w:tcBorders>
                    <w:tl2br w:val="nil"/>
                    <w:tr2bl w:val="nil"/>
                  </w:tcBorders>
                  <w:noWrap w:val="0"/>
                  <w:vAlign w:val="center"/>
                </w:tcPr>
                <w:p>
                  <w:pPr>
                    <w:spacing w:before="196" w:line="240" w:lineRule="auto"/>
                    <w:ind w:left="94"/>
                    <w:jc w:val="center"/>
                    <w:rPr>
                      <w:rFonts w:ascii="Times New Roman" w:hAnsi="Times New Roman" w:eastAsia="宋体" w:cs="宋体"/>
                      <w:sz w:val="21"/>
                      <w:szCs w:val="21"/>
                    </w:rPr>
                  </w:pPr>
                  <w:r>
                    <w:rPr>
                      <w:rFonts w:ascii="Times New Roman" w:hAnsi="Times New Roman" w:eastAsia="宋体" w:cs="宋体"/>
                      <w:spacing w:val="5"/>
                      <w:sz w:val="21"/>
                      <w:szCs w:val="21"/>
                    </w:rPr>
                    <w:t>排放速率(</w:t>
                  </w:r>
                  <w:r>
                    <w:rPr>
                      <w:rFonts w:ascii="Times New Roman" w:hAnsi="Times New Roman" w:eastAsia="宋体" w:cs="宋体"/>
                      <w:sz w:val="21"/>
                      <w:szCs w:val="21"/>
                    </w:rPr>
                    <w:t>kg</w:t>
                  </w:r>
                  <w:r>
                    <w:rPr>
                      <w:rFonts w:ascii="Times New Roman" w:hAnsi="Times New Roman" w:eastAsia="宋体" w:cs="宋体"/>
                      <w:spacing w:val="5"/>
                      <w:sz w:val="21"/>
                      <w:szCs w:val="21"/>
                    </w:rPr>
                    <w:t>/h)</w:t>
                  </w:r>
                </w:p>
              </w:tc>
              <w:tc>
                <w:tcPr>
                  <w:tcW w:w="614" w:type="pct"/>
                  <w:gridSpan w:val="2"/>
                  <w:tcBorders>
                    <w:tl2br w:val="nil"/>
                    <w:tr2bl w:val="nil"/>
                  </w:tcBorders>
                  <w:noWrap w:val="0"/>
                  <w:vAlign w:val="center"/>
                </w:tcPr>
                <w:p>
                  <w:pPr>
                    <w:spacing w:before="257" w:line="240" w:lineRule="auto"/>
                    <w:ind w:left="256"/>
                    <w:jc w:val="both"/>
                    <w:rPr>
                      <w:rFonts w:ascii="Times New Roman" w:hAnsi="Times New Roman" w:eastAsia="宋体" w:cs="宋体"/>
                      <w:sz w:val="21"/>
                      <w:szCs w:val="21"/>
                    </w:rPr>
                  </w:pPr>
                  <w:r>
                    <w:rPr>
                      <w:rFonts w:ascii="Times New Roman" w:hAnsi="Times New Roman" w:eastAsia="宋体" w:cs="宋体"/>
                      <w:spacing w:val="-2"/>
                      <w:sz w:val="21"/>
                      <w:szCs w:val="21"/>
                    </w:rPr>
                    <w:t>0.336</w:t>
                  </w:r>
                </w:p>
              </w:tc>
              <w:tc>
                <w:tcPr>
                  <w:tcW w:w="634" w:type="pct"/>
                  <w:tcBorders>
                    <w:tl2br w:val="nil"/>
                    <w:tr2bl w:val="nil"/>
                  </w:tcBorders>
                  <w:noWrap w:val="0"/>
                  <w:vAlign w:val="center"/>
                </w:tcPr>
                <w:p>
                  <w:pPr>
                    <w:spacing w:before="256" w:line="240" w:lineRule="auto"/>
                    <w:ind w:left="246"/>
                    <w:jc w:val="both"/>
                    <w:rPr>
                      <w:rFonts w:ascii="Times New Roman" w:hAnsi="Times New Roman" w:eastAsia="宋体" w:cs="宋体"/>
                      <w:sz w:val="21"/>
                      <w:szCs w:val="21"/>
                    </w:rPr>
                  </w:pPr>
                  <w:r>
                    <w:rPr>
                      <w:rFonts w:ascii="Times New Roman" w:hAnsi="Times New Roman" w:eastAsia="宋体" w:cs="宋体"/>
                      <w:spacing w:val="-2"/>
                      <w:sz w:val="21"/>
                      <w:szCs w:val="21"/>
                    </w:rPr>
                    <w:t>0.417</w:t>
                  </w:r>
                </w:p>
              </w:tc>
              <w:tc>
                <w:tcPr>
                  <w:tcW w:w="693" w:type="pct"/>
                  <w:tcBorders>
                    <w:tl2br w:val="nil"/>
                    <w:tr2bl w:val="nil"/>
                  </w:tcBorders>
                  <w:noWrap w:val="0"/>
                  <w:vAlign w:val="center"/>
                </w:tcPr>
                <w:p>
                  <w:pPr>
                    <w:spacing w:before="257" w:line="240" w:lineRule="auto"/>
                    <w:ind w:left="248"/>
                    <w:jc w:val="both"/>
                    <w:rPr>
                      <w:rFonts w:ascii="Times New Roman" w:hAnsi="Times New Roman" w:eastAsia="宋体" w:cs="宋体"/>
                      <w:sz w:val="21"/>
                      <w:szCs w:val="21"/>
                    </w:rPr>
                  </w:pPr>
                  <w:r>
                    <w:rPr>
                      <w:rFonts w:ascii="Times New Roman" w:hAnsi="Times New Roman" w:eastAsia="宋体" w:cs="宋体"/>
                      <w:spacing w:val="-2"/>
                      <w:sz w:val="21"/>
                      <w:szCs w:val="21"/>
                    </w:rPr>
                    <w:t>0.337</w:t>
                  </w:r>
                </w:p>
              </w:tc>
              <w:tc>
                <w:tcPr>
                  <w:tcW w:w="380" w:type="pct"/>
                  <w:tcBorders>
                    <w:tl2br w:val="nil"/>
                    <w:tr2bl w:val="nil"/>
                  </w:tcBorders>
                  <w:noWrap w:val="0"/>
                  <w:vAlign w:val="center"/>
                </w:tcPr>
                <w:p>
                  <w:pPr>
                    <w:spacing w:before="256" w:line="240" w:lineRule="auto"/>
                    <w:ind w:left="89"/>
                    <w:jc w:val="both"/>
                    <w:rPr>
                      <w:rFonts w:ascii="Times New Roman" w:hAnsi="Times New Roman" w:eastAsia="宋体" w:cs="宋体"/>
                      <w:sz w:val="21"/>
                      <w:szCs w:val="21"/>
                    </w:rPr>
                  </w:pPr>
                  <w:r>
                    <w:rPr>
                      <w:rFonts w:ascii="Times New Roman" w:hAnsi="Times New Roman" w:eastAsia="宋体" w:cs="宋体"/>
                      <w:spacing w:val="-5"/>
                      <w:sz w:val="21"/>
                      <w:szCs w:val="21"/>
                    </w:rPr>
                    <w:t>11.4</w:t>
                  </w:r>
                </w:p>
              </w:tc>
              <w:tc>
                <w:tcPr>
                  <w:tcW w:w="343" w:type="pct"/>
                  <w:tcBorders>
                    <w:tl2br w:val="nil"/>
                    <w:tr2bl w:val="nil"/>
                  </w:tcBorders>
                  <w:noWrap w:val="0"/>
                  <w:textDirection w:val="tbRlV"/>
                  <w:vAlign w:val="center"/>
                </w:tcPr>
                <w:p>
                  <w:pPr>
                    <w:spacing w:before="83" w:line="240" w:lineRule="auto"/>
                    <w:ind w:left="23"/>
                    <w:jc w:val="center"/>
                    <w:rPr>
                      <w:rFonts w:ascii="Times New Roman" w:hAnsi="Times New Roman" w:eastAsia="宋体" w:cs="宋体"/>
                      <w:sz w:val="21"/>
                      <w:szCs w:val="21"/>
                    </w:rPr>
                  </w:pPr>
                  <w:r>
                    <w:rPr>
                      <w:rFonts w:ascii="Times New Roman" w:hAnsi="Times New Roman" w:eastAsia="宋体" w:cs="宋体"/>
                      <w:spacing w:val="16"/>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restart"/>
                  <w:tcBorders>
                    <w:tl2br w:val="nil"/>
                    <w:tr2bl w:val="nil"/>
                  </w:tcBorders>
                  <w:noWrap w:val="0"/>
                  <w:vAlign w:val="center"/>
                </w:tcPr>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before="68" w:line="240" w:lineRule="auto"/>
                    <w:ind w:left="1"/>
                    <w:jc w:val="center"/>
                    <w:rPr>
                      <w:rFonts w:ascii="Times New Roman" w:hAnsi="Times New Roman" w:eastAsia="宋体" w:cs="宋体"/>
                      <w:sz w:val="21"/>
                      <w:szCs w:val="21"/>
                    </w:rPr>
                  </w:pPr>
                  <w:r>
                    <w:rPr>
                      <w:rFonts w:ascii="Times New Roman" w:hAnsi="Times New Roman" w:eastAsia="宋体" w:cs="宋体"/>
                      <w:spacing w:val="-1"/>
                      <w:sz w:val="21"/>
                      <w:szCs w:val="21"/>
                    </w:rPr>
                    <w:t>2022.06.23</w:t>
                  </w:r>
                </w:p>
              </w:tc>
              <w:tc>
                <w:tcPr>
                  <w:tcW w:w="968" w:type="pct"/>
                  <w:gridSpan w:val="5"/>
                  <w:tcBorders>
                    <w:tl2br w:val="nil"/>
                    <w:tr2bl w:val="nil"/>
                  </w:tcBorders>
                  <w:noWrap w:val="0"/>
                  <w:vAlign w:val="center"/>
                </w:tcPr>
                <w:p>
                  <w:pPr>
                    <w:spacing w:before="74" w:line="240" w:lineRule="auto"/>
                    <w:ind w:left="93"/>
                    <w:jc w:val="center"/>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14" w:type="pct"/>
                  <w:gridSpan w:val="2"/>
                  <w:tcBorders>
                    <w:tl2br w:val="nil"/>
                    <w:tr2bl w:val="nil"/>
                  </w:tcBorders>
                  <w:noWrap w:val="0"/>
                  <w:vAlign w:val="center"/>
                </w:tcPr>
                <w:p>
                  <w:pPr>
                    <w:spacing w:before="127" w:line="240" w:lineRule="auto"/>
                    <w:ind w:left="206"/>
                    <w:jc w:val="both"/>
                    <w:rPr>
                      <w:rFonts w:ascii="Times New Roman" w:hAnsi="Times New Roman" w:eastAsia="宋体" w:cs="宋体"/>
                      <w:sz w:val="21"/>
                      <w:szCs w:val="21"/>
                    </w:rPr>
                  </w:pPr>
                  <w:r>
                    <w:rPr>
                      <w:rFonts w:ascii="Times New Roman" w:hAnsi="Times New Roman" w:eastAsia="宋体" w:cs="宋体"/>
                      <w:spacing w:val="-4"/>
                      <w:sz w:val="21"/>
                      <w:szCs w:val="21"/>
                    </w:rPr>
                    <w:t>154700</w:t>
                  </w:r>
                </w:p>
              </w:tc>
              <w:tc>
                <w:tcPr>
                  <w:tcW w:w="634" w:type="pct"/>
                  <w:tcBorders>
                    <w:tl2br w:val="nil"/>
                    <w:tr2bl w:val="nil"/>
                  </w:tcBorders>
                  <w:noWrap w:val="0"/>
                  <w:vAlign w:val="center"/>
                </w:tcPr>
                <w:p>
                  <w:pPr>
                    <w:spacing w:before="127" w:line="240" w:lineRule="auto"/>
                    <w:ind w:left="196"/>
                    <w:jc w:val="both"/>
                    <w:rPr>
                      <w:rFonts w:ascii="Times New Roman" w:hAnsi="Times New Roman" w:eastAsia="宋体" w:cs="宋体"/>
                      <w:sz w:val="21"/>
                      <w:szCs w:val="21"/>
                    </w:rPr>
                  </w:pPr>
                  <w:r>
                    <w:rPr>
                      <w:rFonts w:ascii="Times New Roman" w:hAnsi="Times New Roman" w:eastAsia="宋体" w:cs="宋体"/>
                      <w:spacing w:val="-4"/>
                      <w:sz w:val="21"/>
                      <w:szCs w:val="21"/>
                    </w:rPr>
                    <w:t>157242</w:t>
                  </w:r>
                </w:p>
              </w:tc>
              <w:tc>
                <w:tcPr>
                  <w:tcW w:w="693" w:type="pct"/>
                  <w:tcBorders>
                    <w:tl2br w:val="nil"/>
                    <w:tr2bl w:val="nil"/>
                  </w:tcBorders>
                  <w:noWrap w:val="0"/>
                  <w:vAlign w:val="center"/>
                </w:tcPr>
                <w:p>
                  <w:pPr>
                    <w:spacing w:before="127" w:line="240" w:lineRule="auto"/>
                    <w:ind w:left="198"/>
                    <w:jc w:val="both"/>
                    <w:rPr>
                      <w:rFonts w:ascii="Times New Roman" w:hAnsi="Times New Roman" w:eastAsia="宋体" w:cs="宋体"/>
                      <w:sz w:val="21"/>
                      <w:szCs w:val="21"/>
                    </w:rPr>
                  </w:pPr>
                  <w:r>
                    <w:rPr>
                      <w:rFonts w:ascii="Times New Roman" w:hAnsi="Times New Roman" w:eastAsia="宋体" w:cs="宋体"/>
                      <w:spacing w:val="-4"/>
                      <w:sz w:val="21"/>
                      <w:szCs w:val="21"/>
                    </w:rPr>
                    <w:t>152267</w:t>
                  </w:r>
                </w:p>
              </w:tc>
              <w:tc>
                <w:tcPr>
                  <w:tcW w:w="380" w:type="pct"/>
                  <w:tcBorders>
                    <w:tl2br w:val="nil"/>
                    <w:tr2bl w:val="nil"/>
                  </w:tcBorders>
                  <w:noWrap w:val="0"/>
                  <w:vAlign w:val="center"/>
                </w:tcPr>
                <w:p>
                  <w:pPr>
                    <w:spacing w:before="80" w:line="240" w:lineRule="auto"/>
                    <w:ind w:left="399"/>
                    <w:jc w:val="both"/>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80" w:line="240" w:lineRule="auto"/>
                    <w:ind w:left="30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restart"/>
                  <w:tcBorders>
                    <w:tl2br w:val="nil"/>
                    <w:tr2bl w:val="nil"/>
                  </w:tcBorders>
                  <w:noWrap w:val="0"/>
                  <w:textDirection w:val="tbRlV"/>
                  <w:vAlign w:val="center"/>
                </w:tcPr>
                <w:p>
                  <w:pPr>
                    <w:spacing w:before="145" w:line="240" w:lineRule="auto"/>
                    <w:ind w:left="264"/>
                    <w:jc w:val="center"/>
                    <w:rPr>
                      <w:rFonts w:ascii="Times New Roman" w:hAnsi="Times New Roman" w:eastAsia="宋体" w:cs="宋体"/>
                      <w:sz w:val="21"/>
                      <w:szCs w:val="21"/>
                    </w:rPr>
                  </w:pPr>
                  <w:r>
                    <w:rPr>
                      <w:rFonts w:ascii="Times New Roman" w:hAnsi="Times New Roman" w:eastAsia="宋体" w:cs="宋体"/>
                      <w:spacing w:val="3"/>
                      <w:sz w:val="21"/>
                      <w:szCs w:val="21"/>
                    </w:rPr>
                    <w:t>颗粒物</w:t>
                  </w:r>
                </w:p>
              </w:tc>
              <w:tc>
                <w:tcPr>
                  <w:tcW w:w="653" w:type="pct"/>
                  <w:gridSpan w:val="3"/>
                  <w:tcBorders>
                    <w:tl2br w:val="nil"/>
                    <w:tr2bl w:val="nil"/>
                  </w:tcBorders>
                  <w:noWrap w:val="0"/>
                  <w:vAlign w:val="center"/>
                </w:tcPr>
                <w:p>
                  <w:pPr>
                    <w:spacing w:before="45" w:line="240" w:lineRule="auto"/>
                    <w:jc w:val="center"/>
                    <w:rPr>
                      <w:rFonts w:ascii="Times New Roman" w:hAnsi="Times New Roman" w:eastAsia="宋体" w:cs="宋体"/>
                      <w:sz w:val="21"/>
                      <w:szCs w:val="21"/>
                    </w:rPr>
                  </w:pPr>
                  <w:r>
                    <w:rPr>
                      <w:rFonts w:ascii="Times New Roman" w:hAnsi="Times New Roman" w:eastAsia="宋体" w:cs="宋体"/>
                      <w:spacing w:val="3"/>
                      <w:position w:val="5"/>
                      <w:sz w:val="21"/>
                      <w:szCs w:val="21"/>
                    </w:rPr>
                    <w:t>排放浓度</w:t>
                  </w:r>
                </w:p>
                <w:p>
                  <w:pPr>
                    <w:spacing w:before="1" w:line="240" w:lineRule="auto"/>
                    <w:jc w:val="center"/>
                    <w:rPr>
                      <w:rFonts w:ascii="Times New Roman" w:hAnsi="Times New Roman" w:eastAsia="宋体" w:cs="宋体"/>
                      <w:sz w:val="21"/>
                      <w:szCs w:val="21"/>
                    </w:rPr>
                  </w:pPr>
                  <w:r>
                    <w:rPr>
                      <w:rFonts w:ascii="Times New Roman" w:hAnsi="Times New Roman" w:eastAsia="宋体" w:cs="宋体"/>
                      <w:spacing w:val="-6"/>
                      <w:sz w:val="21"/>
                      <w:szCs w:val="21"/>
                    </w:rPr>
                    <w:t>(mg/m³)</w:t>
                  </w:r>
                </w:p>
              </w:tc>
              <w:tc>
                <w:tcPr>
                  <w:tcW w:w="614" w:type="pct"/>
                  <w:gridSpan w:val="2"/>
                  <w:tcBorders>
                    <w:tl2br w:val="nil"/>
                    <w:tr2bl w:val="nil"/>
                  </w:tcBorders>
                  <w:noWrap w:val="0"/>
                  <w:vAlign w:val="center"/>
                </w:tcPr>
                <w:p>
                  <w:pPr>
                    <w:spacing w:before="248" w:line="240" w:lineRule="auto"/>
                    <w:ind w:left="355"/>
                    <w:jc w:val="both"/>
                    <w:rPr>
                      <w:rFonts w:ascii="Times New Roman" w:hAnsi="Times New Roman" w:eastAsia="宋体" w:cs="宋体"/>
                      <w:sz w:val="21"/>
                      <w:szCs w:val="21"/>
                    </w:rPr>
                  </w:pPr>
                  <w:r>
                    <w:rPr>
                      <w:rFonts w:ascii="Times New Roman" w:hAnsi="Times New Roman" w:eastAsia="宋体" w:cs="宋体"/>
                      <w:spacing w:val="-3"/>
                      <w:sz w:val="21"/>
                      <w:szCs w:val="21"/>
                    </w:rPr>
                    <w:t>2.3</w:t>
                  </w:r>
                </w:p>
              </w:tc>
              <w:tc>
                <w:tcPr>
                  <w:tcW w:w="634" w:type="pct"/>
                  <w:tcBorders>
                    <w:tl2br w:val="nil"/>
                    <w:tr2bl w:val="nil"/>
                  </w:tcBorders>
                  <w:noWrap w:val="0"/>
                  <w:vAlign w:val="center"/>
                </w:tcPr>
                <w:p>
                  <w:pPr>
                    <w:spacing w:before="248" w:line="240" w:lineRule="auto"/>
                    <w:ind w:left="357"/>
                    <w:jc w:val="both"/>
                    <w:rPr>
                      <w:rFonts w:ascii="Times New Roman" w:hAnsi="Times New Roman" w:eastAsia="宋体" w:cs="宋体"/>
                      <w:sz w:val="21"/>
                      <w:szCs w:val="21"/>
                    </w:rPr>
                  </w:pPr>
                  <w:r>
                    <w:rPr>
                      <w:rFonts w:ascii="Times New Roman" w:hAnsi="Times New Roman" w:eastAsia="宋体" w:cs="宋体"/>
                      <w:spacing w:val="-3"/>
                      <w:sz w:val="21"/>
                      <w:szCs w:val="21"/>
                    </w:rPr>
                    <w:t>2.3</w:t>
                  </w:r>
                </w:p>
              </w:tc>
              <w:tc>
                <w:tcPr>
                  <w:tcW w:w="693" w:type="pct"/>
                  <w:tcBorders>
                    <w:tl2br w:val="nil"/>
                    <w:tr2bl w:val="nil"/>
                  </w:tcBorders>
                  <w:noWrap w:val="0"/>
                  <w:vAlign w:val="center"/>
                </w:tcPr>
                <w:p>
                  <w:pPr>
                    <w:spacing w:before="248" w:line="240" w:lineRule="auto"/>
                    <w:ind w:left="347"/>
                    <w:jc w:val="both"/>
                    <w:rPr>
                      <w:rFonts w:ascii="Times New Roman" w:hAnsi="Times New Roman" w:eastAsia="宋体" w:cs="宋体"/>
                      <w:sz w:val="21"/>
                      <w:szCs w:val="21"/>
                    </w:rPr>
                  </w:pPr>
                  <w:r>
                    <w:rPr>
                      <w:rFonts w:ascii="Times New Roman" w:hAnsi="Times New Roman" w:eastAsia="宋体" w:cs="宋体"/>
                      <w:spacing w:val="-3"/>
                      <w:sz w:val="21"/>
                      <w:szCs w:val="21"/>
                    </w:rPr>
                    <w:t>2.5</w:t>
                  </w:r>
                </w:p>
              </w:tc>
              <w:tc>
                <w:tcPr>
                  <w:tcW w:w="380" w:type="pct"/>
                  <w:tcBorders>
                    <w:tl2br w:val="nil"/>
                    <w:tr2bl w:val="nil"/>
                  </w:tcBorders>
                  <w:noWrap w:val="0"/>
                  <w:vAlign w:val="center"/>
                </w:tcPr>
                <w:p>
                  <w:pPr>
                    <w:spacing w:before="247" w:line="240" w:lineRule="auto"/>
                    <w:ind w:left="188"/>
                    <w:jc w:val="both"/>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spacing w:before="83" w:line="240" w:lineRule="auto"/>
                    <w:ind w:left="64"/>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53" w:type="pct"/>
                  <w:gridSpan w:val="3"/>
                  <w:tcBorders>
                    <w:tl2br w:val="nil"/>
                    <w:tr2bl w:val="nil"/>
                  </w:tcBorders>
                  <w:noWrap w:val="0"/>
                  <w:vAlign w:val="center"/>
                </w:tcPr>
                <w:p>
                  <w:pPr>
                    <w:spacing w:before="197" w:line="240" w:lineRule="auto"/>
                    <w:ind w:left="94"/>
                    <w:jc w:val="center"/>
                    <w:rPr>
                      <w:rFonts w:ascii="Times New Roman" w:hAnsi="Times New Roman" w:eastAsia="宋体" w:cs="宋体"/>
                      <w:sz w:val="21"/>
                      <w:szCs w:val="21"/>
                    </w:rPr>
                  </w:pPr>
                  <w:r>
                    <w:rPr>
                      <w:rFonts w:ascii="Times New Roman" w:hAnsi="Times New Roman" w:eastAsia="宋体" w:cs="宋体"/>
                      <w:spacing w:val="5"/>
                      <w:sz w:val="21"/>
                      <w:szCs w:val="21"/>
                    </w:rPr>
                    <w:t>排放速率(</w:t>
                  </w:r>
                  <w:r>
                    <w:rPr>
                      <w:rFonts w:ascii="Times New Roman" w:hAnsi="Times New Roman" w:eastAsia="宋体" w:cs="宋体"/>
                      <w:sz w:val="21"/>
                      <w:szCs w:val="21"/>
                    </w:rPr>
                    <w:t>kg</w:t>
                  </w:r>
                  <w:r>
                    <w:rPr>
                      <w:rFonts w:ascii="Times New Roman" w:hAnsi="Times New Roman" w:eastAsia="宋体" w:cs="宋体"/>
                      <w:spacing w:val="5"/>
                      <w:sz w:val="21"/>
                      <w:szCs w:val="21"/>
                    </w:rPr>
                    <w:t>/h)</w:t>
                  </w:r>
                </w:p>
              </w:tc>
              <w:tc>
                <w:tcPr>
                  <w:tcW w:w="614" w:type="pct"/>
                  <w:gridSpan w:val="2"/>
                  <w:tcBorders>
                    <w:tl2br w:val="nil"/>
                    <w:tr2bl w:val="nil"/>
                  </w:tcBorders>
                  <w:noWrap w:val="0"/>
                  <w:vAlign w:val="center"/>
                </w:tcPr>
                <w:p>
                  <w:pPr>
                    <w:spacing w:before="258" w:line="240" w:lineRule="auto"/>
                    <w:ind w:left="256"/>
                    <w:jc w:val="both"/>
                    <w:rPr>
                      <w:rFonts w:ascii="Times New Roman" w:hAnsi="Times New Roman" w:eastAsia="宋体" w:cs="宋体"/>
                      <w:sz w:val="21"/>
                      <w:szCs w:val="21"/>
                    </w:rPr>
                  </w:pPr>
                  <w:r>
                    <w:rPr>
                      <w:rFonts w:ascii="Times New Roman" w:hAnsi="Times New Roman" w:eastAsia="宋体" w:cs="宋体"/>
                      <w:spacing w:val="-2"/>
                      <w:sz w:val="21"/>
                      <w:szCs w:val="21"/>
                    </w:rPr>
                    <w:t>0.356</w:t>
                  </w:r>
                </w:p>
              </w:tc>
              <w:tc>
                <w:tcPr>
                  <w:tcW w:w="634" w:type="pct"/>
                  <w:tcBorders>
                    <w:tl2br w:val="nil"/>
                    <w:tr2bl w:val="nil"/>
                  </w:tcBorders>
                  <w:noWrap w:val="0"/>
                  <w:vAlign w:val="center"/>
                </w:tcPr>
                <w:p>
                  <w:pPr>
                    <w:spacing w:before="258" w:line="240" w:lineRule="auto"/>
                    <w:ind w:left="246"/>
                    <w:jc w:val="both"/>
                    <w:rPr>
                      <w:rFonts w:ascii="Times New Roman" w:hAnsi="Times New Roman" w:eastAsia="宋体" w:cs="宋体"/>
                      <w:sz w:val="21"/>
                      <w:szCs w:val="21"/>
                    </w:rPr>
                  </w:pPr>
                  <w:r>
                    <w:rPr>
                      <w:rFonts w:ascii="Times New Roman" w:hAnsi="Times New Roman" w:eastAsia="宋体" w:cs="宋体"/>
                      <w:spacing w:val="-2"/>
                      <w:sz w:val="21"/>
                      <w:szCs w:val="21"/>
                    </w:rPr>
                    <w:t>0.362</w:t>
                  </w:r>
                </w:p>
              </w:tc>
              <w:tc>
                <w:tcPr>
                  <w:tcW w:w="693" w:type="pct"/>
                  <w:tcBorders>
                    <w:tl2br w:val="nil"/>
                    <w:tr2bl w:val="nil"/>
                  </w:tcBorders>
                  <w:noWrap w:val="0"/>
                  <w:vAlign w:val="center"/>
                </w:tcPr>
                <w:p>
                  <w:pPr>
                    <w:spacing w:before="257" w:line="240" w:lineRule="auto"/>
                    <w:ind w:left="248"/>
                    <w:jc w:val="both"/>
                    <w:rPr>
                      <w:rFonts w:ascii="Times New Roman" w:hAnsi="Times New Roman" w:eastAsia="宋体" w:cs="宋体"/>
                      <w:sz w:val="21"/>
                      <w:szCs w:val="21"/>
                    </w:rPr>
                  </w:pPr>
                  <w:r>
                    <w:rPr>
                      <w:rFonts w:ascii="Times New Roman" w:hAnsi="Times New Roman" w:eastAsia="宋体" w:cs="宋体"/>
                      <w:spacing w:val="-2"/>
                      <w:sz w:val="21"/>
                      <w:szCs w:val="21"/>
                    </w:rPr>
                    <w:t>0.381</w:t>
                  </w:r>
                </w:p>
              </w:tc>
              <w:tc>
                <w:tcPr>
                  <w:tcW w:w="380" w:type="pct"/>
                  <w:tcBorders>
                    <w:tl2br w:val="nil"/>
                    <w:tr2bl w:val="nil"/>
                  </w:tcBorders>
                  <w:noWrap w:val="0"/>
                  <w:vAlign w:val="center"/>
                </w:tcPr>
                <w:p>
                  <w:pPr>
                    <w:spacing w:before="257" w:line="240" w:lineRule="auto"/>
                    <w:ind w:left="89"/>
                    <w:jc w:val="both"/>
                    <w:rPr>
                      <w:rFonts w:ascii="Times New Roman" w:hAnsi="Times New Roman" w:eastAsia="宋体" w:cs="宋体"/>
                      <w:sz w:val="21"/>
                      <w:szCs w:val="21"/>
                    </w:rPr>
                  </w:pPr>
                  <w:r>
                    <w:rPr>
                      <w:rFonts w:ascii="Times New Roman" w:hAnsi="Times New Roman" w:eastAsia="宋体" w:cs="宋体"/>
                      <w:spacing w:val="-5"/>
                      <w:sz w:val="21"/>
                      <w:szCs w:val="21"/>
                    </w:rPr>
                    <w:t>11.4</w:t>
                  </w:r>
                </w:p>
              </w:tc>
              <w:tc>
                <w:tcPr>
                  <w:tcW w:w="343" w:type="pct"/>
                  <w:tcBorders>
                    <w:tl2br w:val="nil"/>
                    <w:tr2bl w:val="nil"/>
                  </w:tcBorders>
                  <w:noWrap w:val="0"/>
                  <w:textDirection w:val="tbRlV"/>
                  <w:vAlign w:val="center"/>
                </w:tcPr>
                <w:p>
                  <w:pPr>
                    <w:spacing w:before="83" w:line="240" w:lineRule="auto"/>
                    <w:ind w:left="24"/>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pct"/>
                  <w:vMerge w:val="restart"/>
                  <w:tcBorders>
                    <w:tl2br w:val="nil"/>
                    <w:tr2bl w:val="nil"/>
                  </w:tcBorders>
                  <w:noWrap w:val="0"/>
                  <w:vAlign w:val="center"/>
                </w:tcPr>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before="68" w:line="240" w:lineRule="auto"/>
                    <w:ind w:left="104"/>
                    <w:jc w:val="center"/>
                    <w:rPr>
                      <w:rFonts w:ascii="Times New Roman" w:hAnsi="Times New Roman" w:eastAsia="宋体" w:cs="宋体"/>
                      <w:sz w:val="21"/>
                      <w:szCs w:val="21"/>
                    </w:rPr>
                  </w:pPr>
                  <w:r>
                    <w:rPr>
                      <w:rFonts w:ascii="Times New Roman" w:hAnsi="Times New Roman" w:eastAsia="宋体" w:cs="宋体"/>
                      <w:spacing w:val="3"/>
                      <w:sz w:val="21"/>
                      <w:szCs w:val="21"/>
                    </w:rPr>
                    <w:t>7#(铺装线吸尘排气</w:t>
                  </w:r>
                </w:p>
                <w:p>
                  <w:pPr>
                    <w:spacing w:before="39" w:line="240" w:lineRule="auto"/>
                    <w:jc w:val="center"/>
                    <w:rPr>
                      <w:rFonts w:ascii="Times New Roman" w:hAnsi="Times New Roman" w:eastAsia="宋体" w:cs="宋体"/>
                      <w:sz w:val="21"/>
                      <w:szCs w:val="21"/>
                    </w:rPr>
                  </w:pPr>
                  <w:r>
                    <w:rPr>
                      <w:rFonts w:ascii="Times New Roman" w:hAnsi="Times New Roman" w:eastAsia="宋体" w:cs="宋体"/>
                      <w:spacing w:val="-6"/>
                      <w:sz w:val="21"/>
                      <w:szCs w:val="21"/>
                    </w:rPr>
                    <w:t>筒</w:t>
                  </w:r>
                  <w:r>
                    <w:rPr>
                      <w:rFonts w:ascii="Times New Roman" w:hAnsi="Times New Roman" w:eastAsia="宋体" w:cs="宋体"/>
                      <w:spacing w:val="-44"/>
                      <w:sz w:val="21"/>
                      <w:szCs w:val="21"/>
                    </w:rPr>
                    <w:t xml:space="preserve"> </w:t>
                  </w:r>
                  <w:r>
                    <w:rPr>
                      <w:rFonts w:ascii="Times New Roman" w:hAnsi="Times New Roman" w:eastAsia="宋体" w:cs="宋体"/>
                      <w:spacing w:val="-6"/>
                      <w:sz w:val="21"/>
                      <w:szCs w:val="21"/>
                    </w:rPr>
                    <w:t>)(DA009)</w:t>
                  </w:r>
                </w:p>
              </w:tc>
              <w:tc>
                <w:tcPr>
                  <w:tcW w:w="646" w:type="pct"/>
                  <w:vMerge w:val="restart"/>
                  <w:tcBorders>
                    <w:tl2br w:val="nil"/>
                    <w:tr2bl w:val="nil"/>
                  </w:tcBorders>
                  <w:noWrap w:val="0"/>
                  <w:vAlign w:val="center"/>
                </w:tcPr>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before="65" w:line="240" w:lineRule="auto"/>
                    <w:ind w:left="61"/>
                    <w:jc w:val="center"/>
                    <w:rPr>
                      <w:rFonts w:ascii="Times New Roman" w:hAnsi="Times New Roman" w:eastAsia="宋体" w:cs="宋体"/>
                      <w:sz w:val="21"/>
                      <w:szCs w:val="21"/>
                    </w:rPr>
                  </w:pPr>
                  <w:r>
                    <w:rPr>
                      <w:rFonts w:ascii="Times New Roman" w:hAnsi="Times New Roman" w:eastAsia="宋体" w:cs="宋体"/>
                      <w:spacing w:val="1"/>
                      <w:sz w:val="21"/>
                      <w:szCs w:val="21"/>
                    </w:rPr>
                    <w:t>2022.06.21</w:t>
                  </w:r>
                </w:p>
              </w:tc>
              <w:tc>
                <w:tcPr>
                  <w:tcW w:w="968" w:type="pct"/>
                  <w:gridSpan w:val="5"/>
                  <w:tcBorders>
                    <w:tl2br w:val="nil"/>
                    <w:tr2bl w:val="nil"/>
                  </w:tcBorders>
                  <w:noWrap w:val="0"/>
                  <w:vAlign w:val="center"/>
                </w:tcPr>
                <w:p>
                  <w:pPr>
                    <w:spacing w:before="75" w:line="240" w:lineRule="auto"/>
                    <w:ind w:left="93"/>
                    <w:jc w:val="center"/>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14" w:type="pct"/>
                  <w:gridSpan w:val="2"/>
                  <w:tcBorders>
                    <w:tl2br w:val="nil"/>
                    <w:tr2bl w:val="nil"/>
                  </w:tcBorders>
                  <w:noWrap w:val="0"/>
                  <w:vAlign w:val="center"/>
                </w:tcPr>
                <w:p>
                  <w:pPr>
                    <w:spacing w:before="128" w:line="240" w:lineRule="auto"/>
                    <w:ind w:left="206"/>
                    <w:jc w:val="both"/>
                    <w:rPr>
                      <w:rFonts w:ascii="Times New Roman" w:hAnsi="Times New Roman" w:eastAsia="宋体" w:cs="宋体"/>
                      <w:sz w:val="21"/>
                      <w:szCs w:val="21"/>
                    </w:rPr>
                  </w:pPr>
                  <w:r>
                    <w:rPr>
                      <w:rFonts w:ascii="Times New Roman" w:hAnsi="Times New Roman" w:eastAsia="宋体" w:cs="宋体"/>
                      <w:spacing w:val="-4"/>
                      <w:sz w:val="21"/>
                      <w:szCs w:val="21"/>
                    </w:rPr>
                    <w:t>105162</w:t>
                  </w:r>
                </w:p>
              </w:tc>
              <w:tc>
                <w:tcPr>
                  <w:tcW w:w="634" w:type="pct"/>
                  <w:tcBorders>
                    <w:tl2br w:val="nil"/>
                    <w:tr2bl w:val="nil"/>
                  </w:tcBorders>
                  <w:noWrap w:val="0"/>
                  <w:vAlign w:val="center"/>
                </w:tcPr>
                <w:p>
                  <w:pPr>
                    <w:spacing w:before="128" w:line="240" w:lineRule="auto"/>
                    <w:ind w:left="196"/>
                    <w:jc w:val="both"/>
                    <w:rPr>
                      <w:rFonts w:ascii="Times New Roman" w:hAnsi="Times New Roman" w:eastAsia="宋体" w:cs="宋体"/>
                      <w:sz w:val="21"/>
                      <w:szCs w:val="21"/>
                    </w:rPr>
                  </w:pPr>
                  <w:r>
                    <w:rPr>
                      <w:rFonts w:ascii="Times New Roman" w:hAnsi="Times New Roman" w:eastAsia="宋体" w:cs="宋体"/>
                      <w:spacing w:val="-4"/>
                      <w:sz w:val="21"/>
                      <w:szCs w:val="21"/>
                    </w:rPr>
                    <w:t>102883</w:t>
                  </w:r>
                </w:p>
              </w:tc>
              <w:tc>
                <w:tcPr>
                  <w:tcW w:w="693" w:type="pct"/>
                  <w:tcBorders>
                    <w:tl2br w:val="nil"/>
                    <w:tr2bl w:val="nil"/>
                  </w:tcBorders>
                  <w:noWrap w:val="0"/>
                  <w:vAlign w:val="center"/>
                </w:tcPr>
                <w:p>
                  <w:pPr>
                    <w:spacing w:before="128" w:line="240" w:lineRule="auto"/>
                    <w:ind w:left="198"/>
                    <w:jc w:val="both"/>
                    <w:rPr>
                      <w:rFonts w:ascii="Times New Roman" w:hAnsi="Times New Roman" w:eastAsia="宋体" w:cs="宋体"/>
                      <w:sz w:val="21"/>
                      <w:szCs w:val="21"/>
                    </w:rPr>
                  </w:pPr>
                  <w:r>
                    <w:rPr>
                      <w:rFonts w:ascii="Times New Roman" w:hAnsi="Times New Roman" w:eastAsia="宋体" w:cs="宋体"/>
                      <w:spacing w:val="-4"/>
                      <w:sz w:val="21"/>
                      <w:szCs w:val="21"/>
                    </w:rPr>
                    <w:t>101417</w:t>
                  </w:r>
                </w:p>
              </w:tc>
              <w:tc>
                <w:tcPr>
                  <w:tcW w:w="380" w:type="pct"/>
                  <w:tcBorders>
                    <w:tl2br w:val="nil"/>
                    <w:tr2bl w:val="nil"/>
                  </w:tcBorders>
                  <w:noWrap w:val="0"/>
                  <w:vAlign w:val="center"/>
                </w:tcPr>
                <w:p>
                  <w:pPr>
                    <w:spacing w:before="81" w:line="240" w:lineRule="auto"/>
                    <w:ind w:left="399"/>
                    <w:jc w:val="both"/>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81" w:line="240" w:lineRule="auto"/>
                    <w:ind w:left="30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restart"/>
                  <w:tcBorders>
                    <w:tl2br w:val="nil"/>
                    <w:tr2bl w:val="nil"/>
                  </w:tcBorders>
                  <w:noWrap w:val="0"/>
                  <w:textDirection w:val="tbRlV"/>
                  <w:vAlign w:val="center"/>
                </w:tcPr>
                <w:p>
                  <w:pPr>
                    <w:spacing w:before="145" w:line="240" w:lineRule="auto"/>
                    <w:ind w:left="275"/>
                    <w:jc w:val="center"/>
                    <w:rPr>
                      <w:rFonts w:ascii="Times New Roman" w:hAnsi="Times New Roman" w:eastAsia="宋体" w:cs="宋体"/>
                      <w:sz w:val="21"/>
                      <w:szCs w:val="21"/>
                    </w:rPr>
                  </w:pPr>
                  <w:r>
                    <w:rPr>
                      <w:rFonts w:ascii="Times New Roman" w:hAnsi="Times New Roman" w:eastAsia="宋体" w:cs="宋体"/>
                      <w:sz w:val="21"/>
                      <w:szCs w:val="21"/>
                    </w:rPr>
                    <w:t>颗粒物</w:t>
                  </w:r>
                </w:p>
              </w:tc>
              <w:tc>
                <w:tcPr>
                  <w:tcW w:w="653" w:type="pct"/>
                  <w:gridSpan w:val="3"/>
                  <w:tcBorders>
                    <w:tl2br w:val="nil"/>
                    <w:tr2bl w:val="nil"/>
                  </w:tcBorders>
                  <w:noWrap w:val="0"/>
                  <w:vAlign w:val="center"/>
                </w:tcPr>
                <w:p>
                  <w:pPr>
                    <w:spacing w:before="46" w:line="240" w:lineRule="auto"/>
                    <w:jc w:val="center"/>
                    <w:rPr>
                      <w:rFonts w:ascii="Times New Roman" w:hAnsi="Times New Roman" w:eastAsia="宋体" w:cs="宋体"/>
                      <w:sz w:val="21"/>
                      <w:szCs w:val="21"/>
                    </w:rPr>
                  </w:pPr>
                  <w:r>
                    <w:rPr>
                      <w:rFonts w:ascii="Times New Roman" w:hAnsi="Times New Roman" w:eastAsia="宋体" w:cs="宋体"/>
                      <w:spacing w:val="3"/>
                      <w:position w:val="5"/>
                      <w:sz w:val="21"/>
                      <w:szCs w:val="21"/>
                    </w:rPr>
                    <w:t>排放浓度</w:t>
                  </w:r>
                </w:p>
                <w:p>
                  <w:pPr>
                    <w:spacing w:line="240" w:lineRule="auto"/>
                    <w:jc w:val="center"/>
                    <w:rPr>
                      <w:rFonts w:ascii="Times New Roman" w:hAnsi="Times New Roman" w:eastAsia="宋体" w:cs="宋体"/>
                      <w:sz w:val="21"/>
                      <w:szCs w:val="21"/>
                    </w:rPr>
                  </w:pPr>
                  <w:r>
                    <w:rPr>
                      <w:rFonts w:ascii="Times New Roman" w:hAnsi="Times New Roman" w:eastAsia="宋体" w:cs="宋体"/>
                      <w:spacing w:val="-6"/>
                      <w:sz w:val="21"/>
                      <w:szCs w:val="21"/>
                    </w:rPr>
                    <w:t>(mg/m³)</w:t>
                  </w:r>
                </w:p>
              </w:tc>
              <w:tc>
                <w:tcPr>
                  <w:tcW w:w="614" w:type="pct"/>
                  <w:gridSpan w:val="2"/>
                  <w:tcBorders>
                    <w:tl2br w:val="nil"/>
                    <w:tr2bl w:val="nil"/>
                  </w:tcBorders>
                  <w:noWrap w:val="0"/>
                  <w:vAlign w:val="center"/>
                </w:tcPr>
                <w:p>
                  <w:pPr>
                    <w:spacing w:before="249" w:line="240" w:lineRule="auto"/>
                    <w:ind w:left="355"/>
                    <w:jc w:val="both"/>
                    <w:rPr>
                      <w:rFonts w:ascii="Times New Roman" w:hAnsi="Times New Roman" w:eastAsia="宋体" w:cs="宋体"/>
                      <w:sz w:val="21"/>
                      <w:szCs w:val="21"/>
                    </w:rPr>
                  </w:pPr>
                  <w:r>
                    <w:rPr>
                      <w:rFonts w:ascii="Times New Roman" w:hAnsi="Times New Roman" w:eastAsia="宋体" w:cs="宋体"/>
                      <w:spacing w:val="-3"/>
                      <w:sz w:val="21"/>
                      <w:szCs w:val="21"/>
                    </w:rPr>
                    <w:t>2.3</w:t>
                  </w:r>
                </w:p>
              </w:tc>
              <w:tc>
                <w:tcPr>
                  <w:tcW w:w="634" w:type="pct"/>
                  <w:tcBorders>
                    <w:tl2br w:val="nil"/>
                    <w:tr2bl w:val="nil"/>
                  </w:tcBorders>
                  <w:noWrap w:val="0"/>
                  <w:vAlign w:val="center"/>
                </w:tcPr>
                <w:p>
                  <w:pPr>
                    <w:spacing w:before="248" w:line="240" w:lineRule="auto"/>
                    <w:ind w:left="357"/>
                    <w:jc w:val="both"/>
                    <w:rPr>
                      <w:rFonts w:ascii="Times New Roman" w:hAnsi="Times New Roman" w:eastAsia="宋体" w:cs="宋体"/>
                      <w:sz w:val="21"/>
                      <w:szCs w:val="21"/>
                    </w:rPr>
                  </w:pPr>
                  <w:r>
                    <w:rPr>
                      <w:rFonts w:ascii="Times New Roman" w:hAnsi="Times New Roman" w:eastAsia="宋体" w:cs="宋体"/>
                      <w:spacing w:val="-3"/>
                      <w:sz w:val="21"/>
                      <w:szCs w:val="21"/>
                    </w:rPr>
                    <w:t>2.1</w:t>
                  </w:r>
                </w:p>
              </w:tc>
              <w:tc>
                <w:tcPr>
                  <w:tcW w:w="693" w:type="pct"/>
                  <w:tcBorders>
                    <w:tl2br w:val="nil"/>
                    <w:tr2bl w:val="nil"/>
                  </w:tcBorders>
                  <w:noWrap w:val="0"/>
                  <w:vAlign w:val="center"/>
                </w:tcPr>
                <w:p>
                  <w:pPr>
                    <w:spacing w:before="249" w:line="240" w:lineRule="auto"/>
                    <w:ind w:left="347"/>
                    <w:jc w:val="both"/>
                    <w:rPr>
                      <w:rFonts w:ascii="Times New Roman" w:hAnsi="Times New Roman" w:eastAsia="宋体" w:cs="宋体"/>
                      <w:sz w:val="21"/>
                      <w:szCs w:val="21"/>
                    </w:rPr>
                  </w:pPr>
                  <w:r>
                    <w:rPr>
                      <w:rFonts w:ascii="Times New Roman" w:hAnsi="Times New Roman" w:eastAsia="宋体" w:cs="宋体"/>
                      <w:spacing w:val="-3"/>
                      <w:sz w:val="21"/>
                      <w:szCs w:val="21"/>
                    </w:rPr>
                    <w:t>2.6</w:t>
                  </w:r>
                </w:p>
              </w:tc>
              <w:tc>
                <w:tcPr>
                  <w:tcW w:w="380" w:type="pct"/>
                  <w:tcBorders>
                    <w:tl2br w:val="nil"/>
                    <w:tr2bl w:val="nil"/>
                  </w:tcBorders>
                  <w:noWrap w:val="0"/>
                  <w:vAlign w:val="center"/>
                </w:tcPr>
                <w:p>
                  <w:pPr>
                    <w:spacing w:before="248" w:line="240" w:lineRule="auto"/>
                    <w:ind w:left="188"/>
                    <w:jc w:val="both"/>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spacing w:before="83" w:line="240" w:lineRule="auto"/>
                    <w:ind w:left="5"/>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53" w:type="pct"/>
                  <w:gridSpan w:val="3"/>
                  <w:tcBorders>
                    <w:tl2br w:val="nil"/>
                    <w:tr2bl w:val="nil"/>
                  </w:tcBorders>
                  <w:noWrap w:val="0"/>
                  <w:vAlign w:val="center"/>
                </w:tcPr>
                <w:p>
                  <w:pPr>
                    <w:spacing w:before="199" w:line="240" w:lineRule="auto"/>
                    <w:ind w:left="94"/>
                    <w:jc w:val="center"/>
                    <w:rPr>
                      <w:rFonts w:ascii="Times New Roman" w:hAnsi="Times New Roman" w:eastAsia="宋体" w:cs="宋体"/>
                      <w:sz w:val="21"/>
                      <w:szCs w:val="21"/>
                    </w:rPr>
                  </w:pPr>
                  <w:r>
                    <w:rPr>
                      <w:rFonts w:ascii="Times New Roman" w:hAnsi="Times New Roman" w:eastAsia="宋体" w:cs="宋体"/>
                      <w:spacing w:val="5"/>
                      <w:sz w:val="21"/>
                      <w:szCs w:val="21"/>
                    </w:rPr>
                    <w:t>排放速率(</w:t>
                  </w:r>
                  <w:r>
                    <w:rPr>
                      <w:rFonts w:ascii="Times New Roman" w:hAnsi="Times New Roman" w:eastAsia="宋体" w:cs="宋体"/>
                      <w:sz w:val="21"/>
                      <w:szCs w:val="21"/>
                    </w:rPr>
                    <w:t>kg</w:t>
                  </w:r>
                  <w:r>
                    <w:rPr>
                      <w:rFonts w:ascii="Times New Roman" w:hAnsi="Times New Roman" w:eastAsia="宋体" w:cs="宋体"/>
                      <w:spacing w:val="5"/>
                      <w:sz w:val="21"/>
                      <w:szCs w:val="21"/>
                    </w:rPr>
                    <w:t>/h)</w:t>
                  </w:r>
                </w:p>
              </w:tc>
              <w:tc>
                <w:tcPr>
                  <w:tcW w:w="614" w:type="pct"/>
                  <w:gridSpan w:val="2"/>
                  <w:tcBorders>
                    <w:tl2br w:val="nil"/>
                    <w:tr2bl w:val="nil"/>
                  </w:tcBorders>
                  <w:noWrap w:val="0"/>
                  <w:vAlign w:val="center"/>
                </w:tcPr>
                <w:p>
                  <w:pPr>
                    <w:spacing w:before="260" w:line="240" w:lineRule="auto"/>
                    <w:ind w:left="256"/>
                    <w:jc w:val="center"/>
                    <w:rPr>
                      <w:rFonts w:ascii="Times New Roman" w:hAnsi="Times New Roman" w:eastAsia="宋体" w:cs="宋体"/>
                      <w:sz w:val="21"/>
                      <w:szCs w:val="21"/>
                    </w:rPr>
                  </w:pPr>
                  <w:r>
                    <w:rPr>
                      <w:rFonts w:ascii="Times New Roman" w:hAnsi="Times New Roman" w:eastAsia="宋体" w:cs="宋体"/>
                      <w:spacing w:val="-2"/>
                      <w:sz w:val="21"/>
                      <w:szCs w:val="21"/>
                    </w:rPr>
                    <w:t>0.242</w:t>
                  </w:r>
                </w:p>
              </w:tc>
              <w:tc>
                <w:tcPr>
                  <w:tcW w:w="634" w:type="pct"/>
                  <w:tcBorders>
                    <w:tl2br w:val="nil"/>
                    <w:tr2bl w:val="nil"/>
                  </w:tcBorders>
                  <w:noWrap w:val="0"/>
                  <w:vAlign w:val="center"/>
                </w:tcPr>
                <w:p>
                  <w:pPr>
                    <w:spacing w:before="259" w:line="240" w:lineRule="auto"/>
                    <w:ind w:left="246"/>
                    <w:jc w:val="center"/>
                    <w:rPr>
                      <w:rFonts w:ascii="Times New Roman" w:hAnsi="Times New Roman" w:eastAsia="宋体" w:cs="宋体"/>
                      <w:sz w:val="21"/>
                      <w:szCs w:val="21"/>
                    </w:rPr>
                  </w:pPr>
                  <w:r>
                    <w:rPr>
                      <w:rFonts w:ascii="Times New Roman" w:hAnsi="Times New Roman" w:eastAsia="宋体" w:cs="宋体"/>
                      <w:spacing w:val="-2"/>
                      <w:sz w:val="21"/>
                      <w:szCs w:val="21"/>
                    </w:rPr>
                    <w:t>0.216</w:t>
                  </w:r>
                </w:p>
              </w:tc>
              <w:tc>
                <w:tcPr>
                  <w:tcW w:w="693" w:type="pct"/>
                  <w:tcBorders>
                    <w:tl2br w:val="nil"/>
                    <w:tr2bl w:val="nil"/>
                  </w:tcBorders>
                  <w:noWrap w:val="0"/>
                  <w:vAlign w:val="center"/>
                </w:tcPr>
                <w:p>
                  <w:pPr>
                    <w:spacing w:before="260" w:line="240" w:lineRule="auto"/>
                    <w:ind w:left="248"/>
                    <w:jc w:val="center"/>
                    <w:rPr>
                      <w:rFonts w:ascii="Times New Roman" w:hAnsi="Times New Roman" w:eastAsia="宋体" w:cs="宋体"/>
                      <w:sz w:val="21"/>
                      <w:szCs w:val="21"/>
                    </w:rPr>
                  </w:pPr>
                  <w:r>
                    <w:rPr>
                      <w:rFonts w:ascii="Times New Roman" w:hAnsi="Times New Roman" w:eastAsia="宋体" w:cs="宋体"/>
                      <w:spacing w:val="-2"/>
                      <w:sz w:val="21"/>
                      <w:szCs w:val="21"/>
                    </w:rPr>
                    <w:t>0.264</w:t>
                  </w:r>
                </w:p>
              </w:tc>
              <w:tc>
                <w:tcPr>
                  <w:tcW w:w="380" w:type="pct"/>
                  <w:tcBorders>
                    <w:tl2br w:val="nil"/>
                    <w:tr2bl w:val="nil"/>
                  </w:tcBorders>
                  <w:noWrap w:val="0"/>
                  <w:vAlign w:val="center"/>
                </w:tcPr>
                <w:p>
                  <w:pPr>
                    <w:spacing w:before="259" w:line="240" w:lineRule="auto"/>
                    <w:ind w:left="89"/>
                    <w:jc w:val="center"/>
                    <w:rPr>
                      <w:rFonts w:ascii="Times New Roman" w:hAnsi="Times New Roman" w:eastAsia="宋体" w:cs="宋体"/>
                      <w:sz w:val="21"/>
                      <w:szCs w:val="21"/>
                    </w:rPr>
                  </w:pPr>
                  <w:r>
                    <w:rPr>
                      <w:rFonts w:ascii="Times New Roman" w:hAnsi="Times New Roman" w:eastAsia="宋体" w:cs="宋体"/>
                      <w:spacing w:val="-5"/>
                      <w:sz w:val="21"/>
                      <w:szCs w:val="21"/>
                    </w:rPr>
                    <w:t>10.1</w:t>
                  </w:r>
                </w:p>
              </w:tc>
              <w:tc>
                <w:tcPr>
                  <w:tcW w:w="343" w:type="pct"/>
                  <w:tcBorders>
                    <w:tl2br w:val="nil"/>
                    <w:tr2bl w:val="nil"/>
                  </w:tcBorders>
                  <w:noWrap w:val="0"/>
                  <w:textDirection w:val="tbRlV"/>
                  <w:vAlign w:val="center"/>
                </w:tcPr>
                <w:p>
                  <w:pPr>
                    <w:spacing w:before="83" w:line="240" w:lineRule="auto"/>
                    <w:ind w:left="36"/>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restart"/>
                  <w:tcBorders>
                    <w:tl2br w:val="nil"/>
                    <w:tr2bl w:val="nil"/>
                  </w:tcBorders>
                  <w:noWrap w:val="0"/>
                  <w:vAlign w:val="center"/>
                </w:tcPr>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before="65" w:line="240" w:lineRule="auto"/>
                    <w:ind w:left="71"/>
                    <w:jc w:val="center"/>
                    <w:rPr>
                      <w:rFonts w:ascii="Times New Roman" w:hAnsi="Times New Roman" w:eastAsia="宋体" w:cs="宋体"/>
                      <w:sz w:val="21"/>
                      <w:szCs w:val="21"/>
                    </w:rPr>
                  </w:pPr>
                  <w:r>
                    <w:rPr>
                      <w:rFonts w:ascii="Times New Roman" w:hAnsi="Times New Roman" w:eastAsia="宋体" w:cs="宋体"/>
                      <w:sz w:val="21"/>
                      <w:szCs w:val="21"/>
                    </w:rPr>
                    <w:t>2022.06.23</w:t>
                  </w:r>
                </w:p>
              </w:tc>
              <w:tc>
                <w:tcPr>
                  <w:tcW w:w="968" w:type="pct"/>
                  <w:gridSpan w:val="5"/>
                  <w:tcBorders>
                    <w:tl2br w:val="nil"/>
                    <w:tr2bl w:val="nil"/>
                  </w:tcBorders>
                  <w:noWrap w:val="0"/>
                  <w:vAlign w:val="center"/>
                </w:tcPr>
                <w:p>
                  <w:pPr>
                    <w:spacing w:before="66" w:line="240" w:lineRule="auto"/>
                    <w:ind w:left="93"/>
                    <w:jc w:val="center"/>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14" w:type="pct"/>
                  <w:gridSpan w:val="2"/>
                  <w:tcBorders>
                    <w:tl2br w:val="nil"/>
                    <w:tr2bl w:val="nil"/>
                  </w:tcBorders>
                  <w:noWrap w:val="0"/>
                  <w:vAlign w:val="center"/>
                </w:tcPr>
                <w:p>
                  <w:pPr>
                    <w:spacing w:before="119" w:line="240" w:lineRule="auto"/>
                    <w:ind w:left="206"/>
                    <w:jc w:val="center"/>
                    <w:rPr>
                      <w:rFonts w:ascii="Times New Roman" w:hAnsi="Times New Roman" w:eastAsia="宋体" w:cs="宋体"/>
                      <w:sz w:val="21"/>
                      <w:szCs w:val="21"/>
                    </w:rPr>
                  </w:pPr>
                  <w:r>
                    <w:rPr>
                      <w:rFonts w:ascii="Times New Roman" w:hAnsi="Times New Roman" w:eastAsia="宋体" w:cs="宋体"/>
                      <w:spacing w:val="-4"/>
                      <w:sz w:val="21"/>
                      <w:szCs w:val="21"/>
                    </w:rPr>
                    <w:t>100604</w:t>
                  </w:r>
                </w:p>
              </w:tc>
              <w:tc>
                <w:tcPr>
                  <w:tcW w:w="634" w:type="pct"/>
                  <w:tcBorders>
                    <w:tl2br w:val="nil"/>
                    <w:tr2bl w:val="nil"/>
                  </w:tcBorders>
                  <w:noWrap w:val="0"/>
                  <w:vAlign w:val="center"/>
                </w:tcPr>
                <w:p>
                  <w:pPr>
                    <w:spacing w:before="120" w:line="240" w:lineRule="auto"/>
                    <w:ind w:left="246"/>
                    <w:jc w:val="center"/>
                    <w:rPr>
                      <w:rFonts w:ascii="Times New Roman" w:hAnsi="Times New Roman" w:eastAsia="宋体" w:cs="宋体"/>
                      <w:sz w:val="21"/>
                      <w:szCs w:val="21"/>
                    </w:rPr>
                  </w:pPr>
                  <w:r>
                    <w:rPr>
                      <w:rFonts w:ascii="Times New Roman" w:hAnsi="Times New Roman" w:eastAsia="宋体" w:cs="宋体"/>
                      <w:spacing w:val="-2"/>
                      <w:sz w:val="21"/>
                      <w:szCs w:val="21"/>
                    </w:rPr>
                    <w:t>99885</w:t>
                  </w:r>
                </w:p>
              </w:tc>
              <w:tc>
                <w:tcPr>
                  <w:tcW w:w="693" w:type="pct"/>
                  <w:tcBorders>
                    <w:tl2br w:val="nil"/>
                    <w:tr2bl w:val="nil"/>
                  </w:tcBorders>
                  <w:noWrap w:val="0"/>
                  <w:vAlign w:val="center"/>
                </w:tcPr>
                <w:p>
                  <w:pPr>
                    <w:spacing w:before="119" w:line="240" w:lineRule="auto"/>
                    <w:ind w:left="198"/>
                    <w:jc w:val="center"/>
                    <w:rPr>
                      <w:rFonts w:ascii="Times New Roman" w:hAnsi="Times New Roman" w:eastAsia="宋体" w:cs="宋体"/>
                      <w:sz w:val="21"/>
                      <w:szCs w:val="21"/>
                    </w:rPr>
                  </w:pPr>
                  <w:r>
                    <w:rPr>
                      <w:rFonts w:ascii="Times New Roman" w:hAnsi="Times New Roman" w:eastAsia="宋体" w:cs="宋体"/>
                      <w:spacing w:val="-4"/>
                      <w:sz w:val="21"/>
                      <w:szCs w:val="21"/>
                    </w:rPr>
                    <w:t>103688</w:t>
                  </w:r>
                </w:p>
              </w:tc>
              <w:tc>
                <w:tcPr>
                  <w:tcW w:w="380" w:type="pct"/>
                  <w:tcBorders>
                    <w:tl2br w:val="nil"/>
                    <w:tr2bl w:val="nil"/>
                  </w:tcBorders>
                  <w:noWrap w:val="0"/>
                  <w:vAlign w:val="center"/>
                </w:tcPr>
                <w:p>
                  <w:pPr>
                    <w:spacing w:before="72" w:line="240" w:lineRule="auto"/>
                    <w:ind w:left="399"/>
                    <w:jc w:val="center"/>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72" w:line="240" w:lineRule="auto"/>
                    <w:ind w:left="30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restart"/>
                  <w:tcBorders>
                    <w:tl2br w:val="nil"/>
                    <w:tr2bl w:val="nil"/>
                  </w:tcBorders>
                  <w:noWrap w:val="0"/>
                  <w:textDirection w:val="tbRlV"/>
                  <w:vAlign w:val="center"/>
                </w:tcPr>
                <w:p>
                  <w:pPr>
                    <w:spacing w:before="145" w:line="240" w:lineRule="auto"/>
                    <w:ind w:left="296"/>
                    <w:jc w:val="center"/>
                    <w:rPr>
                      <w:rFonts w:ascii="Times New Roman" w:hAnsi="Times New Roman" w:eastAsia="宋体" w:cs="宋体"/>
                      <w:sz w:val="21"/>
                      <w:szCs w:val="21"/>
                    </w:rPr>
                  </w:pPr>
                  <w:r>
                    <w:rPr>
                      <w:rFonts w:ascii="Times New Roman" w:hAnsi="Times New Roman" w:eastAsia="宋体" w:cs="宋体"/>
                      <w:sz w:val="21"/>
                      <w:szCs w:val="21"/>
                    </w:rPr>
                    <w:t>颗粒物</w:t>
                  </w:r>
                </w:p>
              </w:tc>
              <w:tc>
                <w:tcPr>
                  <w:tcW w:w="653" w:type="pct"/>
                  <w:gridSpan w:val="3"/>
                  <w:tcBorders>
                    <w:tl2br w:val="nil"/>
                    <w:tr2bl w:val="nil"/>
                  </w:tcBorders>
                  <w:noWrap w:val="0"/>
                  <w:vAlign w:val="center"/>
                </w:tcPr>
                <w:p>
                  <w:pPr>
                    <w:spacing w:before="56" w:line="240" w:lineRule="auto"/>
                    <w:jc w:val="center"/>
                    <w:rPr>
                      <w:rFonts w:ascii="Times New Roman" w:hAnsi="Times New Roman" w:eastAsia="宋体" w:cs="宋体"/>
                      <w:sz w:val="21"/>
                      <w:szCs w:val="21"/>
                    </w:rPr>
                  </w:pPr>
                  <w:r>
                    <w:rPr>
                      <w:rFonts w:ascii="Times New Roman" w:hAnsi="Times New Roman" w:eastAsia="宋体" w:cs="宋体"/>
                      <w:spacing w:val="3"/>
                      <w:sz w:val="21"/>
                      <w:szCs w:val="21"/>
                    </w:rPr>
                    <w:t>排放浓度</w:t>
                  </w:r>
                </w:p>
                <w:p>
                  <w:pPr>
                    <w:spacing w:line="240" w:lineRule="auto"/>
                    <w:jc w:val="center"/>
                    <w:rPr>
                      <w:rFonts w:ascii="Times New Roman" w:hAnsi="Times New Roman" w:eastAsia="宋体" w:cs="宋体"/>
                      <w:sz w:val="21"/>
                      <w:szCs w:val="21"/>
                    </w:rPr>
                  </w:pPr>
                  <w:r>
                    <w:rPr>
                      <w:rFonts w:ascii="Times New Roman" w:hAnsi="Times New Roman" w:eastAsia="宋体" w:cs="宋体"/>
                      <w:spacing w:val="-6"/>
                      <w:sz w:val="21"/>
                      <w:szCs w:val="21"/>
                    </w:rPr>
                    <w:t>(mg/m³)</w:t>
                  </w:r>
                </w:p>
              </w:tc>
              <w:tc>
                <w:tcPr>
                  <w:tcW w:w="614" w:type="pct"/>
                  <w:gridSpan w:val="2"/>
                  <w:tcBorders>
                    <w:tl2br w:val="nil"/>
                    <w:tr2bl w:val="nil"/>
                  </w:tcBorders>
                  <w:noWrap w:val="0"/>
                  <w:vAlign w:val="center"/>
                </w:tcPr>
                <w:p>
                  <w:pPr>
                    <w:spacing w:before="250" w:line="240" w:lineRule="auto"/>
                    <w:ind w:left="355"/>
                    <w:jc w:val="center"/>
                    <w:rPr>
                      <w:rFonts w:ascii="Times New Roman" w:hAnsi="Times New Roman" w:eastAsia="宋体" w:cs="宋体"/>
                      <w:sz w:val="21"/>
                      <w:szCs w:val="21"/>
                    </w:rPr>
                  </w:pPr>
                  <w:r>
                    <w:rPr>
                      <w:rFonts w:ascii="Times New Roman" w:hAnsi="Times New Roman" w:eastAsia="宋体" w:cs="宋体"/>
                      <w:spacing w:val="-3"/>
                      <w:sz w:val="21"/>
                      <w:szCs w:val="21"/>
                    </w:rPr>
                    <w:t>2.5</w:t>
                  </w:r>
                </w:p>
              </w:tc>
              <w:tc>
                <w:tcPr>
                  <w:tcW w:w="634" w:type="pct"/>
                  <w:tcBorders>
                    <w:tl2br w:val="nil"/>
                    <w:tr2bl w:val="nil"/>
                  </w:tcBorders>
                  <w:noWrap w:val="0"/>
                  <w:vAlign w:val="center"/>
                </w:tcPr>
                <w:p>
                  <w:pPr>
                    <w:spacing w:before="250" w:line="240" w:lineRule="auto"/>
                    <w:ind w:left="357"/>
                    <w:jc w:val="center"/>
                    <w:rPr>
                      <w:rFonts w:ascii="Times New Roman" w:hAnsi="Times New Roman" w:eastAsia="宋体" w:cs="宋体"/>
                      <w:sz w:val="21"/>
                      <w:szCs w:val="21"/>
                    </w:rPr>
                  </w:pPr>
                  <w:r>
                    <w:rPr>
                      <w:rFonts w:ascii="Times New Roman" w:hAnsi="Times New Roman" w:eastAsia="宋体" w:cs="宋体"/>
                      <w:spacing w:val="-3"/>
                      <w:sz w:val="21"/>
                      <w:szCs w:val="21"/>
                    </w:rPr>
                    <w:t>2.4</w:t>
                  </w:r>
                </w:p>
              </w:tc>
              <w:tc>
                <w:tcPr>
                  <w:tcW w:w="693" w:type="pct"/>
                  <w:tcBorders>
                    <w:tl2br w:val="nil"/>
                    <w:tr2bl w:val="nil"/>
                  </w:tcBorders>
                  <w:noWrap w:val="0"/>
                  <w:vAlign w:val="center"/>
                </w:tcPr>
                <w:p>
                  <w:pPr>
                    <w:spacing w:before="250" w:line="240" w:lineRule="auto"/>
                    <w:ind w:left="347"/>
                    <w:jc w:val="center"/>
                    <w:rPr>
                      <w:rFonts w:ascii="Times New Roman" w:hAnsi="Times New Roman" w:eastAsia="宋体" w:cs="宋体"/>
                      <w:sz w:val="21"/>
                      <w:szCs w:val="21"/>
                    </w:rPr>
                  </w:pPr>
                  <w:r>
                    <w:rPr>
                      <w:rFonts w:ascii="Times New Roman" w:hAnsi="Times New Roman" w:eastAsia="宋体" w:cs="宋体"/>
                      <w:spacing w:val="-3"/>
                      <w:sz w:val="21"/>
                      <w:szCs w:val="21"/>
                    </w:rPr>
                    <w:t>2.2</w:t>
                  </w:r>
                </w:p>
              </w:tc>
              <w:tc>
                <w:tcPr>
                  <w:tcW w:w="380" w:type="pct"/>
                  <w:tcBorders>
                    <w:tl2br w:val="nil"/>
                    <w:tr2bl w:val="nil"/>
                  </w:tcBorders>
                  <w:noWrap w:val="0"/>
                  <w:vAlign w:val="center"/>
                </w:tcPr>
                <w:p>
                  <w:pPr>
                    <w:spacing w:before="249" w:line="240" w:lineRule="auto"/>
                    <w:ind w:left="188"/>
                    <w:jc w:val="center"/>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spacing w:before="83" w:line="240" w:lineRule="auto"/>
                    <w:ind w:left="66"/>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53" w:type="pct"/>
                  <w:gridSpan w:val="3"/>
                  <w:tcBorders>
                    <w:tl2br w:val="nil"/>
                    <w:tr2bl w:val="nil"/>
                  </w:tcBorders>
                  <w:noWrap w:val="0"/>
                  <w:vAlign w:val="center"/>
                </w:tcPr>
                <w:p>
                  <w:pPr>
                    <w:spacing w:before="199" w:line="240" w:lineRule="auto"/>
                    <w:ind w:left="94"/>
                    <w:jc w:val="center"/>
                    <w:rPr>
                      <w:rFonts w:ascii="Times New Roman" w:hAnsi="Times New Roman" w:eastAsia="宋体" w:cs="宋体"/>
                      <w:sz w:val="21"/>
                      <w:szCs w:val="21"/>
                    </w:rPr>
                  </w:pPr>
                  <w:r>
                    <w:rPr>
                      <w:rFonts w:ascii="Times New Roman" w:hAnsi="Times New Roman" w:eastAsia="宋体" w:cs="宋体"/>
                      <w:spacing w:val="5"/>
                      <w:sz w:val="21"/>
                      <w:szCs w:val="21"/>
                    </w:rPr>
                    <w:t>排放速率(</w:t>
                  </w:r>
                  <w:r>
                    <w:rPr>
                      <w:rFonts w:ascii="Times New Roman" w:hAnsi="Times New Roman" w:eastAsia="宋体" w:cs="宋体"/>
                      <w:sz w:val="21"/>
                      <w:szCs w:val="21"/>
                    </w:rPr>
                    <w:t>kg</w:t>
                  </w:r>
                  <w:r>
                    <w:rPr>
                      <w:rFonts w:ascii="Times New Roman" w:hAnsi="Times New Roman" w:eastAsia="宋体" w:cs="宋体"/>
                      <w:spacing w:val="5"/>
                      <w:sz w:val="21"/>
                      <w:szCs w:val="21"/>
                    </w:rPr>
                    <w:t>/h)</w:t>
                  </w:r>
                </w:p>
              </w:tc>
              <w:tc>
                <w:tcPr>
                  <w:tcW w:w="614" w:type="pct"/>
                  <w:gridSpan w:val="2"/>
                  <w:tcBorders>
                    <w:tl2br w:val="nil"/>
                    <w:tr2bl w:val="nil"/>
                  </w:tcBorders>
                  <w:noWrap w:val="0"/>
                  <w:vAlign w:val="center"/>
                </w:tcPr>
                <w:p>
                  <w:pPr>
                    <w:spacing w:before="260" w:line="240" w:lineRule="auto"/>
                    <w:ind w:left="256"/>
                    <w:jc w:val="center"/>
                    <w:rPr>
                      <w:rFonts w:ascii="Times New Roman" w:hAnsi="Times New Roman" w:eastAsia="宋体" w:cs="宋体"/>
                      <w:sz w:val="21"/>
                      <w:szCs w:val="21"/>
                    </w:rPr>
                  </w:pPr>
                  <w:r>
                    <w:rPr>
                      <w:rFonts w:ascii="Times New Roman" w:hAnsi="Times New Roman" w:eastAsia="宋体" w:cs="宋体"/>
                      <w:spacing w:val="-2"/>
                      <w:sz w:val="21"/>
                      <w:szCs w:val="21"/>
                    </w:rPr>
                    <w:t>0.252</w:t>
                  </w:r>
                </w:p>
              </w:tc>
              <w:tc>
                <w:tcPr>
                  <w:tcW w:w="634" w:type="pct"/>
                  <w:tcBorders>
                    <w:tl2br w:val="nil"/>
                    <w:tr2bl w:val="nil"/>
                  </w:tcBorders>
                  <w:noWrap w:val="0"/>
                  <w:vAlign w:val="center"/>
                </w:tcPr>
                <w:p>
                  <w:pPr>
                    <w:spacing w:before="260" w:line="240" w:lineRule="auto"/>
                    <w:ind w:left="246"/>
                    <w:jc w:val="center"/>
                    <w:rPr>
                      <w:rFonts w:ascii="Times New Roman" w:hAnsi="Times New Roman" w:eastAsia="宋体" w:cs="宋体"/>
                      <w:sz w:val="21"/>
                      <w:szCs w:val="21"/>
                    </w:rPr>
                  </w:pPr>
                  <w:r>
                    <w:rPr>
                      <w:rFonts w:ascii="Times New Roman" w:hAnsi="Times New Roman" w:eastAsia="宋体" w:cs="宋体"/>
                      <w:spacing w:val="-2"/>
                      <w:sz w:val="21"/>
                      <w:szCs w:val="21"/>
                    </w:rPr>
                    <w:t>0.240</w:t>
                  </w:r>
                </w:p>
              </w:tc>
              <w:tc>
                <w:tcPr>
                  <w:tcW w:w="693" w:type="pct"/>
                  <w:tcBorders>
                    <w:tl2br w:val="nil"/>
                    <w:tr2bl w:val="nil"/>
                  </w:tcBorders>
                  <w:noWrap w:val="0"/>
                  <w:vAlign w:val="center"/>
                </w:tcPr>
                <w:p>
                  <w:pPr>
                    <w:spacing w:before="260" w:line="240" w:lineRule="auto"/>
                    <w:ind w:left="248"/>
                    <w:jc w:val="center"/>
                    <w:rPr>
                      <w:rFonts w:ascii="Times New Roman" w:hAnsi="Times New Roman" w:eastAsia="宋体" w:cs="宋体"/>
                      <w:sz w:val="21"/>
                      <w:szCs w:val="21"/>
                    </w:rPr>
                  </w:pPr>
                  <w:r>
                    <w:rPr>
                      <w:rFonts w:ascii="Times New Roman" w:hAnsi="Times New Roman" w:eastAsia="宋体" w:cs="宋体"/>
                      <w:spacing w:val="-2"/>
                      <w:sz w:val="21"/>
                      <w:szCs w:val="21"/>
                    </w:rPr>
                    <w:t>0.228</w:t>
                  </w:r>
                </w:p>
              </w:tc>
              <w:tc>
                <w:tcPr>
                  <w:tcW w:w="380" w:type="pct"/>
                  <w:tcBorders>
                    <w:tl2br w:val="nil"/>
                    <w:tr2bl w:val="nil"/>
                  </w:tcBorders>
                  <w:noWrap w:val="0"/>
                  <w:vAlign w:val="center"/>
                </w:tcPr>
                <w:p>
                  <w:pPr>
                    <w:spacing w:before="259" w:line="240" w:lineRule="auto"/>
                    <w:ind w:left="89"/>
                    <w:jc w:val="center"/>
                    <w:rPr>
                      <w:rFonts w:ascii="Times New Roman" w:hAnsi="Times New Roman" w:eastAsia="宋体" w:cs="宋体"/>
                      <w:sz w:val="21"/>
                      <w:szCs w:val="21"/>
                    </w:rPr>
                  </w:pPr>
                  <w:r>
                    <w:rPr>
                      <w:rFonts w:ascii="Times New Roman" w:hAnsi="Times New Roman" w:eastAsia="宋体" w:cs="宋体"/>
                      <w:spacing w:val="-5"/>
                      <w:sz w:val="21"/>
                      <w:szCs w:val="21"/>
                    </w:rPr>
                    <w:t>10.1</w:t>
                  </w:r>
                </w:p>
              </w:tc>
              <w:tc>
                <w:tcPr>
                  <w:tcW w:w="343" w:type="pct"/>
                  <w:tcBorders>
                    <w:tl2br w:val="nil"/>
                    <w:tr2bl w:val="nil"/>
                  </w:tcBorders>
                  <w:noWrap w:val="0"/>
                  <w:textDirection w:val="tbRlV"/>
                  <w:vAlign w:val="center"/>
                </w:tcPr>
                <w:p>
                  <w:pPr>
                    <w:spacing w:before="83" w:line="240" w:lineRule="auto"/>
                    <w:ind w:left="36"/>
                    <w:jc w:val="center"/>
                    <w:rPr>
                      <w:rFonts w:ascii="Times New Roman" w:hAnsi="Times New Roman" w:eastAsia="宋体" w:cs="宋体"/>
                      <w:sz w:val="21"/>
                      <w:szCs w:val="21"/>
                    </w:rPr>
                  </w:pPr>
                  <w:r>
                    <w:rPr>
                      <w:rFonts w:ascii="Times New Roman" w:hAnsi="Times New Roman" w:eastAsia="宋体" w:cs="宋体"/>
                      <w:spacing w:val="16"/>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720" w:type="pct"/>
                  <w:vMerge w:val="restart"/>
                  <w:tcBorders>
                    <w:tl2br w:val="nil"/>
                    <w:tr2bl w:val="nil"/>
                  </w:tcBorders>
                  <w:noWrap w:val="0"/>
                  <w:vAlign w:val="center"/>
                </w:tcPr>
                <w:p>
                  <w:pPr>
                    <w:spacing w:line="240" w:lineRule="auto"/>
                    <w:jc w:val="center"/>
                    <w:rPr>
                      <w:rFonts w:ascii="Times New Roman" w:hAnsi="Times New Roman"/>
                      <w:sz w:val="21"/>
                      <w:szCs w:val="21"/>
                    </w:rPr>
                  </w:pPr>
                </w:p>
                <w:p>
                  <w:pPr>
                    <w:spacing w:before="68" w:line="240" w:lineRule="auto"/>
                    <w:ind w:left="165"/>
                    <w:jc w:val="center"/>
                    <w:rPr>
                      <w:rFonts w:ascii="Times New Roman" w:hAnsi="Times New Roman" w:eastAsia="宋体" w:cs="宋体"/>
                      <w:sz w:val="21"/>
                      <w:szCs w:val="21"/>
                    </w:rPr>
                  </w:pPr>
                  <w:r>
                    <w:rPr>
                      <w:rFonts w:ascii="Times New Roman" w:hAnsi="Times New Roman" w:eastAsia="宋体" w:cs="宋体"/>
                      <w:spacing w:val="2"/>
                      <w:sz w:val="21"/>
                      <w:szCs w:val="21"/>
                    </w:rPr>
                    <w:t>8#(刨片2</w:t>
                  </w:r>
                  <w:r>
                    <w:rPr>
                      <w:rFonts w:ascii="Times New Roman" w:hAnsi="Times New Roman" w:eastAsia="宋体" w:cs="宋体"/>
                      <w:spacing w:val="10"/>
                      <w:sz w:val="21"/>
                      <w:szCs w:val="21"/>
                    </w:rPr>
                    <w:t>号排气筒)</w:t>
                  </w:r>
                  <w:r>
                    <w:rPr>
                      <w:rFonts w:ascii="Times New Roman" w:hAnsi="Times New Roman" w:eastAsia="宋体" w:cs="宋体"/>
                      <w:spacing w:val="-6"/>
                      <w:sz w:val="21"/>
                      <w:szCs w:val="21"/>
                    </w:rPr>
                    <w:t>(DA005)</w:t>
                  </w:r>
                </w:p>
              </w:tc>
              <w:tc>
                <w:tcPr>
                  <w:tcW w:w="646" w:type="pct"/>
                  <w:vMerge w:val="restart"/>
                  <w:tcBorders>
                    <w:tl2br w:val="nil"/>
                    <w:tr2bl w:val="nil"/>
                  </w:tcBorders>
                  <w:noWrap w:val="0"/>
                  <w:vAlign w:val="center"/>
                </w:tcPr>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before="68" w:line="240" w:lineRule="auto"/>
                    <w:ind w:left="1"/>
                    <w:jc w:val="center"/>
                    <w:rPr>
                      <w:rFonts w:ascii="Times New Roman" w:hAnsi="Times New Roman" w:eastAsia="宋体" w:cs="宋体"/>
                      <w:sz w:val="21"/>
                      <w:szCs w:val="21"/>
                    </w:rPr>
                  </w:pPr>
                  <w:r>
                    <w:rPr>
                      <w:rFonts w:ascii="Times New Roman" w:hAnsi="Times New Roman" w:eastAsia="宋体" w:cs="宋体"/>
                      <w:spacing w:val="-1"/>
                      <w:sz w:val="21"/>
                      <w:szCs w:val="21"/>
                    </w:rPr>
                    <w:t>2022.06.28</w:t>
                  </w:r>
                </w:p>
              </w:tc>
              <w:tc>
                <w:tcPr>
                  <w:tcW w:w="968" w:type="pct"/>
                  <w:gridSpan w:val="5"/>
                  <w:tcBorders>
                    <w:tl2br w:val="nil"/>
                    <w:tr2bl w:val="nil"/>
                  </w:tcBorders>
                  <w:noWrap w:val="0"/>
                  <w:vAlign w:val="center"/>
                </w:tcPr>
                <w:p>
                  <w:pPr>
                    <w:spacing w:before="97" w:line="240" w:lineRule="auto"/>
                    <w:ind w:left="93"/>
                    <w:jc w:val="center"/>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14" w:type="pct"/>
                  <w:gridSpan w:val="2"/>
                  <w:tcBorders>
                    <w:tl2br w:val="nil"/>
                    <w:tr2bl w:val="nil"/>
                  </w:tcBorders>
                  <w:noWrap w:val="0"/>
                  <w:vAlign w:val="center"/>
                </w:tcPr>
                <w:p>
                  <w:pPr>
                    <w:spacing w:before="122" w:line="240" w:lineRule="auto"/>
                    <w:ind w:left="256"/>
                    <w:jc w:val="center"/>
                    <w:rPr>
                      <w:rFonts w:ascii="Times New Roman" w:hAnsi="Times New Roman" w:eastAsia="宋体" w:cs="宋体"/>
                      <w:sz w:val="21"/>
                      <w:szCs w:val="21"/>
                    </w:rPr>
                  </w:pPr>
                  <w:r>
                    <w:rPr>
                      <w:rFonts w:ascii="Times New Roman" w:hAnsi="Times New Roman" w:eastAsia="宋体" w:cs="宋体"/>
                      <w:spacing w:val="-2"/>
                      <w:sz w:val="21"/>
                      <w:szCs w:val="21"/>
                    </w:rPr>
                    <w:t>67942</w:t>
                  </w:r>
                </w:p>
              </w:tc>
              <w:tc>
                <w:tcPr>
                  <w:tcW w:w="634" w:type="pct"/>
                  <w:tcBorders>
                    <w:tl2br w:val="nil"/>
                    <w:tr2bl w:val="nil"/>
                  </w:tcBorders>
                  <w:noWrap w:val="0"/>
                  <w:vAlign w:val="center"/>
                </w:tcPr>
                <w:p>
                  <w:pPr>
                    <w:spacing w:before="122" w:line="240" w:lineRule="auto"/>
                    <w:ind w:left="246"/>
                    <w:jc w:val="center"/>
                    <w:rPr>
                      <w:rFonts w:ascii="Times New Roman" w:hAnsi="Times New Roman" w:eastAsia="宋体" w:cs="宋体"/>
                      <w:sz w:val="21"/>
                      <w:szCs w:val="21"/>
                    </w:rPr>
                  </w:pPr>
                  <w:r>
                    <w:rPr>
                      <w:rFonts w:ascii="Times New Roman" w:hAnsi="Times New Roman" w:eastAsia="宋体" w:cs="宋体"/>
                      <w:spacing w:val="-2"/>
                      <w:sz w:val="21"/>
                      <w:szCs w:val="21"/>
                    </w:rPr>
                    <w:t>68653</w:t>
                  </w:r>
                </w:p>
              </w:tc>
              <w:tc>
                <w:tcPr>
                  <w:tcW w:w="693" w:type="pct"/>
                  <w:tcBorders>
                    <w:tl2br w:val="nil"/>
                    <w:tr2bl w:val="nil"/>
                  </w:tcBorders>
                  <w:noWrap w:val="0"/>
                  <w:vAlign w:val="center"/>
                </w:tcPr>
                <w:p>
                  <w:pPr>
                    <w:spacing w:before="122" w:line="240" w:lineRule="auto"/>
                    <w:ind w:left="248"/>
                    <w:jc w:val="center"/>
                    <w:rPr>
                      <w:rFonts w:ascii="Times New Roman" w:hAnsi="Times New Roman" w:eastAsia="宋体" w:cs="宋体"/>
                      <w:sz w:val="21"/>
                      <w:szCs w:val="21"/>
                    </w:rPr>
                  </w:pPr>
                  <w:r>
                    <w:rPr>
                      <w:rFonts w:ascii="Times New Roman" w:hAnsi="Times New Roman" w:eastAsia="宋体" w:cs="宋体"/>
                      <w:spacing w:val="-2"/>
                      <w:sz w:val="21"/>
                      <w:szCs w:val="21"/>
                    </w:rPr>
                    <w:t>59943</w:t>
                  </w:r>
                </w:p>
              </w:tc>
              <w:tc>
                <w:tcPr>
                  <w:tcW w:w="380" w:type="pct"/>
                  <w:tcBorders>
                    <w:tl2br w:val="nil"/>
                    <w:tr2bl w:val="nil"/>
                  </w:tcBorders>
                  <w:noWrap w:val="0"/>
                  <w:vAlign w:val="center"/>
                </w:tcPr>
                <w:p>
                  <w:pPr>
                    <w:spacing w:before="73" w:line="240" w:lineRule="auto"/>
                    <w:ind w:left="399"/>
                    <w:jc w:val="center"/>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73" w:line="240" w:lineRule="auto"/>
                    <w:ind w:left="30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restart"/>
                  <w:tcBorders>
                    <w:tl2br w:val="nil"/>
                    <w:tr2bl w:val="nil"/>
                  </w:tcBorders>
                  <w:noWrap w:val="0"/>
                  <w:textDirection w:val="tbRlV"/>
                  <w:vAlign w:val="center"/>
                </w:tcPr>
                <w:p>
                  <w:pPr>
                    <w:spacing w:before="145" w:line="240" w:lineRule="auto"/>
                    <w:ind w:left="277"/>
                    <w:jc w:val="center"/>
                    <w:rPr>
                      <w:rFonts w:ascii="Times New Roman" w:hAnsi="Times New Roman" w:eastAsia="宋体" w:cs="宋体"/>
                      <w:sz w:val="21"/>
                      <w:szCs w:val="21"/>
                    </w:rPr>
                  </w:pPr>
                  <w:r>
                    <w:rPr>
                      <w:rFonts w:ascii="Times New Roman" w:hAnsi="Times New Roman" w:eastAsia="宋体" w:cs="宋体"/>
                      <w:spacing w:val="3"/>
                      <w:sz w:val="21"/>
                      <w:szCs w:val="21"/>
                    </w:rPr>
                    <w:t>颗粒物</w:t>
                  </w:r>
                </w:p>
              </w:tc>
              <w:tc>
                <w:tcPr>
                  <w:tcW w:w="653" w:type="pct"/>
                  <w:gridSpan w:val="3"/>
                  <w:tcBorders>
                    <w:tl2br w:val="nil"/>
                    <w:tr2bl w:val="nil"/>
                  </w:tcBorders>
                  <w:noWrap w:val="0"/>
                  <w:vAlign w:val="center"/>
                </w:tcPr>
                <w:p>
                  <w:pPr>
                    <w:spacing w:before="68" w:line="240" w:lineRule="auto"/>
                    <w:jc w:val="center"/>
                    <w:rPr>
                      <w:rFonts w:ascii="Times New Roman" w:hAnsi="Times New Roman" w:eastAsia="宋体" w:cs="宋体"/>
                      <w:sz w:val="21"/>
                      <w:szCs w:val="21"/>
                    </w:rPr>
                  </w:pPr>
                  <w:r>
                    <w:rPr>
                      <w:rFonts w:ascii="Times New Roman" w:hAnsi="Times New Roman" w:eastAsia="宋体" w:cs="宋体"/>
                      <w:spacing w:val="3"/>
                      <w:position w:val="5"/>
                      <w:sz w:val="21"/>
                      <w:szCs w:val="21"/>
                    </w:rPr>
                    <w:t>排放浓度</w:t>
                  </w:r>
                </w:p>
                <w:p>
                  <w:pPr>
                    <w:spacing w:line="240" w:lineRule="auto"/>
                    <w:jc w:val="center"/>
                    <w:rPr>
                      <w:rFonts w:ascii="Times New Roman" w:hAnsi="Times New Roman" w:eastAsia="宋体" w:cs="宋体"/>
                      <w:sz w:val="21"/>
                      <w:szCs w:val="21"/>
                    </w:rPr>
                  </w:pPr>
                  <w:r>
                    <w:rPr>
                      <w:rFonts w:ascii="Times New Roman" w:hAnsi="Times New Roman" w:eastAsia="宋体" w:cs="宋体"/>
                      <w:spacing w:val="-6"/>
                      <w:sz w:val="21"/>
                      <w:szCs w:val="21"/>
                    </w:rPr>
                    <w:t>(mg/m³)</w:t>
                  </w:r>
                </w:p>
              </w:tc>
              <w:tc>
                <w:tcPr>
                  <w:tcW w:w="614" w:type="pct"/>
                  <w:gridSpan w:val="2"/>
                  <w:tcBorders>
                    <w:tl2br w:val="nil"/>
                    <w:tr2bl w:val="nil"/>
                  </w:tcBorders>
                  <w:noWrap w:val="0"/>
                  <w:vAlign w:val="center"/>
                </w:tcPr>
                <w:p>
                  <w:pPr>
                    <w:spacing w:before="261" w:line="240" w:lineRule="auto"/>
                    <w:ind w:left="355"/>
                    <w:jc w:val="center"/>
                    <w:rPr>
                      <w:rFonts w:ascii="Times New Roman" w:hAnsi="Times New Roman" w:eastAsia="宋体" w:cs="宋体"/>
                      <w:sz w:val="21"/>
                      <w:szCs w:val="21"/>
                    </w:rPr>
                  </w:pPr>
                  <w:r>
                    <w:rPr>
                      <w:rFonts w:ascii="Times New Roman" w:hAnsi="Times New Roman" w:eastAsia="宋体" w:cs="宋体"/>
                      <w:spacing w:val="-3"/>
                      <w:sz w:val="21"/>
                      <w:szCs w:val="21"/>
                    </w:rPr>
                    <w:t>2.0</w:t>
                  </w:r>
                </w:p>
              </w:tc>
              <w:tc>
                <w:tcPr>
                  <w:tcW w:w="634" w:type="pct"/>
                  <w:tcBorders>
                    <w:tl2br w:val="nil"/>
                    <w:tr2bl w:val="nil"/>
                  </w:tcBorders>
                  <w:noWrap w:val="0"/>
                  <w:vAlign w:val="center"/>
                </w:tcPr>
                <w:p>
                  <w:pPr>
                    <w:spacing w:before="260" w:line="240" w:lineRule="auto"/>
                    <w:ind w:left="357"/>
                    <w:jc w:val="center"/>
                    <w:rPr>
                      <w:rFonts w:ascii="Times New Roman" w:hAnsi="Times New Roman" w:eastAsia="宋体" w:cs="宋体"/>
                      <w:sz w:val="21"/>
                      <w:szCs w:val="21"/>
                    </w:rPr>
                  </w:pPr>
                  <w:r>
                    <w:rPr>
                      <w:rFonts w:ascii="Times New Roman" w:hAnsi="Times New Roman" w:eastAsia="宋体" w:cs="宋体"/>
                      <w:spacing w:val="-3"/>
                      <w:sz w:val="21"/>
                      <w:szCs w:val="21"/>
                    </w:rPr>
                    <w:t>2.1</w:t>
                  </w:r>
                </w:p>
              </w:tc>
              <w:tc>
                <w:tcPr>
                  <w:tcW w:w="693" w:type="pct"/>
                  <w:tcBorders>
                    <w:tl2br w:val="nil"/>
                    <w:tr2bl w:val="nil"/>
                  </w:tcBorders>
                  <w:noWrap w:val="0"/>
                  <w:vAlign w:val="center"/>
                </w:tcPr>
                <w:p>
                  <w:pPr>
                    <w:spacing w:before="261" w:line="240" w:lineRule="auto"/>
                    <w:ind w:left="347"/>
                    <w:jc w:val="center"/>
                    <w:rPr>
                      <w:rFonts w:ascii="Times New Roman" w:hAnsi="Times New Roman" w:eastAsia="宋体" w:cs="宋体"/>
                      <w:sz w:val="21"/>
                      <w:szCs w:val="21"/>
                    </w:rPr>
                  </w:pPr>
                  <w:r>
                    <w:rPr>
                      <w:rFonts w:ascii="Times New Roman" w:hAnsi="Times New Roman" w:eastAsia="宋体" w:cs="宋体"/>
                      <w:spacing w:val="-3"/>
                      <w:sz w:val="21"/>
                      <w:szCs w:val="21"/>
                    </w:rPr>
                    <w:t>2.0</w:t>
                  </w:r>
                </w:p>
              </w:tc>
              <w:tc>
                <w:tcPr>
                  <w:tcW w:w="380" w:type="pct"/>
                  <w:tcBorders>
                    <w:tl2br w:val="nil"/>
                    <w:tr2bl w:val="nil"/>
                  </w:tcBorders>
                  <w:noWrap w:val="0"/>
                  <w:vAlign w:val="center"/>
                </w:tcPr>
                <w:p>
                  <w:pPr>
                    <w:spacing w:before="260" w:line="240" w:lineRule="auto"/>
                    <w:ind w:left="188"/>
                    <w:jc w:val="center"/>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spacing w:beforeAutospacing="0" w:line="240" w:lineRule="auto"/>
                    <w:jc w:val="center"/>
                    <w:rPr>
                      <w:rFonts w:ascii="Times New Roman" w:hAnsi="Times New Roman" w:eastAsia="宋体" w:cs="宋体"/>
                      <w:sz w:val="21"/>
                      <w:szCs w:val="21"/>
                    </w:rPr>
                  </w:pPr>
                  <w:r>
                    <w:rPr>
                      <w:rFonts w:ascii="Times New Roman" w:hAnsi="Times New Roman" w:eastAsia="宋体" w:cs="宋体"/>
                      <w:spacing w:val="5"/>
                      <w:sz w:val="21"/>
                      <w:szCs w:val="21"/>
                    </w:rPr>
                    <w:t>达</w:t>
                  </w:r>
                  <w:r>
                    <w:rPr>
                      <w:rFonts w:ascii="Times New Roman" w:hAnsi="Times New Roman" w:eastAsia="宋体" w:cs="宋体"/>
                      <w:spacing w:val="39"/>
                      <w:sz w:val="21"/>
                      <w:szCs w:val="21"/>
                    </w:rPr>
                    <w:t xml:space="preserve"> </w:t>
                  </w:r>
                  <w:r>
                    <w:rPr>
                      <w:rFonts w:ascii="Times New Roman" w:hAnsi="Times New Roman" w:eastAsia="宋体" w:cs="宋体"/>
                      <w:spacing w:val="5"/>
                      <w:sz w:val="21"/>
                      <w:szCs w:val="21"/>
                    </w:rPr>
                    <w:t>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5"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15" w:type="pct"/>
                  <w:gridSpan w:val="2"/>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53" w:type="pct"/>
                  <w:gridSpan w:val="3"/>
                  <w:tcBorders>
                    <w:tl2br w:val="nil"/>
                    <w:tr2bl w:val="nil"/>
                  </w:tcBorders>
                  <w:noWrap w:val="0"/>
                  <w:vAlign w:val="center"/>
                </w:tcPr>
                <w:p>
                  <w:pPr>
                    <w:spacing w:before="201" w:line="240" w:lineRule="auto"/>
                    <w:ind w:left="94"/>
                    <w:jc w:val="center"/>
                    <w:rPr>
                      <w:rFonts w:ascii="Times New Roman" w:hAnsi="Times New Roman" w:eastAsia="宋体" w:cs="宋体"/>
                      <w:sz w:val="21"/>
                      <w:szCs w:val="21"/>
                    </w:rPr>
                  </w:pPr>
                  <w:r>
                    <w:rPr>
                      <w:rFonts w:ascii="Times New Roman" w:hAnsi="Times New Roman" w:eastAsia="宋体" w:cs="宋体"/>
                      <w:spacing w:val="5"/>
                      <w:sz w:val="21"/>
                      <w:szCs w:val="21"/>
                    </w:rPr>
                    <w:t>排放速率(</w:t>
                  </w:r>
                  <w:r>
                    <w:rPr>
                      <w:rFonts w:ascii="Times New Roman" w:hAnsi="Times New Roman" w:eastAsia="宋体" w:cs="宋体"/>
                      <w:sz w:val="21"/>
                      <w:szCs w:val="21"/>
                    </w:rPr>
                    <w:t>kg</w:t>
                  </w:r>
                  <w:r>
                    <w:rPr>
                      <w:rFonts w:ascii="Times New Roman" w:hAnsi="Times New Roman" w:eastAsia="宋体" w:cs="宋体"/>
                      <w:spacing w:val="5"/>
                      <w:sz w:val="21"/>
                      <w:szCs w:val="21"/>
                    </w:rPr>
                    <w:t>/h)</w:t>
                  </w:r>
                </w:p>
              </w:tc>
              <w:tc>
                <w:tcPr>
                  <w:tcW w:w="614" w:type="pct"/>
                  <w:gridSpan w:val="2"/>
                  <w:tcBorders>
                    <w:tl2br w:val="nil"/>
                    <w:tr2bl w:val="nil"/>
                  </w:tcBorders>
                  <w:noWrap w:val="0"/>
                  <w:vAlign w:val="center"/>
                </w:tcPr>
                <w:p>
                  <w:pPr>
                    <w:spacing w:before="261" w:line="240" w:lineRule="auto"/>
                    <w:ind w:left="256"/>
                    <w:jc w:val="center"/>
                    <w:rPr>
                      <w:rFonts w:ascii="Times New Roman" w:hAnsi="Times New Roman" w:eastAsia="宋体" w:cs="宋体"/>
                      <w:sz w:val="21"/>
                      <w:szCs w:val="21"/>
                    </w:rPr>
                  </w:pPr>
                  <w:r>
                    <w:rPr>
                      <w:rFonts w:ascii="Times New Roman" w:hAnsi="Times New Roman" w:eastAsia="宋体" w:cs="宋体"/>
                      <w:spacing w:val="-2"/>
                      <w:sz w:val="21"/>
                      <w:szCs w:val="21"/>
                    </w:rPr>
                    <w:t>0.136</w:t>
                  </w:r>
                </w:p>
              </w:tc>
              <w:tc>
                <w:tcPr>
                  <w:tcW w:w="634" w:type="pct"/>
                  <w:tcBorders>
                    <w:tl2br w:val="nil"/>
                    <w:tr2bl w:val="nil"/>
                  </w:tcBorders>
                  <w:noWrap w:val="0"/>
                  <w:vAlign w:val="center"/>
                </w:tcPr>
                <w:p>
                  <w:pPr>
                    <w:spacing w:before="261" w:line="240" w:lineRule="auto"/>
                    <w:ind w:left="246"/>
                    <w:jc w:val="center"/>
                    <w:rPr>
                      <w:rFonts w:ascii="Times New Roman" w:hAnsi="Times New Roman" w:eastAsia="宋体" w:cs="宋体"/>
                      <w:sz w:val="21"/>
                      <w:szCs w:val="21"/>
                    </w:rPr>
                  </w:pPr>
                  <w:r>
                    <w:rPr>
                      <w:rFonts w:ascii="Times New Roman" w:hAnsi="Times New Roman" w:eastAsia="宋体" w:cs="宋体"/>
                      <w:spacing w:val="-2"/>
                      <w:sz w:val="21"/>
                      <w:szCs w:val="21"/>
                    </w:rPr>
                    <w:t>0.144</w:t>
                  </w:r>
                </w:p>
              </w:tc>
              <w:tc>
                <w:tcPr>
                  <w:tcW w:w="693" w:type="pct"/>
                  <w:tcBorders>
                    <w:tl2br w:val="nil"/>
                    <w:tr2bl w:val="nil"/>
                  </w:tcBorders>
                  <w:noWrap w:val="0"/>
                  <w:vAlign w:val="center"/>
                </w:tcPr>
                <w:p>
                  <w:pPr>
                    <w:spacing w:before="261" w:line="240" w:lineRule="auto"/>
                    <w:ind w:left="248"/>
                    <w:jc w:val="center"/>
                    <w:rPr>
                      <w:rFonts w:ascii="Times New Roman" w:hAnsi="Times New Roman" w:eastAsia="宋体" w:cs="宋体"/>
                      <w:sz w:val="21"/>
                      <w:szCs w:val="21"/>
                    </w:rPr>
                  </w:pPr>
                  <w:r>
                    <w:rPr>
                      <w:rFonts w:ascii="Times New Roman" w:hAnsi="Times New Roman" w:eastAsia="宋体" w:cs="宋体"/>
                      <w:spacing w:val="-2"/>
                      <w:sz w:val="21"/>
                      <w:szCs w:val="21"/>
                    </w:rPr>
                    <w:t>0.120</w:t>
                  </w:r>
                </w:p>
              </w:tc>
              <w:tc>
                <w:tcPr>
                  <w:tcW w:w="380" w:type="pct"/>
                  <w:tcBorders>
                    <w:tl2br w:val="nil"/>
                    <w:tr2bl w:val="nil"/>
                  </w:tcBorders>
                  <w:noWrap w:val="0"/>
                  <w:vAlign w:val="center"/>
                </w:tcPr>
                <w:p>
                  <w:pPr>
                    <w:spacing w:before="262" w:line="240" w:lineRule="auto"/>
                    <w:ind w:left="188"/>
                    <w:jc w:val="center"/>
                    <w:rPr>
                      <w:rFonts w:ascii="Times New Roman" w:hAnsi="Times New Roman" w:eastAsia="宋体" w:cs="宋体"/>
                      <w:sz w:val="21"/>
                      <w:szCs w:val="21"/>
                    </w:rPr>
                  </w:pPr>
                  <w:r>
                    <w:rPr>
                      <w:rFonts w:ascii="Times New Roman" w:hAnsi="Times New Roman" w:eastAsia="宋体" w:cs="宋体"/>
                      <w:spacing w:val="-3"/>
                      <w:sz w:val="21"/>
                      <w:szCs w:val="21"/>
                    </w:rPr>
                    <w:t>3.5</w:t>
                  </w:r>
                </w:p>
              </w:tc>
              <w:tc>
                <w:tcPr>
                  <w:tcW w:w="343" w:type="pct"/>
                  <w:tcBorders>
                    <w:tl2br w:val="nil"/>
                    <w:tr2bl w:val="nil"/>
                  </w:tcBorders>
                  <w:noWrap w:val="0"/>
                  <w:textDirection w:val="tbRlV"/>
                  <w:vAlign w:val="center"/>
                </w:tcPr>
                <w:p>
                  <w:pPr>
                    <w:spacing w:before="83" w:line="240" w:lineRule="auto"/>
                    <w:ind w:left="58"/>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restart"/>
                  <w:tcBorders>
                    <w:tl2br w:val="nil"/>
                    <w:tr2bl w:val="nil"/>
                  </w:tcBorders>
                  <w:noWrap w:val="0"/>
                  <w:vAlign w:val="center"/>
                </w:tcPr>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before="68" w:line="240" w:lineRule="auto"/>
                    <w:jc w:val="center"/>
                    <w:rPr>
                      <w:rFonts w:ascii="Times New Roman" w:hAnsi="Times New Roman" w:eastAsia="宋体" w:cs="宋体"/>
                      <w:sz w:val="21"/>
                      <w:szCs w:val="21"/>
                    </w:rPr>
                  </w:pPr>
                  <w:r>
                    <w:rPr>
                      <w:rFonts w:ascii="Times New Roman" w:hAnsi="Times New Roman" w:eastAsia="宋体" w:cs="宋体"/>
                      <w:spacing w:val="-1"/>
                      <w:sz w:val="21"/>
                      <w:szCs w:val="21"/>
                    </w:rPr>
                    <w:t>2022.06.29</w:t>
                  </w:r>
                </w:p>
              </w:tc>
              <w:tc>
                <w:tcPr>
                  <w:tcW w:w="962" w:type="pct"/>
                  <w:gridSpan w:val="4"/>
                  <w:tcBorders>
                    <w:tl2br w:val="nil"/>
                    <w:tr2bl w:val="nil"/>
                  </w:tcBorders>
                  <w:noWrap w:val="0"/>
                  <w:vAlign w:val="center"/>
                </w:tcPr>
                <w:p>
                  <w:pPr>
                    <w:spacing w:before="73" w:line="240" w:lineRule="auto"/>
                    <w:ind w:left="101"/>
                    <w:jc w:val="center"/>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19" w:type="pct"/>
                  <w:gridSpan w:val="3"/>
                  <w:tcBorders>
                    <w:tl2br w:val="nil"/>
                    <w:tr2bl w:val="nil"/>
                  </w:tcBorders>
                  <w:noWrap w:val="0"/>
                  <w:vAlign w:val="center"/>
                </w:tcPr>
                <w:p>
                  <w:pPr>
                    <w:spacing w:before="127" w:line="240" w:lineRule="auto"/>
                    <w:ind w:left="274"/>
                    <w:jc w:val="center"/>
                    <w:rPr>
                      <w:rFonts w:ascii="Times New Roman" w:hAnsi="Times New Roman" w:eastAsia="宋体" w:cs="宋体"/>
                      <w:sz w:val="21"/>
                      <w:szCs w:val="21"/>
                    </w:rPr>
                  </w:pPr>
                  <w:r>
                    <w:rPr>
                      <w:rFonts w:ascii="Times New Roman" w:hAnsi="Times New Roman" w:eastAsia="宋体" w:cs="宋体"/>
                      <w:spacing w:val="-2"/>
                      <w:sz w:val="21"/>
                      <w:szCs w:val="21"/>
                    </w:rPr>
                    <w:t>65248</w:t>
                  </w:r>
                </w:p>
              </w:tc>
              <w:tc>
                <w:tcPr>
                  <w:tcW w:w="634" w:type="pct"/>
                  <w:tcBorders>
                    <w:tl2br w:val="nil"/>
                    <w:tr2bl w:val="nil"/>
                  </w:tcBorders>
                  <w:noWrap w:val="0"/>
                  <w:vAlign w:val="center"/>
                </w:tcPr>
                <w:p>
                  <w:pPr>
                    <w:spacing w:before="126" w:line="240" w:lineRule="auto"/>
                    <w:ind w:left="236"/>
                    <w:jc w:val="center"/>
                    <w:rPr>
                      <w:rFonts w:ascii="Times New Roman" w:hAnsi="Times New Roman" w:eastAsia="宋体" w:cs="宋体"/>
                      <w:sz w:val="21"/>
                      <w:szCs w:val="21"/>
                    </w:rPr>
                  </w:pPr>
                  <w:r>
                    <w:rPr>
                      <w:rFonts w:ascii="Times New Roman" w:hAnsi="Times New Roman" w:eastAsia="宋体" w:cs="宋体"/>
                      <w:spacing w:val="-2"/>
                      <w:sz w:val="21"/>
                      <w:szCs w:val="21"/>
                    </w:rPr>
                    <w:t>65145</w:t>
                  </w:r>
                </w:p>
              </w:tc>
              <w:tc>
                <w:tcPr>
                  <w:tcW w:w="693" w:type="pct"/>
                  <w:tcBorders>
                    <w:tl2br w:val="nil"/>
                    <w:tr2bl w:val="nil"/>
                  </w:tcBorders>
                  <w:noWrap w:val="0"/>
                  <w:vAlign w:val="center"/>
                </w:tcPr>
                <w:p>
                  <w:pPr>
                    <w:spacing w:before="126" w:line="240" w:lineRule="auto"/>
                    <w:ind w:left="266"/>
                    <w:jc w:val="center"/>
                    <w:rPr>
                      <w:rFonts w:ascii="Times New Roman" w:hAnsi="Times New Roman" w:eastAsia="宋体" w:cs="宋体"/>
                      <w:sz w:val="21"/>
                      <w:szCs w:val="21"/>
                    </w:rPr>
                  </w:pPr>
                  <w:r>
                    <w:rPr>
                      <w:rFonts w:ascii="Times New Roman" w:hAnsi="Times New Roman" w:eastAsia="宋体" w:cs="宋体"/>
                      <w:spacing w:val="-2"/>
                      <w:sz w:val="21"/>
                      <w:szCs w:val="21"/>
                    </w:rPr>
                    <w:t>65761</w:t>
                  </w:r>
                </w:p>
              </w:tc>
              <w:tc>
                <w:tcPr>
                  <w:tcW w:w="380" w:type="pct"/>
                  <w:tcBorders>
                    <w:tl2br w:val="nil"/>
                    <w:tr2bl w:val="nil"/>
                  </w:tcBorders>
                  <w:noWrap w:val="0"/>
                  <w:vAlign w:val="center"/>
                </w:tcPr>
                <w:p>
                  <w:pPr>
                    <w:spacing w:before="79" w:line="240" w:lineRule="auto"/>
                    <w:ind w:left="367"/>
                    <w:jc w:val="center"/>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79" w:line="240" w:lineRule="auto"/>
                    <w:ind w:left="30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297" w:type="pct"/>
                  <w:vMerge w:val="restart"/>
                  <w:tcBorders>
                    <w:tl2br w:val="nil"/>
                    <w:tr2bl w:val="nil"/>
                  </w:tcBorders>
                  <w:noWrap w:val="0"/>
                  <w:textDirection w:val="tbRlV"/>
                  <w:vAlign w:val="center"/>
                </w:tcPr>
                <w:p>
                  <w:pPr>
                    <w:spacing w:before="156" w:line="240" w:lineRule="auto"/>
                    <w:ind w:left="258"/>
                    <w:jc w:val="center"/>
                    <w:rPr>
                      <w:rFonts w:ascii="Times New Roman" w:hAnsi="Times New Roman" w:eastAsia="宋体" w:cs="宋体"/>
                      <w:sz w:val="21"/>
                      <w:szCs w:val="21"/>
                    </w:rPr>
                  </w:pPr>
                  <w:r>
                    <w:rPr>
                      <w:rFonts w:ascii="Times New Roman" w:hAnsi="Times New Roman" w:eastAsia="宋体" w:cs="宋体"/>
                      <w:spacing w:val="10"/>
                      <w:sz w:val="21"/>
                      <w:szCs w:val="21"/>
                    </w:rPr>
                    <w:t>颗粒物</w:t>
                  </w:r>
                </w:p>
              </w:tc>
              <w:tc>
                <w:tcPr>
                  <w:tcW w:w="665" w:type="pct"/>
                  <w:gridSpan w:val="3"/>
                  <w:tcBorders>
                    <w:tl2br w:val="nil"/>
                    <w:tr2bl w:val="nil"/>
                  </w:tcBorders>
                  <w:noWrap w:val="0"/>
                  <w:vAlign w:val="center"/>
                </w:tcPr>
                <w:p>
                  <w:pPr>
                    <w:spacing w:before="49" w:line="240" w:lineRule="auto"/>
                    <w:jc w:val="center"/>
                    <w:rPr>
                      <w:rFonts w:ascii="Times New Roman" w:hAnsi="Times New Roman" w:eastAsia="宋体" w:cs="宋体"/>
                      <w:sz w:val="21"/>
                      <w:szCs w:val="21"/>
                    </w:rPr>
                  </w:pPr>
                  <w:r>
                    <w:rPr>
                      <w:rFonts w:ascii="Times New Roman" w:hAnsi="Times New Roman" w:eastAsia="宋体" w:cs="宋体"/>
                      <w:spacing w:val="3"/>
                      <w:position w:val="4"/>
                      <w:sz w:val="21"/>
                      <w:szCs w:val="21"/>
                    </w:rPr>
                    <w:t>排放浓度</w:t>
                  </w:r>
                </w:p>
                <w:p>
                  <w:pPr>
                    <w:spacing w:line="240" w:lineRule="auto"/>
                    <w:jc w:val="center"/>
                    <w:rPr>
                      <w:rFonts w:ascii="Times New Roman" w:hAnsi="Times New Roman" w:eastAsia="宋体" w:cs="宋体"/>
                      <w:sz w:val="21"/>
                      <w:szCs w:val="21"/>
                    </w:rPr>
                  </w:pPr>
                  <w:r>
                    <w:rPr>
                      <w:rFonts w:ascii="Times New Roman" w:hAnsi="Times New Roman" w:eastAsia="宋体" w:cs="宋体"/>
                      <w:spacing w:val="-6"/>
                      <w:sz w:val="21"/>
                      <w:szCs w:val="21"/>
                    </w:rPr>
                    <w:t>(mg/m³)</w:t>
                  </w:r>
                </w:p>
              </w:tc>
              <w:tc>
                <w:tcPr>
                  <w:tcW w:w="619" w:type="pct"/>
                  <w:gridSpan w:val="3"/>
                  <w:tcBorders>
                    <w:tl2br w:val="nil"/>
                    <w:tr2bl w:val="nil"/>
                  </w:tcBorders>
                  <w:noWrap w:val="0"/>
                  <w:vAlign w:val="center"/>
                </w:tcPr>
                <w:p>
                  <w:pPr>
                    <w:spacing w:before="241" w:line="240" w:lineRule="auto"/>
                    <w:ind w:left="375"/>
                    <w:jc w:val="center"/>
                    <w:rPr>
                      <w:rFonts w:ascii="Times New Roman" w:hAnsi="Times New Roman" w:eastAsia="宋体" w:cs="宋体"/>
                      <w:sz w:val="21"/>
                      <w:szCs w:val="21"/>
                    </w:rPr>
                  </w:pPr>
                  <w:r>
                    <w:rPr>
                      <w:rFonts w:ascii="Times New Roman" w:hAnsi="Times New Roman" w:eastAsia="宋体" w:cs="宋体"/>
                      <w:spacing w:val="-3"/>
                      <w:sz w:val="21"/>
                      <w:szCs w:val="21"/>
                    </w:rPr>
                    <w:t>2.1</w:t>
                  </w:r>
                </w:p>
              </w:tc>
              <w:tc>
                <w:tcPr>
                  <w:tcW w:w="634" w:type="pct"/>
                  <w:tcBorders>
                    <w:tl2br w:val="nil"/>
                    <w:tr2bl w:val="nil"/>
                  </w:tcBorders>
                  <w:noWrap w:val="0"/>
                  <w:vAlign w:val="center"/>
                </w:tcPr>
                <w:p>
                  <w:pPr>
                    <w:spacing w:before="242" w:line="240" w:lineRule="auto"/>
                    <w:ind w:left="345"/>
                    <w:jc w:val="center"/>
                    <w:rPr>
                      <w:rFonts w:ascii="Times New Roman" w:hAnsi="Times New Roman" w:eastAsia="宋体" w:cs="宋体"/>
                      <w:sz w:val="21"/>
                      <w:szCs w:val="21"/>
                    </w:rPr>
                  </w:pPr>
                  <w:r>
                    <w:rPr>
                      <w:rFonts w:ascii="Times New Roman" w:hAnsi="Times New Roman" w:eastAsia="宋体" w:cs="宋体"/>
                      <w:spacing w:val="-3"/>
                      <w:sz w:val="21"/>
                      <w:szCs w:val="21"/>
                    </w:rPr>
                    <w:t>2.5</w:t>
                  </w:r>
                </w:p>
              </w:tc>
              <w:tc>
                <w:tcPr>
                  <w:tcW w:w="693" w:type="pct"/>
                  <w:tcBorders>
                    <w:tl2br w:val="nil"/>
                    <w:tr2bl w:val="nil"/>
                  </w:tcBorders>
                  <w:noWrap w:val="0"/>
                  <w:vAlign w:val="center"/>
                </w:tcPr>
                <w:p>
                  <w:pPr>
                    <w:spacing w:before="242" w:line="240" w:lineRule="auto"/>
                    <w:ind w:left="367"/>
                    <w:jc w:val="center"/>
                    <w:rPr>
                      <w:rFonts w:ascii="Times New Roman" w:hAnsi="Times New Roman" w:eastAsia="宋体" w:cs="宋体"/>
                      <w:sz w:val="21"/>
                      <w:szCs w:val="21"/>
                    </w:rPr>
                  </w:pPr>
                  <w:r>
                    <w:rPr>
                      <w:rFonts w:ascii="Times New Roman" w:hAnsi="Times New Roman" w:eastAsia="宋体" w:cs="宋体"/>
                      <w:spacing w:val="-3"/>
                      <w:sz w:val="21"/>
                      <w:szCs w:val="21"/>
                    </w:rPr>
                    <w:t>2.3</w:t>
                  </w:r>
                </w:p>
              </w:tc>
              <w:tc>
                <w:tcPr>
                  <w:tcW w:w="380" w:type="pct"/>
                  <w:tcBorders>
                    <w:tl2br w:val="nil"/>
                    <w:tr2bl w:val="nil"/>
                  </w:tcBorders>
                  <w:noWrap w:val="0"/>
                  <w:vAlign w:val="center"/>
                </w:tcPr>
                <w:p>
                  <w:pPr>
                    <w:spacing w:before="241" w:line="240" w:lineRule="auto"/>
                    <w:ind w:left="158"/>
                    <w:jc w:val="center"/>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spacing w:before="84" w:line="240" w:lineRule="auto"/>
                    <w:jc w:val="center"/>
                    <w:rPr>
                      <w:rFonts w:ascii="Times New Roman" w:hAnsi="Times New Roman" w:eastAsia="宋体" w:cs="宋体"/>
                      <w:sz w:val="21"/>
                      <w:szCs w:val="21"/>
                    </w:rPr>
                  </w:pPr>
                  <w:r>
                    <w:rPr>
                      <w:rFonts w:ascii="Times New Roman" w:hAnsi="Times New Roman" w:eastAsia="宋体" w:cs="宋体"/>
                      <w:spacing w:val="25"/>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297" w:type="pct"/>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65" w:type="pct"/>
                  <w:gridSpan w:val="3"/>
                  <w:tcBorders>
                    <w:tl2br w:val="nil"/>
                    <w:tr2bl w:val="nil"/>
                  </w:tcBorders>
                  <w:noWrap w:val="0"/>
                  <w:vAlign w:val="center"/>
                </w:tcPr>
                <w:p>
                  <w:pPr>
                    <w:spacing w:before="191" w:line="240" w:lineRule="auto"/>
                    <w:ind w:left="103"/>
                    <w:jc w:val="center"/>
                    <w:rPr>
                      <w:rFonts w:ascii="Times New Roman" w:hAnsi="Times New Roman" w:eastAsia="宋体" w:cs="宋体"/>
                      <w:sz w:val="21"/>
                      <w:szCs w:val="21"/>
                    </w:rPr>
                  </w:pPr>
                  <w:r>
                    <w:rPr>
                      <w:rFonts w:ascii="Times New Roman" w:hAnsi="Times New Roman" w:eastAsia="宋体" w:cs="宋体"/>
                      <w:spacing w:val="5"/>
                      <w:sz w:val="21"/>
                      <w:szCs w:val="21"/>
                    </w:rPr>
                    <w:t>排放速率(</w:t>
                  </w:r>
                  <w:r>
                    <w:rPr>
                      <w:rFonts w:ascii="Times New Roman" w:hAnsi="Times New Roman" w:eastAsia="宋体" w:cs="宋体"/>
                      <w:sz w:val="21"/>
                      <w:szCs w:val="21"/>
                    </w:rPr>
                    <w:t>kg</w:t>
                  </w:r>
                  <w:r>
                    <w:rPr>
                      <w:rFonts w:ascii="Times New Roman" w:hAnsi="Times New Roman" w:eastAsia="宋体" w:cs="宋体"/>
                      <w:spacing w:val="5"/>
                      <w:sz w:val="21"/>
                      <w:szCs w:val="21"/>
                    </w:rPr>
                    <w:t>/h)</w:t>
                  </w:r>
                </w:p>
              </w:tc>
              <w:tc>
                <w:tcPr>
                  <w:tcW w:w="619" w:type="pct"/>
                  <w:gridSpan w:val="3"/>
                  <w:tcBorders>
                    <w:tl2br w:val="nil"/>
                    <w:tr2bl w:val="nil"/>
                  </w:tcBorders>
                  <w:noWrap w:val="0"/>
                  <w:vAlign w:val="center"/>
                </w:tcPr>
                <w:p>
                  <w:pPr>
                    <w:spacing w:before="251" w:line="240" w:lineRule="auto"/>
                    <w:ind w:left="274"/>
                    <w:jc w:val="center"/>
                    <w:rPr>
                      <w:rFonts w:ascii="Times New Roman" w:hAnsi="Times New Roman" w:eastAsia="宋体" w:cs="宋体"/>
                      <w:sz w:val="21"/>
                      <w:szCs w:val="21"/>
                    </w:rPr>
                  </w:pPr>
                  <w:r>
                    <w:rPr>
                      <w:rFonts w:ascii="Times New Roman" w:hAnsi="Times New Roman" w:eastAsia="宋体" w:cs="宋体"/>
                      <w:spacing w:val="-2"/>
                      <w:sz w:val="21"/>
                      <w:szCs w:val="21"/>
                    </w:rPr>
                    <w:t>0.137</w:t>
                  </w:r>
                </w:p>
              </w:tc>
              <w:tc>
                <w:tcPr>
                  <w:tcW w:w="634" w:type="pct"/>
                  <w:tcBorders>
                    <w:tl2br w:val="nil"/>
                    <w:tr2bl w:val="nil"/>
                  </w:tcBorders>
                  <w:noWrap w:val="0"/>
                  <w:vAlign w:val="center"/>
                </w:tcPr>
                <w:p>
                  <w:pPr>
                    <w:spacing w:before="251" w:line="240" w:lineRule="auto"/>
                    <w:ind w:left="236"/>
                    <w:jc w:val="center"/>
                    <w:rPr>
                      <w:rFonts w:ascii="Times New Roman" w:hAnsi="Times New Roman" w:eastAsia="宋体" w:cs="宋体"/>
                      <w:sz w:val="21"/>
                      <w:szCs w:val="21"/>
                    </w:rPr>
                  </w:pPr>
                  <w:r>
                    <w:rPr>
                      <w:rFonts w:ascii="Times New Roman" w:hAnsi="Times New Roman" w:eastAsia="宋体" w:cs="宋体"/>
                      <w:spacing w:val="-2"/>
                      <w:sz w:val="21"/>
                      <w:szCs w:val="21"/>
                    </w:rPr>
                    <w:t>0.163</w:t>
                  </w:r>
                </w:p>
              </w:tc>
              <w:tc>
                <w:tcPr>
                  <w:tcW w:w="693" w:type="pct"/>
                  <w:tcBorders>
                    <w:tl2br w:val="nil"/>
                    <w:tr2bl w:val="nil"/>
                  </w:tcBorders>
                  <w:noWrap w:val="0"/>
                  <w:vAlign w:val="center"/>
                </w:tcPr>
                <w:p>
                  <w:pPr>
                    <w:spacing w:before="251" w:line="240" w:lineRule="auto"/>
                    <w:ind w:left="266"/>
                    <w:jc w:val="center"/>
                    <w:rPr>
                      <w:rFonts w:ascii="Times New Roman" w:hAnsi="Times New Roman" w:eastAsia="宋体" w:cs="宋体"/>
                      <w:sz w:val="21"/>
                      <w:szCs w:val="21"/>
                    </w:rPr>
                  </w:pPr>
                  <w:r>
                    <w:rPr>
                      <w:rFonts w:ascii="Times New Roman" w:hAnsi="Times New Roman" w:eastAsia="宋体" w:cs="宋体"/>
                      <w:spacing w:val="-2"/>
                      <w:sz w:val="21"/>
                      <w:szCs w:val="21"/>
                    </w:rPr>
                    <w:t>0.151</w:t>
                  </w:r>
                </w:p>
              </w:tc>
              <w:tc>
                <w:tcPr>
                  <w:tcW w:w="380" w:type="pct"/>
                  <w:tcBorders>
                    <w:tl2br w:val="nil"/>
                    <w:tr2bl w:val="nil"/>
                  </w:tcBorders>
                  <w:noWrap w:val="0"/>
                  <w:vAlign w:val="center"/>
                </w:tcPr>
                <w:p>
                  <w:pPr>
                    <w:spacing w:before="252" w:line="240" w:lineRule="auto"/>
                    <w:ind w:left="158"/>
                    <w:jc w:val="center"/>
                    <w:rPr>
                      <w:rFonts w:ascii="Times New Roman" w:hAnsi="Times New Roman" w:eastAsia="宋体" w:cs="宋体"/>
                      <w:sz w:val="21"/>
                      <w:szCs w:val="21"/>
                    </w:rPr>
                  </w:pPr>
                  <w:r>
                    <w:rPr>
                      <w:rFonts w:ascii="Times New Roman" w:hAnsi="Times New Roman" w:eastAsia="宋体" w:cs="宋体"/>
                      <w:spacing w:val="-3"/>
                      <w:sz w:val="21"/>
                      <w:szCs w:val="21"/>
                    </w:rPr>
                    <w:t>3.5</w:t>
                  </w:r>
                </w:p>
              </w:tc>
              <w:tc>
                <w:tcPr>
                  <w:tcW w:w="343" w:type="pct"/>
                  <w:tcBorders>
                    <w:tl2br w:val="nil"/>
                    <w:tr2bl w:val="nil"/>
                  </w:tcBorders>
                  <w:noWrap w:val="0"/>
                  <w:textDirection w:val="tbRlV"/>
                  <w:vAlign w:val="center"/>
                </w:tcPr>
                <w:p>
                  <w:pPr>
                    <w:spacing w:before="84" w:line="240" w:lineRule="auto"/>
                    <w:ind w:left="18"/>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720" w:type="pct"/>
                  <w:tcBorders>
                    <w:tl2br w:val="nil"/>
                    <w:tr2bl w:val="nil"/>
                  </w:tcBorders>
                  <w:noWrap w:val="0"/>
                  <w:vAlign w:val="center"/>
                </w:tcPr>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before="68" w:line="240" w:lineRule="auto"/>
                    <w:ind w:left="114"/>
                    <w:jc w:val="center"/>
                    <w:rPr>
                      <w:rFonts w:ascii="Times New Roman" w:hAnsi="Times New Roman" w:eastAsia="宋体" w:cs="宋体"/>
                      <w:sz w:val="21"/>
                      <w:szCs w:val="21"/>
                    </w:rPr>
                  </w:pPr>
                  <w:r>
                    <w:rPr>
                      <w:rFonts w:ascii="Times New Roman" w:hAnsi="Times New Roman" w:eastAsia="宋体" w:cs="宋体"/>
                      <w:spacing w:val="2"/>
                      <w:sz w:val="21"/>
                      <w:szCs w:val="21"/>
                    </w:rPr>
                    <w:t>9#(锯切排</w:t>
                  </w:r>
                  <w:r>
                    <w:rPr>
                      <w:rFonts w:ascii="Times New Roman" w:hAnsi="Times New Roman" w:eastAsia="宋体" w:cs="宋体"/>
                      <w:spacing w:val="17"/>
                      <w:sz w:val="21"/>
                      <w:szCs w:val="21"/>
                    </w:rPr>
                    <w:t>气筒)</w:t>
                  </w:r>
                  <w:r>
                    <w:rPr>
                      <w:rFonts w:ascii="Times New Roman" w:hAnsi="Times New Roman" w:eastAsia="宋体" w:cs="宋体"/>
                      <w:spacing w:val="-6"/>
                      <w:sz w:val="21"/>
                      <w:szCs w:val="21"/>
                    </w:rPr>
                    <w:t>(DA012)</w:t>
                  </w:r>
                </w:p>
              </w:tc>
              <w:tc>
                <w:tcPr>
                  <w:tcW w:w="646" w:type="pct"/>
                  <w:tcBorders>
                    <w:tl2br w:val="nil"/>
                    <w:tr2bl w:val="nil"/>
                  </w:tcBorders>
                  <w:noWrap w:val="0"/>
                  <w:vAlign w:val="center"/>
                </w:tcPr>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before="68" w:line="240" w:lineRule="auto"/>
                    <w:jc w:val="center"/>
                    <w:rPr>
                      <w:rFonts w:ascii="Times New Roman" w:hAnsi="Times New Roman" w:eastAsia="宋体" w:cs="宋体"/>
                      <w:sz w:val="21"/>
                      <w:szCs w:val="21"/>
                    </w:rPr>
                  </w:pPr>
                  <w:r>
                    <w:rPr>
                      <w:rFonts w:ascii="Times New Roman" w:hAnsi="Times New Roman" w:eastAsia="宋体" w:cs="宋体"/>
                      <w:spacing w:val="-1"/>
                      <w:sz w:val="21"/>
                      <w:szCs w:val="21"/>
                    </w:rPr>
                    <w:t>2022.06.28</w:t>
                  </w:r>
                </w:p>
              </w:tc>
              <w:tc>
                <w:tcPr>
                  <w:tcW w:w="962" w:type="pct"/>
                  <w:gridSpan w:val="4"/>
                  <w:tcBorders>
                    <w:tl2br w:val="nil"/>
                    <w:tr2bl w:val="nil"/>
                  </w:tcBorders>
                  <w:noWrap w:val="0"/>
                  <w:vAlign w:val="center"/>
                </w:tcPr>
                <w:p>
                  <w:pPr>
                    <w:spacing w:before="69" w:line="240" w:lineRule="auto"/>
                    <w:ind w:left="101"/>
                    <w:jc w:val="center"/>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19" w:type="pct"/>
                  <w:gridSpan w:val="3"/>
                  <w:tcBorders>
                    <w:tl2br w:val="nil"/>
                    <w:tr2bl w:val="nil"/>
                  </w:tcBorders>
                  <w:noWrap w:val="0"/>
                  <w:vAlign w:val="center"/>
                </w:tcPr>
                <w:p>
                  <w:pPr>
                    <w:spacing w:before="123" w:line="240" w:lineRule="auto"/>
                    <w:ind w:left="274"/>
                    <w:jc w:val="center"/>
                    <w:rPr>
                      <w:rFonts w:ascii="Times New Roman" w:hAnsi="Times New Roman" w:eastAsia="宋体" w:cs="宋体"/>
                      <w:sz w:val="21"/>
                      <w:szCs w:val="21"/>
                    </w:rPr>
                  </w:pPr>
                  <w:r>
                    <w:rPr>
                      <w:rFonts w:ascii="Times New Roman" w:hAnsi="Times New Roman" w:eastAsia="宋体" w:cs="宋体"/>
                      <w:spacing w:val="-2"/>
                      <w:sz w:val="21"/>
                      <w:szCs w:val="21"/>
                    </w:rPr>
                    <w:t>30972</w:t>
                  </w:r>
                </w:p>
              </w:tc>
              <w:tc>
                <w:tcPr>
                  <w:tcW w:w="634" w:type="pct"/>
                  <w:tcBorders>
                    <w:tl2br w:val="nil"/>
                    <w:tr2bl w:val="nil"/>
                  </w:tcBorders>
                  <w:noWrap w:val="0"/>
                  <w:vAlign w:val="center"/>
                </w:tcPr>
                <w:p>
                  <w:pPr>
                    <w:spacing w:before="122" w:line="240" w:lineRule="auto"/>
                    <w:ind w:left="236"/>
                    <w:jc w:val="center"/>
                    <w:rPr>
                      <w:rFonts w:ascii="Times New Roman" w:hAnsi="Times New Roman" w:eastAsia="宋体" w:cs="宋体"/>
                      <w:sz w:val="21"/>
                      <w:szCs w:val="21"/>
                    </w:rPr>
                  </w:pPr>
                  <w:r>
                    <w:rPr>
                      <w:rFonts w:ascii="Times New Roman" w:hAnsi="Times New Roman" w:eastAsia="宋体" w:cs="宋体"/>
                      <w:spacing w:val="-2"/>
                      <w:sz w:val="21"/>
                      <w:szCs w:val="21"/>
                    </w:rPr>
                    <w:t>31139</w:t>
                  </w:r>
                </w:p>
              </w:tc>
              <w:tc>
                <w:tcPr>
                  <w:tcW w:w="693" w:type="pct"/>
                  <w:tcBorders>
                    <w:tl2br w:val="nil"/>
                    <w:tr2bl w:val="nil"/>
                  </w:tcBorders>
                  <w:noWrap w:val="0"/>
                  <w:vAlign w:val="center"/>
                </w:tcPr>
                <w:p>
                  <w:pPr>
                    <w:spacing w:before="123" w:line="240" w:lineRule="auto"/>
                    <w:ind w:left="266"/>
                    <w:jc w:val="center"/>
                    <w:rPr>
                      <w:rFonts w:ascii="Times New Roman" w:hAnsi="Times New Roman" w:eastAsia="宋体" w:cs="宋体"/>
                      <w:sz w:val="21"/>
                      <w:szCs w:val="21"/>
                    </w:rPr>
                  </w:pPr>
                  <w:r>
                    <w:rPr>
                      <w:rFonts w:ascii="Times New Roman" w:hAnsi="Times New Roman" w:eastAsia="宋体" w:cs="宋体"/>
                      <w:spacing w:val="-2"/>
                      <w:sz w:val="21"/>
                      <w:szCs w:val="21"/>
                    </w:rPr>
                    <w:t>30648</w:t>
                  </w:r>
                </w:p>
              </w:tc>
              <w:tc>
                <w:tcPr>
                  <w:tcW w:w="380" w:type="pct"/>
                  <w:tcBorders>
                    <w:tl2br w:val="nil"/>
                    <w:tr2bl w:val="nil"/>
                  </w:tcBorders>
                  <w:noWrap w:val="0"/>
                  <w:vAlign w:val="center"/>
                </w:tcPr>
                <w:p>
                  <w:pPr>
                    <w:spacing w:before="75" w:line="240" w:lineRule="auto"/>
                    <w:ind w:left="367"/>
                    <w:jc w:val="center"/>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75" w:line="240" w:lineRule="auto"/>
                    <w:ind w:left="30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720" w:type="pct"/>
                  <w:vMerge w:val="restart"/>
                  <w:tcBorders>
                    <w:tl2br w:val="nil"/>
                    <w:tr2bl w:val="nil"/>
                  </w:tcBorders>
                  <w:noWrap w:val="0"/>
                  <w:vAlign w:val="center"/>
                </w:tcPr>
                <w:p>
                  <w:pPr>
                    <w:spacing w:before="68" w:line="240" w:lineRule="auto"/>
                    <w:ind w:left="114"/>
                    <w:rPr>
                      <w:rFonts w:ascii="Times New Roman" w:hAnsi="Times New Roman" w:eastAsia="宋体" w:cs="宋体"/>
                      <w:sz w:val="21"/>
                      <w:szCs w:val="21"/>
                    </w:rPr>
                  </w:pPr>
                  <w:r>
                    <w:rPr>
                      <w:rFonts w:ascii="Times New Roman" w:hAnsi="Times New Roman" w:eastAsia="宋体" w:cs="宋体"/>
                      <w:spacing w:val="2"/>
                      <w:sz w:val="21"/>
                      <w:szCs w:val="21"/>
                    </w:rPr>
                    <w:t>9#(锯切排</w:t>
                  </w:r>
                </w:p>
                <w:p>
                  <w:pPr>
                    <w:spacing w:before="35" w:line="240" w:lineRule="auto"/>
                    <w:ind w:left="324"/>
                    <w:rPr>
                      <w:rFonts w:ascii="Times New Roman" w:hAnsi="Times New Roman" w:eastAsia="宋体" w:cs="宋体"/>
                      <w:sz w:val="21"/>
                      <w:szCs w:val="21"/>
                    </w:rPr>
                  </w:pPr>
                  <w:r>
                    <w:rPr>
                      <w:rFonts w:ascii="Times New Roman" w:hAnsi="Times New Roman" w:eastAsia="宋体" w:cs="宋体"/>
                      <w:spacing w:val="17"/>
                      <w:sz w:val="21"/>
                      <w:szCs w:val="21"/>
                    </w:rPr>
                    <w:t>气筒)</w:t>
                  </w:r>
                </w:p>
                <w:p>
                  <w:pPr>
                    <w:spacing w:line="240" w:lineRule="auto"/>
                    <w:jc w:val="center"/>
                    <w:rPr>
                      <w:rFonts w:ascii="Times New Roman" w:hAnsi="Times New Roman"/>
                      <w:sz w:val="21"/>
                      <w:szCs w:val="21"/>
                    </w:rPr>
                  </w:pPr>
                  <w:r>
                    <w:rPr>
                      <w:rFonts w:ascii="Times New Roman" w:hAnsi="Times New Roman" w:eastAsia="宋体" w:cs="宋体"/>
                      <w:spacing w:val="-6"/>
                      <w:sz w:val="21"/>
                      <w:szCs w:val="21"/>
                    </w:rPr>
                    <w:t>(DA012)</w:t>
                  </w:r>
                </w:p>
              </w:tc>
              <w:tc>
                <w:tcPr>
                  <w:tcW w:w="646" w:type="pct"/>
                  <w:vMerge w:val="restart"/>
                  <w:tcBorders>
                    <w:tl2br w:val="nil"/>
                    <w:tr2bl w:val="nil"/>
                  </w:tcBorders>
                  <w:noWrap w:val="0"/>
                  <w:vAlign w:val="center"/>
                </w:tcPr>
                <w:p>
                  <w:pPr>
                    <w:spacing w:line="240" w:lineRule="auto"/>
                    <w:jc w:val="center"/>
                    <w:rPr>
                      <w:rFonts w:ascii="Times New Roman" w:hAnsi="Times New Roman"/>
                      <w:sz w:val="21"/>
                      <w:szCs w:val="21"/>
                    </w:rPr>
                  </w:pPr>
                  <w:r>
                    <w:rPr>
                      <w:rFonts w:ascii="Times New Roman" w:hAnsi="Times New Roman" w:eastAsia="宋体" w:cs="宋体"/>
                      <w:spacing w:val="-1"/>
                      <w:sz w:val="21"/>
                      <w:szCs w:val="21"/>
                    </w:rPr>
                    <w:t>2022.06.28</w:t>
                  </w:r>
                </w:p>
              </w:tc>
              <w:tc>
                <w:tcPr>
                  <w:tcW w:w="358" w:type="pct"/>
                  <w:gridSpan w:val="3"/>
                  <w:vMerge w:val="restart"/>
                  <w:tcBorders>
                    <w:tl2br w:val="nil"/>
                    <w:tr2bl w:val="nil"/>
                  </w:tcBorders>
                  <w:noWrap w:val="0"/>
                  <w:vAlign w:val="center"/>
                </w:tcPr>
                <w:p>
                  <w:pPr>
                    <w:spacing w:before="156" w:line="240" w:lineRule="auto"/>
                    <w:ind w:left="269"/>
                    <w:jc w:val="both"/>
                    <w:rPr>
                      <w:rFonts w:ascii="Times New Roman" w:hAnsi="Times New Roman" w:eastAsia="宋体" w:cs="宋体"/>
                      <w:spacing w:val="6"/>
                      <w:sz w:val="21"/>
                      <w:szCs w:val="21"/>
                    </w:rPr>
                  </w:pPr>
                  <w:r>
                    <w:rPr>
                      <w:rFonts w:ascii="Times New Roman" w:hAnsi="Times New Roman" w:eastAsia="宋体" w:cs="宋体"/>
                      <w:spacing w:val="6"/>
                      <w:sz w:val="21"/>
                      <w:szCs w:val="21"/>
                    </w:rPr>
                    <w:t>颗</w:t>
                  </w:r>
                </w:p>
                <w:p>
                  <w:pPr>
                    <w:spacing w:before="156" w:line="240" w:lineRule="auto"/>
                    <w:ind w:left="269"/>
                    <w:jc w:val="both"/>
                    <w:rPr>
                      <w:rFonts w:ascii="Times New Roman" w:hAnsi="Times New Roman" w:eastAsia="宋体" w:cs="宋体"/>
                      <w:sz w:val="21"/>
                      <w:szCs w:val="21"/>
                    </w:rPr>
                  </w:pPr>
                  <w:r>
                    <w:rPr>
                      <w:rFonts w:ascii="Times New Roman" w:hAnsi="Times New Roman" w:eastAsia="宋体" w:cs="宋体"/>
                      <w:spacing w:val="6"/>
                      <w:sz w:val="21"/>
                      <w:szCs w:val="21"/>
                    </w:rPr>
                    <w:t>粒物</w:t>
                  </w:r>
                </w:p>
              </w:tc>
              <w:tc>
                <w:tcPr>
                  <w:tcW w:w="603" w:type="pct"/>
                  <w:tcBorders>
                    <w:tl2br w:val="nil"/>
                    <w:tr2bl w:val="nil"/>
                  </w:tcBorders>
                  <w:noWrap w:val="0"/>
                  <w:vAlign w:val="center"/>
                </w:tcPr>
                <w:p>
                  <w:pPr>
                    <w:spacing w:before="60" w:line="240" w:lineRule="auto"/>
                    <w:jc w:val="center"/>
                    <w:rPr>
                      <w:rFonts w:ascii="Times New Roman" w:hAnsi="Times New Roman" w:eastAsia="宋体" w:cs="宋体"/>
                      <w:sz w:val="21"/>
                      <w:szCs w:val="21"/>
                    </w:rPr>
                  </w:pPr>
                  <w:r>
                    <w:rPr>
                      <w:rFonts w:ascii="Times New Roman" w:hAnsi="Times New Roman" w:eastAsia="宋体" w:cs="宋体"/>
                      <w:spacing w:val="3"/>
                      <w:position w:val="5"/>
                      <w:sz w:val="21"/>
                      <w:szCs w:val="21"/>
                    </w:rPr>
                    <w:t>排放浓度</w:t>
                  </w:r>
                </w:p>
                <w:p>
                  <w:pPr>
                    <w:spacing w:line="240" w:lineRule="auto"/>
                    <w:jc w:val="center"/>
                    <w:rPr>
                      <w:rFonts w:ascii="Times New Roman" w:hAnsi="Times New Roman" w:eastAsia="宋体" w:cs="宋体"/>
                      <w:sz w:val="21"/>
                      <w:szCs w:val="21"/>
                    </w:rPr>
                  </w:pPr>
                  <w:r>
                    <w:rPr>
                      <w:rFonts w:ascii="Times New Roman" w:hAnsi="Times New Roman" w:eastAsia="宋体" w:cs="宋体"/>
                      <w:spacing w:val="-6"/>
                      <w:sz w:val="21"/>
                      <w:szCs w:val="21"/>
                    </w:rPr>
                    <w:t>(mg/m³)</w:t>
                  </w:r>
                </w:p>
              </w:tc>
              <w:tc>
                <w:tcPr>
                  <w:tcW w:w="619" w:type="pct"/>
                  <w:gridSpan w:val="3"/>
                  <w:tcBorders>
                    <w:tl2br w:val="nil"/>
                    <w:tr2bl w:val="nil"/>
                  </w:tcBorders>
                  <w:noWrap w:val="0"/>
                  <w:vAlign w:val="center"/>
                </w:tcPr>
                <w:p>
                  <w:pPr>
                    <w:spacing w:before="243" w:line="240" w:lineRule="auto"/>
                    <w:ind w:left="375"/>
                    <w:jc w:val="center"/>
                    <w:rPr>
                      <w:rFonts w:ascii="Times New Roman" w:hAnsi="Times New Roman" w:eastAsia="宋体" w:cs="宋体"/>
                      <w:sz w:val="21"/>
                      <w:szCs w:val="21"/>
                    </w:rPr>
                  </w:pPr>
                  <w:r>
                    <w:rPr>
                      <w:rFonts w:ascii="Times New Roman" w:hAnsi="Times New Roman" w:eastAsia="宋体" w:cs="宋体"/>
                      <w:spacing w:val="-3"/>
                      <w:sz w:val="21"/>
                      <w:szCs w:val="21"/>
                    </w:rPr>
                    <w:t>2.8</w:t>
                  </w:r>
                </w:p>
              </w:tc>
              <w:tc>
                <w:tcPr>
                  <w:tcW w:w="634" w:type="pct"/>
                  <w:tcBorders>
                    <w:tl2br w:val="nil"/>
                    <w:tr2bl w:val="nil"/>
                  </w:tcBorders>
                  <w:noWrap w:val="0"/>
                  <w:vAlign w:val="center"/>
                </w:tcPr>
                <w:p>
                  <w:pPr>
                    <w:spacing w:before="243" w:line="240" w:lineRule="auto"/>
                    <w:ind w:left="345"/>
                    <w:jc w:val="center"/>
                    <w:rPr>
                      <w:rFonts w:ascii="Times New Roman" w:hAnsi="Times New Roman" w:eastAsia="宋体" w:cs="宋体"/>
                      <w:sz w:val="21"/>
                      <w:szCs w:val="21"/>
                    </w:rPr>
                  </w:pPr>
                  <w:r>
                    <w:rPr>
                      <w:rFonts w:ascii="Times New Roman" w:hAnsi="Times New Roman" w:eastAsia="宋体" w:cs="宋体"/>
                      <w:spacing w:val="-3"/>
                      <w:sz w:val="21"/>
                      <w:szCs w:val="21"/>
                    </w:rPr>
                    <w:t>2.5</w:t>
                  </w:r>
                </w:p>
              </w:tc>
              <w:tc>
                <w:tcPr>
                  <w:tcW w:w="693" w:type="pct"/>
                  <w:tcBorders>
                    <w:tl2br w:val="nil"/>
                    <w:tr2bl w:val="nil"/>
                  </w:tcBorders>
                  <w:noWrap w:val="0"/>
                  <w:vAlign w:val="center"/>
                </w:tcPr>
                <w:p>
                  <w:pPr>
                    <w:spacing w:before="243" w:line="240" w:lineRule="auto"/>
                    <w:ind w:left="367"/>
                    <w:jc w:val="center"/>
                    <w:rPr>
                      <w:rFonts w:ascii="Times New Roman" w:hAnsi="Times New Roman" w:eastAsia="宋体" w:cs="宋体"/>
                      <w:sz w:val="21"/>
                      <w:szCs w:val="21"/>
                    </w:rPr>
                  </w:pPr>
                  <w:r>
                    <w:rPr>
                      <w:rFonts w:ascii="Times New Roman" w:hAnsi="Times New Roman" w:eastAsia="宋体" w:cs="宋体"/>
                      <w:spacing w:val="-3"/>
                      <w:sz w:val="21"/>
                      <w:szCs w:val="21"/>
                    </w:rPr>
                    <w:t>2.3</w:t>
                  </w:r>
                </w:p>
              </w:tc>
              <w:tc>
                <w:tcPr>
                  <w:tcW w:w="380" w:type="pct"/>
                  <w:tcBorders>
                    <w:tl2br w:val="nil"/>
                    <w:tr2bl w:val="nil"/>
                  </w:tcBorders>
                  <w:noWrap w:val="0"/>
                  <w:vAlign w:val="center"/>
                </w:tcPr>
                <w:p>
                  <w:pPr>
                    <w:spacing w:before="242" w:line="240" w:lineRule="auto"/>
                    <w:ind w:left="158"/>
                    <w:jc w:val="center"/>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spacing w:before="84" w:line="240" w:lineRule="auto"/>
                    <w:jc w:val="center"/>
                    <w:rPr>
                      <w:rFonts w:ascii="Times New Roman" w:hAnsi="Times New Roman" w:eastAsia="宋体" w:cs="宋体"/>
                      <w:sz w:val="21"/>
                      <w:szCs w:val="21"/>
                    </w:rPr>
                  </w:pPr>
                  <w:r>
                    <w:rPr>
                      <w:rFonts w:ascii="Times New Roman" w:hAnsi="Times New Roman" w:eastAsia="宋体" w:cs="宋体"/>
                      <w:spacing w:val="9"/>
                      <w:sz w:val="21"/>
                      <w:szCs w:val="21"/>
                    </w:rPr>
                    <w:t>达</w:t>
                  </w:r>
                  <w:r>
                    <w:rPr>
                      <w:rFonts w:ascii="Times New Roman" w:hAnsi="Times New Roman" w:eastAsia="宋体" w:cs="宋体"/>
                      <w:spacing w:val="-48"/>
                      <w:sz w:val="21"/>
                      <w:szCs w:val="21"/>
                    </w:rPr>
                    <w:t xml:space="preserve"> </w:t>
                  </w:r>
                  <w:r>
                    <w:rPr>
                      <w:rFonts w:ascii="Times New Roman" w:hAnsi="Times New Roman" w:eastAsia="宋体" w:cs="宋体"/>
                      <w:spacing w:val="9"/>
                      <w:sz w:val="21"/>
                      <w:szCs w:val="21"/>
                    </w:rPr>
                    <w:t>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58" w:type="pct"/>
                  <w:gridSpan w:val="3"/>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03" w:type="pct"/>
                  <w:tcBorders>
                    <w:tl2br w:val="nil"/>
                    <w:tr2bl w:val="nil"/>
                  </w:tcBorders>
                  <w:noWrap w:val="0"/>
                  <w:vAlign w:val="center"/>
                </w:tcPr>
                <w:p>
                  <w:pPr>
                    <w:spacing w:before="193" w:line="240" w:lineRule="auto"/>
                    <w:ind w:left="103"/>
                    <w:jc w:val="center"/>
                    <w:rPr>
                      <w:rFonts w:ascii="Times New Roman" w:hAnsi="Times New Roman" w:eastAsia="宋体" w:cs="宋体"/>
                      <w:sz w:val="21"/>
                      <w:szCs w:val="21"/>
                    </w:rPr>
                  </w:pPr>
                  <w:r>
                    <w:rPr>
                      <w:rFonts w:ascii="Times New Roman" w:hAnsi="Times New Roman" w:eastAsia="宋体" w:cs="宋体"/>
                      <w:spacing w:val="5"/>
                      <w:sz w:val="21"/>
                      <w:szCs w:val="21"/>
                    </w:rPr>
                    <w:t>排放速率(</w:t>
                  </w:r>
                  <w:r>
                    <w:rPr>
                      <w:rFonts w:ascii="Times New Roman" w:hAnsi="Times New Roman" w:eastAsia="宋体" w:cs="宋体"/>
                      <w:sz w:val="21"/>
                      <w:szCs w:val="21"/>
                    </w:rPr>
                    <w:t>kg</w:t>
                  </w:r>
                  <w:r>
                    <w:rPr>
                      <w:rFonts w:ascii="Times New Roman" w:hAnsi="Times New Roman" w:eastAsia="宋体" w:cs="宋体"/>
                      <w:spacing w:val="5"/>
                      <w:sz w:val="21"/>
                      <w:szCs w:val="21"/>
                    </w:rPr>
                    <w:t>/h)</w:t>
                  </w:r>
                </w:p>
              </w:tc>
              <w:tc>
                <w:tcPr>
                  <w:tcW w:w="619" w:type="pct"/>
                  <w:gridSpan w:val="3"/>
                  <w:tcBorders>
                    <w:tl2br w:val="nil"/>
                    <w:tr2bl w:val="nil"/>
                  </w:tcBorders>
                  <w:noWrap w:val="0"/>
                  <w:vAlign w:val="center"/>
                </w:tcPr>
                <w:p>
                  <w:pPr>
                    <w:spacing w:before="254" w:line="240" w:lineRule="auto"/>
                    <w:ind w:left="155"/>
                    <w:jc w:val="center"/>
                    <w:rPr>
                      <w:rFonts w:hint="eastAsia" w:ascii="Times New Roman" w:hAnsi="Times New Roman" w:eastAsia="宋体" w:cs="宋体"/>
                      <w:sz w:val="21"/>
                      <w:szCs w:val="21"/>
                      <w:lang w:eastAsia="zh-CN"/>
                    </w:rPr>
                  </w:pPr>
                  <w:r>
                    <w:rPr>
                      <w:rFonts w:ascii="Times New Roman" w:hAnsi="Times New Roman" w:eastAsia="宋体" w:cs="宋体"/>
                      <w:spacing w:val="-9"/>
                      <w:sz w:val="21"/>
                      <w:szCs w:val="21"/>
                    </w:rPr>
                    <w:t>8.67×</w:t>
                  </w:r>
                  <w:r>
                    <w:rPr>
                      <w:rFonts w:hint="eastAsia" w:ascii="Times New Roman" w:hAnsi="Times New Roman" w:eastAsia="宋体" w:cs="宋体"/>
                      <w:spacing w:val="-9"/>
                      <w:sz w:val="21"/>
                      <w:szCs w:val="21"/>
                      <w:lang w:eastAsia="zh-CN"/>
                    </w:rPr>
                    <w:t>10</w:t>
                  </w:r>
                  <w:r>
                    <w:rPr>
                      <w:rFonts w:hint="eastAsia" w:ascii="Times New Roman" w:hAnsi="Times New Roman" w:eastAsia="宋体" w:cs="宋体"/>
                      <w:spacing w:val="-9"/>
                      <w:sz w:val="21"/>
                      <w:szCs w:val="21"/>
                      <w:vertAlign w:val="superscript"/>
                      <w:lang w:eastAsia="zh-CN"/>
                    </w:rPr>
                    <w:t>-2</w:t>
                  </w:r>
                </w:p>
              </w:tc>
              <w:tc>
                <w:tcPr>
                  <w:tcW w:w="634" w:type="pct"/>
                  <w:tcBorders>
                    <w:tl2br w:val="nil"/>
                    <w:tr2bl w:val="nil"/>
                  </w:tcBorders>
                  <w:noWrap w:val="0"/>
                  <w:vAlign w:val="center"/>
                </w:tcPr>
                <w:p>
                  <w:pPr>
                    <w:spacing w:before="254" w:line="240" w:lineRule="auto"/>
                    <w:ind w:left="105"/>
                    <w:jc w:val="center"/>
                    <w:rPr>
                      <w:rFonts w:hint="eastAsia" w:ascii="Times New Roman" w:hAnsi="Times New Roman" w:eastAsia="宋体" w:cs="宋体"/>
                      <w:sz w:val="21"/>
                      <w:szCs w:val="21"/>
                      <w:lang w:eastAsia="zh-CN"/>
                    </w:rPr>
                  </w:pPr>
                  <w:r>
                    <w:rPr>
                      <w:rFonts w:ascii="Times New Roman" w:hAnsi="Times New Roman" w:eastAsia="宋体" w:cs="宋体"/>
                      <w:spacing w:val="-11"/>
                      <w:sz w:val="21"/>
                      <w:szCs w:val="21"/>
                    </w:rPr>
                    <w:t>7.78×</w:t>
                  </w:r>
                  <w:r>
                    <w:rPr>
                      <w:rFonts w:hint="eastAsia" w:ascii="Times New Roman" w:hAnsi="Times New Roman" w:eastAsia="宋体" w:cs="宋体"/>
                      <w:spacing w:val="-11"/>
                      <w:sz w:val="21"/>
                      <w:szCs w:val="21"/>
                      <w:lang w:eastAsia="zh-CN"/>
                    </w:rPr>
                    <w:t>10</w:t>
                  </w:r>
                  <w:r>
                    <w:rPr>
                      <w:rFonts w:hint="eastAsia" w:ascii="Times New Roman" w:hAnsi="Times New Roman" w:eastAsia="宋体" w:cs="宋体"/>
                      <w:spacing w:val="-11"/>
                      <w:sz w:val="21"/>
                      <w:szCs w:val="21"/>
                      <w:vertAlign w:val="superscript"/>
                      <w:lang w:eastAsia="zh-CN"/>
                    </w:rPr>
                    <w:t>-2</w:t>
                  </w:r>
                </w:p>
              </w:tc>
              <w:tc>
                <w:tcPr>
                  <w:tcW w:w="693" w:type="pct"/>
                  <w:tcBorders>
                    <w:tl2br w:val="nil"/>
                    <w:tr2bl w:val="nil"/>
                  </w:tcBorders>
                  <w:noWrap w:val="0"/>
                  <w:vAlign w:val="center"/>
                </w:tcPr>
                <w:p>
                  <w:pPr>
                    <w:spacing w:before="253" w:line="240" w:lineRule="auto"/>
                    <w:ind w:left="6"/>
                    <w:jc w:val="center"/>
                    <w:rPr>
                      <w:rFonts w:hint="eastAsia" w:ascii="Times New Roman" w:hAnsi="Times New Roman" w:eastAsia="宋体" w:cs="宋体"/>
                      <w:sz w:val="21"/>
                      <w:szCs w:val="21"/>
                      <w:lang w:eastAsia="zh-CN"/>
                    </w:rPr>
                  </w:pPr>
                  <w:r>
                    <w:rPr>
                      <w:rFonts w:ascii="Times New Roman" w:hAnsi="Times New Roman" w:eastAsia="宋体" w:cs="宋体"/>
                      <w:spacing w:val="-2"/>
                      <w:sz w:val="21"/>
                      <w:szCs w:val="21"/>
                    </w:rPr>
                    <w:t>7.05×</w:t>
                  </w:r>
                  <w:r>
                    <w:rPr>
                      <w:rFonts w:hint="eastAsia" w:ascii="Times New Roman" w:hAnsi="Times New Roman" w:eastAsia="宋体" w:cs="宋体"/>
                      <w:spacing w:val="-2"/>
                      <w:sz w:val="21"/>
                      <w:szCs w:val="21"/>
                      <w:lang w:eastAsia="zh-CN"/>
                    </w:rPr>
                    <w:t>10</w:t>
                  </w:r>
                  <w:r>
                    <w:rPr>
                      <w:rFonts w:hint="eastAsia" w:ascii="Times New Roman" w:hAnsi="Times New Roman" w:eastAsia="宋体" w:cs="宋体"/>
                      <w:spacing w:val="-2"/>
                      <w:sz w:val="21"/>
                      <w:szCs w:val="21"/>
                      <w:vertAlign w:val="superscript"/>
                      <w:lang w:eastAsia="zh-CN"/>
                    </w:rPr>
                    <w:t>-2</w:t>
                  </w:r>
                </w:p>
              </w:tc>
              <w:tc>
                <w:tcPr>
                  <w:tcW w:w="380" w:type="pct"/>
                  <w:tcBorders>
                    <w:tl2br w:val="nil"/>
                    <w:tr2bl w:val="nil"/>
                  </w:tcBorders>
                  <w:noWrap w:val="0"/>
                  <w:vAlign w:val="center"/>
                </w:tcPr>
                <w:p>
                  <w:pPr>
                    <w:spacing w:before="254" w:line="240" w:lineRule="auto"/>
                    <w:ind w:left="158"/>
                    <w:jc w:val="center"/>
                    <w:rPr>
                      <w:rFonts w:ascii="Times New Roman" w:hAnsi="Times New Roman" w:eastAsia="宋体" w:cs="宋体"/>
                      <w:sz w:val="21"/>
                      <w:szCs w:val="21"/>
                    </w:rPr>
                  </w:pPr>
                  <w:r>
                    <w:rPr>
                      <w:rFonts w:ascii="Times New Roman" w:hAnsi="Times New Roman" w:eastAsia="宋体" w:cs="宋体"/>
                      <w:spacing w:val="-3"/>
                      <w:sz w:val="21"/>
                      <w:szCs w:val="21"/>
                    </w:rPr>
                    <w:t>3.5</w:t>
                  </w:r>
                </w:p>
              </w:tc>
              <w:tc>
                <w:tcPr>
                  <w:tcW w:w="343" w:type="pct"/>
                  <w:tcBorders>
                    <w:tl2br w:val="nil"/>
                    <w:tr2bl w:val="nil"/>
                  </w:tcBorders>
                  <w:noWrap w:val="0"/>
                  <w:textDirection w:val="tbRlV"/>
                  <w:vAlign w:val="center"/>
                </w:tcPr>
                <w:p>
                  <w:pPr>
                    <w:spacing w:before="84" w:line="240" w:lineRule="auto"/>
                    <w:ind w:left="30"/>
                    <w:jc w:val="center"/>
                    <w:rPr>
                      <w:rFonts w:ascii="Times New Roman" w:hAnsi="Times New Roman" w:eastAsia="宋体" w:cs="宋体"/>
                      <w:sz w:val="21"/>
                      <w:szCs w:val="21"/>
                    </w:rPr>
                  </w:pPr>
                  <w:r>
                    <w:rPr>
                      <w:rFonts w:ascii="Times New Roman" w:hAnsi="Times New Roman" w:eastAsia="宋体" w:cs="宋体"/>
                      <w:spacing w:val="1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restart"/>
                  <w:tcBorders>
                    <w:tl2br w:val="nil"/>
                    <w:tr2bl w:val="nil"/>
                  </w:tcBorders>
                  <w:noWrap w:val="0"/>
                  <w:vAlign w:val="center"/>
                </w:tcPr>
                <w:p>
                  <w:pPr>
                    <w:spacing w:before="68" w:line="240" w:lineRule="auto"/>
                    <w:jc w:val="center"/>
                    <w:rPr>
                      <w:rFonts w:ascii="Times New Roman" w:hAnsi="Times New Roman" w:eastAsia="宋体" w:cs="宋体"/>
                      <w:sz w:val="21"/>
                      <w:szCs w:val="21"/>
                    </w:rPr>
                  </w:pPr>
                  <w:r>
                    <w:rPr>
                      <w:rFonts w:ascii="Times New Roman" w:hAnsi="Times New Roman" w:eastAsia="宋体" w:cs="宋体"/>
                      <w:spacing w:val="-1"/>
                      <w:sz w:val="21"/>
                      <w:szCs w:val="21"/>
                    </w:rPr>
                    <w:t>2022.06.29</w:t>
                  </w:r>
                </w:p>
              </w:tc>
              <w:tc>
                <w:tcPr>
                  <w:tcW w:w="962" w:type="pct"/>
                  <w:gridSpan w:val="4"/>
                  <w:tcBorders>
                    <w:tl2br w:val="nil"/>
                    <w:tr2bl w:val="nil"/>
                  </w:tcBorders>
                  <w:noWrap w:val="0"/>
                  <w:vAlign w:val="center"/>
                </w:tcPr>
                <w:p>
                  <w:pPr>
                    <w:spacing w:before="51" w:line="240" w:lineRule="auto"/>
                    <w:ind w:left="101"/>
                    <w:jc w:val="center"/>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19" w:type="pct"/>
                  <w:gridSpan w:val="3"/>
                  <w:tcBorders>
                    <w:tl2br w:val="nil"/>
                    <w:tr2bl w:val="nil"/>
                  </w:tcBorders>
                  <w:noWrap w:val="0"/>
                  <w:vAlign w:val="center"/>
                </w:tcPr>
                <w:p>
                  <w:pPr>
                    <w:spacing w:before="105" w:line="240" w:lineRule="auto"/>
                    <w:ind w:left="274"/>
                    <w:jc w:val="center"/>
                    <w:rPr>
                      <w:rFonts w:ascii="Times New Roman" w:hAnsi="Times New Roman" w:eastAsia="宋体" w:cs="宋体"/>
                      <w:sz w:val="21"/>
                      <w:szCs w:val="21"/>
                    </w:rPr>
                  </w:pPr>
                  <w:r>
                    <w:rPr>
                      <w:rFonts w:ascii="Times New Roman" w:hAnsi="Times New Roman" w:eastAsia="宋体" w:cs="宋体"/>
                      <w:spacing w:val="-2"/>
                      <w:sz w:val="21"/>
                      <w:szCs w:val="21"/>
                    </w:rPr>
                    <w:t>37525</w:t>
                  </w:r>
                </w:p>
              </w:tc>
              <w:tc>
                <w:tcPr>
                  <w:tcW w:w="634" w:type="pct"/>
                  <w:tcBorders>
                    <w:tl2br w:val="nil"/>
                    <w:tr2bl w:val="nil"/>
                  </w:tcBorders>
                  <w:noWrap w:val="0"/>
                  <w:vAlign w:val="center"/>
                </w:tcPr>
                <w:p>
                  <w:pPr>
                    <w:spacing w:before="105" w:line="240" w:lineRule="auto"/>
                    <w:ind w:left="236"/>
                    <w:jc w:val="center"/>
                    <w:rPr>
                      <w:rFonts w:ascii="Times New Roman" w:hAnsi="Times New Roman" w:eastAsia="宋体" w:cs="宋体"/>
                      <w:sz w:val="21"/>
                      <w:szCs w:val="21"/>
                    </w:rPr>
                  </w:pPr>
                  <w:r>
                    <w:rPr>
                      <w:rFonts w:ascii="Times New Roman" w:hAnsi="Times New Roman" w:eastAsia="宋体" w:cs="宋体"/>
                      <w:spacing w:val="-2"/>
                      <w:sz w:val="21"/>
                      <w:szCs w:val="21"/>
                    </w:rPr>
                    <w:t>38095</w:t>
                  </w:r>
                </w:p>
              </w:tc>
              <w:tc>
                <w:tcPr>
                  <w:tcW w:w="693" w:type="pct"/>
                  <w:tcBorders>
                    <w:tl2br w:val="nil"/>
                    <w:tr2bl w:val="nil"/>
                  </w:tcBorders>
                  <w:noWrap w:val="0"/>
                  <w:vAlign w:val="center"/>
                </w:tcPr>
                <w:p>
                  <w:pPr>
                    <w:spacing w:before="105" w:line="240" w:lineRule="auto"/>
                    <w:ind w:left="266"/>
                    <w:jc w:val="center"/>
                    <w:rPr>
                      <w:rFonts w:ascii="Times New Roman" w:hAnsi="Times New Roman" w:eastAsia="宋体" w:cs="宋体"/>
                      <w:sz w:val="21"/>
                      <w:szCs w:val="21"/>
                    </w:rPr>
                  </w:pPr>
                  <w:r>
                    <w:rPr>
                      <w:rFonts w:ascii="Times New Roman" w:hAnsi="Times New Roman" w:eastAsia="宋体" w:cs="宋体"/>
                      <w:spacing w:val="-2"/>
                      <w:sz w:val="21"/>
                      <w:szCs w:val="21"/>
                    </w:rPr>
                    <w:t>37238</w:t>
                  </w:r>
                </w:p>
              </w:tc>
              <w:tc>
                <w:tcPr>
                  <w:tcW w:w="380" w:type="pct"/>
                  <w:tcBorders>
                    <w:tl2br w:val="nil"/>
                    <w:tr2bl w:val="nil"/>
                  </w:tcBorders>
                  <w:noWrap w:val="0"/>
                  <w:vAlign w:val="center"/>
                </w:tcPr>
                <w:p>
                  <w:pPr>
                    <w:spacing w:before="57" w:line="240" w:lineRule="auto"/>
                    <w:ind w:left="367"/>
                    <w:jc w:val="center"/>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67" w:line="240" w:lineRule="auto"/>
                    <w:ind w:left="30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58" w:type="pct"/>
                  <w:gridSpan w:val="3"/>
                  <w:vMerge w:val="restart"/>
                  <w:tcBorders>
                    <w:tl2br w:val="nil"/>
                    <w:tr2bl w:val="nil"/>
                  </w:tcBorders>
                  <w:noWrap w:val="0"/>
                  <w:textDirection w:val="tbRlV"/>
                  <w:vAlign w:val="center"/>
                </w:tcPr>
                <w:p>
                  <w:pPr>
                    <w:spacing w:before="156" w:line="240" w:lineRule="auto"/>
                    <w:ind w:left="281"/>
                    <w:jc w:val="center"/>
                    <w:rPr>
                      <w:rFonts w:ascii="Times New Roman" w:hAnsi="Times New Roman" w:eastAsia="宋体" w:cs="宋体"/>
                      <w:sz w:val="21"/>
                      <w:szCs w:val="21"/>
                    </w:rPr>
                  </w:pPr>
                  <w:r>
                    <w:rPr>
                      <w:rFonts w:ascii="Times New Roman" w:hAnsi="Times New Roman" w:eastAsia="宋体" w:cs="宋体"/>
                      <w:spacing w:val="6"/>
                      <w:sz w:val="21"/>
                      <w:szCs w:val="21"/>
                    </w:rPr>
                    <w:t>颗粒物</w:t>
                  </w:r>
                </w:p>
              </w:tc>
              <w:tc>
                <w:tcPr>
                  <w:tcW w:w="603" w:type="pct"/>
                  <w:tcBorders>
                    <w:tl2br w:val="nil"/>
                    <w:tr2bl w:val="nil"/>
                  </w:tcBorders>
                  <w:noWrap w:val="0"/>
                  <w:vAlign w:val="center"/>
                </w:tcPr>
                <w:p>
                  <w:pPr>
                    <w:spacing w:before="72" w:line="240" w:lineRule="auto"/>
                    <w:jc w:val="center"/>
                    <w:rPr>
                      <w:rFonts w:ascii="Times New Roman" w:hAnsi="Times New Roman" w:eastAsia="宋体" w:cs="宋体"/>
                      <w:sz w:val="21"/>
                      <w:szCs w:val="21"/>
                    </w:rPr>
                  </w:pPr>
                  <w:r>
                    <w:rPr>
                      <w:rFonts w:ascii="Times New Roman" w:hAnsi="Times New Roman" w:eastAsia="宋体" w:cs="宋体"/>
                      <w:spacing w:val="3"/>
                      <w:position w:val="6"/>
                      <w:sz w:val="21"/>
                      <w:szCs w:val="21"/>
                    </w:rPr>
                    <w:t>排放浓度</w:t>
                  </w:r>
                </w:p>
                <w:p>
                  <w:pPr>
                    <w:spacing w:line="240" w:lineRule="auto"/>
                    <w:jc w:val="center"/>
                    <w:rPr>
                      <w:rFonts w:ascii="Times New Roman" w:hAnsi="Times New Roman" w:eastAsia="宋体" w:cs="宋体"/>
                      <w:sz w:val="21"/>
                      <w:szCs w:val="21"/>
                    </w:rPr>
                  </w:pPr>
                  <w:r>
                    <w:rPr>
                      <w:rFonts w:ascii="Times New Roman" w:hAnsi="Times New Roman" w:eastAsia="宋体" w:cs="宋体"/>
                      <w:spacing w:val="-6"/>
                      <w:sz w:val="21"/>
                      <w:szCs w:val="21"/>
                    </w:rPr>
                    <w:t>(mg/m³)</w:t>
                  </w:r>
                </w:p>
              </w:tc>
              <w:tc>
                <w:tcPr>
                  <w:tcW w:w="619" w:type="pct"/>
                  <w:gridSpan w:val="3"/>
                  <w:tcBorders>
                    <w:tl2br w:val="nil"/>
                    <w:tr2bl w:val="nil"/>
                  </w:tcBorders>
                  <w:noWrap w:val="0"/>
                  <w:vAlign w:val="center"/>
                </w:tcPr>
                <w:p>
                  <w:pPr>
                    <w:spacing w:before="255" w:line="240" w:lineRule="auto"/>
                    <w:ind w:left="375"/>
                    <w:jc w:val="center"/>
                    <w:rPr>
                      <w:rFonts w:ascii="Times New Roman" w:hAnsi="Times New Roman" w:eastAsia="宋体" w:cs="宋体"/>
                      <w:sz w:val="21"/>
                      <w:szCs w:val="21"/>
                    </w:rPr>
                  </w:pPr>
                  <w:r>
                    <w:rPr>
                      <w:rFonts w:ascii="Times New Roman" w:hAnsi="Times New Roman" w:eastAsia="宋体" w:cs="宋体"/>
                      <w:spacing w:val="-3"/>
                      <w:sz w:val="21"/>
                      <w:szCs w:val="21"/>
                    </w:rPr>
                    <w:t>2.4</w:t>
                  </w:r>
                </w:p>
              </w:tc>
              <w:tc>
                <w:tcPr>
                  <w:tcW w:w="634" w:type="pct"/>
                  <w:tcBorders>
                    <w:tl2br w:val="nil"/>
                    <w:tr2bl w:val="nil"/>
                  </w:tcBorders>
                  <w:noWrap w:val="0"/>
                  <w:vAlign w:val="center"/>
                </w:tcPr>
                <w:p>
                  <w:pPr>
                    <w:spacing w:before="255" w:line="240" w:lineRule="auto"/>
                    <w:ind w:left="345"/>
                    <w:jc w:val="center"/>
                    <w:rPr>
                      <w:rFonts w:ascii="Times New Roman" w:hAnsi="Times New Roman" w:eastAsia="宋体" w:cs="宋体"/>
                      <w:sz w:val="21"/>
                      <w:szCs w:val="21"/>
                    </w:rPr>
                  </w:pPr>
                  <w:r>
                    <w:rPr>
                      <w:rFonts w:ascii="Times New Roman" w:hAnsi="Times New Roman" w:eastAsia="宋体" w:cs="宋体"/>
                      <w:spacing w:val="-3"/>
                      <w:sz w:val="21"/>
                      <w:szCs w:val="21"/>
                    </w:rPr>
                    <w:t>2.3</w:t>
                  </w:r>
                </w:p>
              </w:tc>
              <w:tc>
                <w:tcPr>
                  <w:tcW w:w="693" w:type="pct"/>
                  <w:tcBorders>
                    <w:tl2br w:val="nil"/>
                    <w:tr2bl w:val="nil"/>
                  </w:tcBorders>
                  <w:noWrap w:val="0"/>
                  <w:vAlign w:val="center"/>
                </w:tcPr>
                <w:p>
                  <w:pPr>
                    <w:spacing w:before="255" w:line="240" w:lineRule="auto"/>
                    <w:ind w:left="367"/>
                    <w:jc w:val="center"/>
                    <w:rPr>
                      <w:rFonts w:ascii="Times New Roman" w:hAnsi="Times New Roman" w:eastAsia="宋体" w:cs="宋体"/>
                      <w:sz w:val="21"/>
                      <w:szCs w:val="21"/>
                    </w:rPr>
                  </w:pPr>
                  <w:r>
                    <w:rPr>
                      <w:rFonts w:ascii="Times New Roman" w:hAnsi="Times New Roman" w:eastAsia="宋体" w:cs="宋体"/>
                      <w:spacing w:val="-3"/>
                      <w:sz w:val="21"/>
                      <w:szCs w:val="21"/>
                    </w:rPr>
                    <w:t>2.3</w:t>
                  </w:r>
                </w:p>
              </w:tc>
              <w:tc>
                <w:tcPr>
                  <w:tcW w:w="380" w:type="pct"/>
                  <w:tcBorders>
                    <w:tl2br w:val="nil"/>
                    <w:tr2bl w:val="nil"/>
                  </w:tcBorders>
                  <w:noWrap w:val="0"/>
                  <w:vAlign w:val="center"/>
                </w:tcPr>
                <w:p>
                  <w:pPr>
                    <w:spacing w:before="254" w:line="240" w:lineRule="auto"/>
                    <w:ind w:left="158"/>
                    <w:jc w:val="center"/>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spacing w:before="84" w:line="240" w:lineRule="auto"/>
                    <w:ind w:left="31"/>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58" w:type="pct"/>
                  <w:gridSpan w:val="3"/>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03" w:type="pct"/>
                  <w:tcBorders>
                    <w:tl2br w:val="nil"/>
                    <w:tr2bl w:val="nil"/>
                  </w:tcBorders>
                  <w:noWrap w:val="0"/>
                  <w:vAlign w:val="center"/>
                </w:tcPr>
                <w:p>
                  <w:pPr>
                    <w:spacing w:before="194" w:line="240" w:lineRule="auto"/>
                    <w:ind w:left="103"/>
                    <w:jc w:val="center"/>
                    <w:rPr>
                      <w:rFonts w:ascii="Times New Roman" w:hAnsi="Times New Roman" w:eastAsia="宋体" w:cs="宋体"/>
                      <w:sz w:val="21"/>
                      <w:szCs w:val="21"/>
                    </w:rPr>
                  </w:pPr>
                  <w:r>
                    <w:rPr>
                      <w:rFonts w:ascii="Times New Roman" w:hAnsi="Times New Roman" w:eastAsia="宋体" w:cs="宋体"/>
                      <w:spacing w:val="5"/>
                      <w:sz w:val="21"/>
                      <w:szCs w:val="21"/>
                    </w:rPr>
                    <w:t>排放速率(</w:t>
                  </w:r>
                  <w:r>
                    <w:rPr>
                      <w:rFonts w:ascii="Times New Roman" w:hAnsi="Times New Roman" w:eastAsia="宋体" w:cs="宋体"/>
                      <w:sz w:val="21"/>
                      <w:szCs w:val="21"/>
                    </w:rPr>
                    <w:t>kg</w:t>
                  </w:r>
                  <w:r>
                    <w:rPr>
                      <w:rFonts w:ascii="Times New Roman" w:hAnsi="Times New Roman" w:eastAsia="宋体" w:cs="宋体"/>
                      <w:spacing w:val="5"/>
                      <w:sz w:val="21"/>
                      <w:szCs w:val="21"/>
                    </w:rPr>
                    <w:t>/h)</w:t>
                  </w:r>
                </w:p>
              </w:tc>
              <w:tc>
                <w:tcPr>
                  <w:tcW w:w="619" w:type="pct"/>
                  <w:gridSpan w:val="3"/>
                  <w:tcBorders>
                    <w:tl2br w:val="nil"/>
                    <w:tr2bl w:val="nil"/>
                  </w:tcBorders>
                  <w:noWrap w:val="0"/>
                  <w:vAlign w:val="center"/>
                </w:tcPr>
                <w:p>
                  <w:pPr>
                    <w:spacing w:before="254" w:line="240" w:lineRule="auto"/>
                    <w:ind w:left="14"/>
                    <w:jc w:val="center"/>
                    <w:rPr>
                      <w:rFonts w:hint="eastAsia" w:ascii="Times New Roman" w:hAnsi="Times New Roman" w:eastAsia="宋体" w:cs="宋体"/>
                      <w:sz w:val="21"/>
                      <w:szCs w:val="21"/>
                      <w:lang w:eastAsia="zh-CN"/>
                    </w:rPr>
                  </w:pPr>
                  <w:r>
                    <w:rPr>
                      <w:rFonts w:ascii="Times New Roman" w:hAnsi="Times New Roman" w:eastAsia="宋体" w:cs="宋体"/>
                      <w:spacing w:val="-2"/>
                      <w:sz w:val="21"/>
                      <w:szCs w:val="21"/>
                    </w:rPr>
                    <w:t>9.01×</w:t>
                  </w:r>
                  <w:r>
                    <w:rPr>
                      <w:rFonts w:hint="eastAsia" w:ascii="Times New Roman" w:hAnsi="Times New Roman" w:eastAsia="宋体" w:cs="宋体"/>
                      <w:spacing w:val="-2"/>
                      <w:sz w:val="21"/>
                      <w:szCs w:val="21"/>
                      <w:lang w:eastAsia="zh-CN"/>
                    </w:rPr>
                    <w:t>10</w:t>
                  </w:r>
                  <w:r>
                    <w:rPr>
                      <w:rFonts w:hint="eastAsia" w:ascii="Times New Roman" w:hAnsi="Times New Roman" w:eastAsia="宋体" w:cs="宋体"/>
                      <w:spacing w:val="-2"/>
                      <w:sz w:val="21"/>
                      <w:szCs w:val="21"/>
                      <w:vertAlign w:val="superscript"/>
                      <w:lang w:eastAsia="zh-CN"/>
                    </w:rPr>
                    <w:t>-2</w:t>
                  </w:r>
                </w:p>
              </w:tc>
              <w:tc>
                <w:tcPr>
                  <w:tcW w:w="634" w:type="pct"/>
                  <w:tcBorders>
                    <w:tl2br w:val="nil"/>
                    <w:tr2bl w:val="nil"/>
                  </w:tcBorders>
                  <w:noWrap w:val="0"/>
                  <w:vAlign w:val="center"/>
                </w:tcPr>
                <w:p>
                  <w:pPr>
                    <w:spacing w:before="255" w:line="240" w:lineRule="auto"/>
                    <w:ind w:left="6"/>
                    <w:jc w:val="center"/>
                    <w:rPr>
                      <w:rFonts w:hint="eastAsia" w:ascii="Times New Roman" w:hAnsi="Times New Roman" w:eastAsia="宋体" w:cs="宋体"/>
                      <w:sz w:val="21"/>
                      <w:szCs w:val="21"/>
                      <w:lang w:eastAsia="zh-CN"/>
                    </w:rPr>
                  </w:pPr>
                  <w:r>
                    <w:rPr>
                      <w:rFonts w:ascii="Times New Roman" w:hAnsi="Times New Roman" w:eastAsia="宋体" w:cs="宋体"/>
                      <w:sz w:val="21"/>
                      <w:szCs w:val="21"/>
                    </w:rPr>
                    <w:t>8.76×</w:t>
                  </w:r>
                  <w:r>
                    <w:rPr>
                      <w:rFonts w:hint="eastAsia" w:ascii="Times New Roman" w:hAnsi="Times New Roman" w:eastAsia="宋体" w:cs="宋体"/>
                      <w:sz w:val="21"/>
                      <w:szCs w:val="21"/>
                      <w:lang w:eastAsia="zh-CN"/>
                    </w:rPr>
                    <w:t>10</w:t>
                  </w:r>
                  <w:r>
                    <w:rPr>
                      <w:rFonts w:hint="eastAsia" w:ascii="Times New Roman" w:hAnsi="Times New Roman" w:eastAsia="宋体" w:cs="宋体"/>
                      <w:sz w:val="21"/>
                      <w:szCs w:val="21"/>
                      <w:vertAlign w:val="superscript"/>
                      <w:lang w:eastAsia="zh-CN"/>
                    </w:rPr>
                    <w:t>-2</w:t>
                  </w:r>
                </w:p>
              </w:tc>
              <w:tc>
                <w:tcPr>
                  <w:tcW w:w="693" w:type="pct"/>
                  <w:tcBorders>
                    <w:tl2br w:val="nil"/>
                    <w:tr2bl w:val="nil"/>
                  </w:tcBorders>
                  <w:noWrap w:val="0"/>
                  <w:vAlign w:val="center"/>
                </w:tcPr>
                <w:p>
                  <w:pPr>
                    <w:spacing w:before="254" w:line="240" w:lineRule="auto"/>
                    <w:ind w:left="6"/>
                    <w:jc w:val="center"/>
                    <w:rPr>
                      <w:rFonts w:hint="eastAsia" w:ascii="Times New Roman" w:hAnsi="Times New Roman" w:eastAsia="宋体" w:cs="宋体"/>
                      <w:sz w:val="21"/>
                      <w:szCs w:val="21"/>
                      <w:lang w:eastAsia="zh-CN"/>
                    </w:rPr>
                  </w:pPr>
                  <w:r>
                    <w:rPr>
                      <w:rFonts w:ascii="Times New Roman" w:hAnsi="Times New Roman" w:eastAsia="宋体" w:cs="宋体"/>
                      <w:spacing w:val="-2"/>
                      <w:sz w:val="21"/>
                      <w:szCs w:val="21"/>
                    </w:rPr>
                    <w:t>8.56×</w:t>
                  </w:r>
                  <w:r>
                    <w:rPr>
                      <w:rFonts w:hint="eastAsia" w:ascii="Times New Roman" w:hAnsi="Times New Roman" w:eastAsia="宋体" w:cs="宋体"/>
                      <w:spacing w:val="-2"/>
                      <w:sz w:val="21"/>
                      <w:szCs w:val="21"/>
                      <w:lang w:eastAsia="zh-CN"/>
                    </w:rPr>
                    <w:t>10</w:t>
                  </w:r>
                  <w:r>
                    <w:rPr>
                      <w:rFonts w:hint="eastAsia" w:ascii="Times New Roman" w:hAnsi="Times New Roman" w:eastAsia="宋体" w:cs="宋体"/>
                      <w:spacing w:val="-2"/>
                      <w:sz w:val="21"/>
                      <w:szCs w:val="21"/>
                      <w:vertAlign w:val="superscript"/>
                      <w:lang w:eastAsia="zh-CN"/>
                    </w:rPr>
                    <w:t>-2</w:t>
                  </w:r>
                </w:p>
              </w:tc>
              <w:tc>
                <w:tcPr>
                  <w:tcW w:w="380" w:type="pct"/>
                  <w:tcBorders>
                    <w:tl2br w:val="nil"/>
                    <w:tr2bl w:val="nil"/>
                  </w:tcBorders>
                  <w:noWrap w:val="0"/>
                  <w:vAlign w:val="center"/>
                </w:tcPr>
                <w:p>
                  <w:pPr>
                    <w:spacing w:before="255" w:line="240" w:lineRule="auto"/>
                    <w:ind w:left="158"/>
                    <w:jc w:val="center"/>
                    <w:rPr>
                      <w:rFonts w:ascii="Times New Roman" w:hAnsi="Times New Roman" w:eastAsia="宋体" w:cs="宋体"/>
                      <w:sz w:val="21"/>
                      <w:szCs w:val="21"/>
                    </w:rPr>
                  </w:pPr>
                  <w:r>
                    <w:rPr>
                      <w:rFonts w:ascii="Times New Roman" w:hAnsi="Times New Roman" w:eastAsia="宋体" w:cs="宋体"/>
                      <w:spacing w:val="-3"/>
                      <w:sz w:val="21"/>
                      <w:szCs w:val="21"/>
                    </w:rPr>
                    <w:t>3.5</w:t>
                  </w:r>
                </w:p>
              </w:tc>
              <w:tc>
                <w:tcPr>
                  <w:tcW w:w="343" w:type="pct"/>
                  <w:tcBorders>
                    <w:tl2br w:val="nil"/>
                    <w:tr2bl w:val="nil"/>
                  </w:tcBorders>
                  <w:noWrap w:val="0"/>
                  <w:textDirection w:val="tbRlV"/>
                  <w:vAlign w:val="center"/>
                </w:tcPr>
                <w:p>
                  <w:pPr>
                    <w:spacing w:before="84" w:line="240" w:lineRule="auto"/>
                    <w:ind w:left="81"/>
                    <w:jc w:val="center"/>
                    <w:rPr>
                      <w:rFonts w:ascii="Times New Roman" w:hAnsi="Times New Roman" w:eastAsia="宋体" w:cs="宋体"/>
                      <w:sz w:val="21"/>
                      <w:szCs w:val="21"/>
                    </w:rPr>
                  </w:pPr>
                  <w:r>
                    <w:rPr>
                      <w:rFonts w:ascii="Times New Roman" w:hAnsi="Times New Roman" w:eastAsia="宋体" w:cs="宋体"/>
                      <w:spacing w:val="26"/>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720" w:type="pct"/>
                  <w:vMerge w:val="restart"/>
                  <w:tcBorders>
                    <w:tl2br w:val="nil"/>
                    <w:tr2bl w:val="nil"/>
                  </w:tcBorders>
                  <w:noWrap w:val="0"/>
                  <w:vAlign w:val="center"/>
                </w:tcPr>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before="69" w:line="240" w:lineRule="auto"/>
                    <w:ind w:left="224" w:right="169" w:hanging="49"/>
                    <w:jc w:val="center"/>
                    <w:rPr>
                      <w:rFonts w:ascii="Times New Roman" w:hAnsi="Times New Roman" w:eastAsia="宋体" w:cs="宋体"/>
                      <w:sz w:val="21"/>
                      <w:szCs w:val="21"/>
                    </w:rPr>
                  </w:pPr>
                  <w:r>
                    <w:rPr>
                      <w:rFonts w:ascii="Times New Roman" w:hAnsi="Times New Roman" w:eastAsia="宋体" w:cs="宋体"/>
                      <w:spacing w:val="1"/>
                      <w:sz w:val="21"/>
                      <w:szCs w:val="21"/>
                    </w:rPr>
                    <w:t>10#(砂光</w:t>
                  </w:r>
                  <w:r>
                    <w:rPr>
                      <w:rFonts w:ascii="Times New Roman" w:hAnsi="Times New Roman" w:eastAsia="宋体" w:cs="宋体"/>
                      <w:spacing w:val="2"/>
                      <w:sz w:val="21"/>
                      <w:szCs w:val="21"/>
                    </w:rPr>
                    <w:t xml:space="preserve"> </w:t>
                  </w:r>
                  <w:r>
                    <w:rPr>
                      <w:rFonts w:ascii="Times New Roman" w:hAnsi="Times New Roman" w:eastAsia="宋体" w:cs="宋体"/>
                      <w:spacing w:val="10"/>
                      <w:sz w:val="21"/>
                      <w:szCs w:val="21"/>
                    </w:rPr>
                    <w:t>排气筒)</w:t>
                  </w:r>
                  <w:r>
                    <w:rPr>
                      <w:rFonts w:ascii="Times New Roman" w:hAnsi="Times New Roman" w:eastAsia="宋体" w:cs="宋体"/>
                      <w:sz w:val="21"/>
                      <w:szCs w:val="21"/>
                    </w:rPr>
                    <w:t xml:space="preserve"> </w:t>
                  </w:r>
                  <w:r>
                    <w:rPr>
                      <w:rFonts w:ascii="Times New Roman" w:hAnsi="Times New Roman" w:eastAsia="宋体" w:cs="宋体"/>
                      <w:spacing w:val="-6"/>
                      <w:sz w:val="21"/>
                      <w:szCs w:val="21"/>
                    </w:rPr>
                    <w:t>(DA007)</w:t>
                  </w:r>
                </w:p>
              </w:tc>
              <w:tc>
                <w:tcPr>
                  <w:tcW w:w="646" w:type="pct"/>
                  <w:vMerge w:val="restart"/>
                  <w:tcBorders>
                    <w:tl2br w:val="nil"/>
                    <w:tr2bl w:val="nil"/>
                  </w:tcBorders>
                  <w:noWrap w:val="0"/>
                  <w:vAlign w:val="center"/>
                </w:tcPr>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before="68" w:line="240" w:lineRule="auto"/>
                    <w:jc w:val="center"/>
                    <w:rPr>
                      <w:rFonts w:ascii="Times New Roman" w:hAnsi="Times New Roman" w:eastAsia="宋体" w:cs="宋体"/>
                      <w:sz w:val="21"/>
                      <w:szCs w:val="21"/>
                    </w:rPr>
                  </w:pPr>
                  <w:r>
                    <w:rPr>
                      <w:rFonts w:ascii="Times New Roman" w:hAnsi="Times New Roman" w:eastAsia="宋体" w:cs="宋体"/>
                      <w:spacing w:val="-1"/>
                      <w:sz w:val="21"/>
                      <w:szCs w:val="21"/>
                    </w:rPr>
                    <w:t>2022.06.21</w:t>
                  </w:r>
                </w:p>
              </w:tc>
              <w:tc>
                <w:tcPr>
                  <w:tcW w:w="962" w:type="pct"/>
                  <w:gridSpan w:val="4"/>
                  <w:tcBorders>
                    <w:tl2br w:val="nil"/>
                    <w:tr2bl w:val="nil"/>
                  </w:tcBorders>
                  <w:noWrap w:val="0"/>
                  <w:vAlign w:val="center"/>
                </w:tcPr>
                <w:p>
                  <w:pPr>
                    <w:spacing w:before="52" w:line="240" w:lineRule="auto"/>
                    <w:ind w:left="101"/>
                    <w:jc w:val="center"/>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19" w:type="pct"/>
                  <w:gridSpan w:val="3"/>
                  <w:tcBorders>
                    <w:tl2br w:val="nil"/>
                    <w:tr2bl w:val="nil"/>
                  </w:tcBorders>
                  <w:noWrap w:val="0"/>
                  <w:vAlign w:val="center"/>
                </w:tcPr>
                <w:p>
                  <w:pPr>
                    <w:spacing w:before="106" w:line="240" w:lineRule="auto"/>
                    <w:ind w:left="225"/>
                    <w:jc w:val="center"/>
                    <w:rPr>
                      <w:rFonts w:ascii="Times New Roman" w:hAnsi="Times New Roman" w:eastAsia="宋体" w:cs="宋体"/>
                      <w:sz w:val="21"/>
                      <w:szCs w:val="21"/>
                    </w:rPr>
                  </w:pPr>
                  <w:r>
                    <w:rPr>
                      <w:rFonts w:ascii="Times New Roman" w:hAnsi="Times New Roman" w:eastAsia="宋体" w:cs="宋体"/>
                      <w:spacing w:val="-4"/>
                      <w:sz w:val="21"/>
                      <w:szCs w:val="21"/>
                    </w:rPr>
                    <w:t>102022</w:t>
                  </w:r>
                </w:p>
              </w:tc>
              <w:tc>
                <w:tcPr>
                  <w:tcW w:w="634" w:type="pct"/>
                  <w:tcBorders>
                    <w:tl2br w:val="nil"/>
                    <w:tr2bl w:val="nil"/>
                  </w:tcBorders>
                  <w:noWrap w:val="0"/>
                  <w:vAlign w:val="center"/>
                </w:tcPr>
                <w:p>
                  <w:pPr>
                    <w:spacing w:before="106" w:line="240" w:lineRule="auto"/>
                    <w:ind w:left="186"/>
                    <w:jc w:val="center"/>
                    <w:rPr>
                      <w:rFonts w:ascii="Times New Roman" w:hAnsi="Times New Roman" w:eastAsia="宋体" w:cs="宋体"/>
                      <w:sz w:val="21"/>
                      <w:szCs w:val="21"/>
                    </w:rPr>
                  </w:pPr>
                  <w:r>
                    <w:rPr>
                      <w:rFonts w:ascii="Times New Roman" w:hAnsi="Times New Roman" w:eastAsia="宋体" w:cs="宋体"/>
                      <w:spacing w:val="-4"/>
                      <w:sz w:val="21"/>
                      <w:szCs w:val="21"/>
                    </w:rPr>
                    <w:t>103389</w:t>
                  </w:r>
                </w:p>
              </w:tc>
              <w:tc>
                <w:tcPr>
                  <w:tcW w:w="693" w:type="pct"/>
                  <w:tcBorders>
                    <w:tl2br w:val="nil"/>
                    <w:tr2bl w:val="nil"/>
                  </w:tcBorders>
                  <w:noWrap w:val="0"/>
                  <w:vAlign w:val="center"/>
                </w:tcPr>
                <w:p>
                  <w:pPr>
                    <w:spacing w:before="106" w:line="240" w:lineRule="auto"/>
                    <w:ind w:left="216"/>
                    <w:jc w:val="center"/>
                    <w:rPr>
                      <w:rFonts w:ascii="Times New Roman" w:hAnsi="Times New Roman" w:eastAsia="宋体" w:cs="宋体"/>
                      <w:sz w:val="21"/>
                      <w:szCs w:val="21"/>
                    </w:rPr>
                  </w:pPr>
                  <w:r>
                    <w:rPr>
                      <w:rFonts w:ascii="Times New Roman" w:hAnsi="Times New Roman" w:eastAsia="宋体" w:cs="宋体"/>
                      <w:spacing w:val="-4"/>
                      <w:sz w:val="21"/>
                      <w:szCs w:val="21"/>
                    </w:rPr>
                    <w:t>105726</w:t>
                  </w:r>
                </w:p>
              </w:tc>
              <w:tc>
                <w:tcPr>
                  <w:tcW w:w="380" w:type="pct"/>
                  <w:tcBorders>
                    <w:tl2br w:val="nil"/>
                    <w:tr2bl w:val="nil"/>
                  </w:tcBorders>
                  <w:noWrap w:val="0"/>
                  <w:vAlign w:val="center"/>
                </w:tcPr>
                <w:p>
                  <w:pPr>
                    <w:spacing w:before="58" w:line="240" w:lineRule="auto"/>
                    <w:ind w:left="367"/>
                    <w:jc w:val="center"/>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68" w:line="240" w:lineRule="auto"/>
                    <w:ind w:left="30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58" w:type="pct"/>
                  <w:gridSpan w:val="3"/>
                  <w:vMerge w:val="restart"/>
                  <w:tcBorders>
                    <w:tl2br w:val="nil"/>
                    <w:tr2bl w:val="nil"/>
                  </w:tcBorders>
                  <w:noWrap w:val="0"/>
                  <w:textDirection w:val="tbRlV"/>
                  <w:vAlign w:val="center"/>
                </w:tcPr>
                <w:p>
                  <w:pPr>
                    <w:spacing w:before="156" w:line="240" w:lineRule="auto"/>
                    <w:ind w:left="282"/>
                    <w:jc w:val="center"/>
                    <w:rPr>
                      <w:rFonts w:ascii="Times New Roman" w:hAnsi="Times New Roman" w:eastAsia="宋体" w:cs="宋体"/>
                      <w:sz w:val="21"/>
                      <w:szCs w:val="21"/>
                    </w:rPr>
                  </w:pPr>
                  <w:r>
                    <w:rPr>
                      <w:rFonts w:ascii="Times New Roman" w:hAnsi="Times New Roman" w:eastAsia="宋体" w:cs="宋体"/>
                      <w:spacing w:val="6"/>
                      <w:sz w:val="21"/>
                      <w:szCs w:val="21"/>
                    </w:rPr>
                    <w:t>颗粒物</w:t>
                  </w:r>
                </w:p>
              </w:tc>
              <w:tc>
                <w:tcPr>
                  <w:tcW w:w="603" w:type="pct"/>
                  <w:tcBorders>
                    <w:tl2br w:val="nil"/>
                    <w:tr2bl w:val="nil"/>
                  </w:tcBorders>
                  <w:noWrap w:val="0"/>
                  <w:vAlign w:val="center"/>
                </w:tcPr>
                <w:p>
                  <w:pPr>
                    <w:spacing w:before="73" w:line="240" w:lineRule="auto"/>
                    <w:jc w:val="center"/>
                    <w:rPr>
                      <w:rFonts w:ascii="Times New Roman" w:hAnsi="Times New Roman" w:eastAsia="宋体" w:cs="宋体"/>
                      <w:sz w:val="21"/>
                      <w:szCs w:val="21"/>
                    </w:rPr>
                  </w:pPr>
                  <w:r>
                    <w:rPr>
                      <w:rFonts w:ascii="Times New Roman" w:hAnsi="Times New Roman" w:eastAsia="宋体" w:cs="宋体"/>
                      <w:spacing w:val="3"/>
                      <w:position w:val="5"/>
                      <w:sz w:val="21"/>
                      <w:szCs w:val="21"/>
                    </w:rPr>
                    <w:t>排放浓度</w:t>
                  </w:r>
                </w:p>
                <w:p>
                  <w:pPr>
                    <w:spacing w:line="240" w:lineRule="auto"/>
                    <w:jc w:val="center"/>
                    <w:rPr>
                      <w:rFonts w:ascii="Times New Roman" w:hAnsi="Times New Roman" w:eastAsia="宋体" w:cs="宋体"/>
                      <w:sz w:val="21"/>
                      <w:szCs w:val="21"/>
                    </w:rPr>
                  </w:pPr>
                  <w:r>
                    <w:rPr>
                      <w:rFonts w:ascii="Times New Roman" w:hAnsi="Times New Roman" w:eastAsia="宋体" w:cs="宋体"/>
                      <w:spacing w:val="-6"/>
                      <w:sz w:val="21"/>
                      <w:szCs w:val="21"/>
                    </w:rPr>
                    <w:t>(mg/m³)</w:t>
                  </w:r>
                </w:p>
              </w:tc>
              <w:tc>
                <w:tcPr>
                  <w:tcW w:w="619" w:type="pct"/>
                  <w:gridSpan w:val="3"/>
                  <w:tcBorders>
                    <w:tl2br w:val="nil"/>
                    <w:tr2bl w:val="nil"/>
                  </w:tcBorders>
                  <w:noWrap w:val="0"/>
                  <w:vAlign w:val="center"/>
                </w:tcPr>
                <w:p>
                  <w:pPr>
                    <w:spacing w:before="256" w:line="240" w:lineRule="auto"/>
                    <w:ind w:left="375"/>
                    <w:jc w:val="center"/>
                    <w:rPr>
                      <w:rFonts w:ascii="Times New Roman" w:hAnsi="Times New Roman" w:eastAsia="宋体" w:cs="宋体"/>
                      <w:sz w:val="21"/>
                      <w:szCs w:val="21"/>
                    </w:rPr>
                  </w:pPr>
                  <w:r>
                    <w:rPr>
                      <w:rFonts w:ascii="Times New Roman" w:hAnsi="Times New Roman" w:eastAsia="宋体" w:cs="宋体"/>
                      <w:spacing w:val="-3"/>
                      <w:sz w:val="21"/>
                      <w:szCs w:val="21"/>
                    </w:rPr>
                    <w:t>2.6</w:t>
                  </w:r>
                </w:p>
              </w:tc>
              <w:tc>
                <w:tcPr>
                  <w:tcW w:w="634" w:type="pct"/>
                  <w:tcBorders>
                    <w:tl2br w:val="nil"/>
                    <w:tr2bl w:val="nil"/>
                  </w:tcBorders>
                  <w:noWrap w:val="0"/>
                  <w:vAlign w:val="center"/>
                </w:tcPr>
                <w:p>
                  <w:pPr>
                    <w:spacing w:before="256" w:line="240" w:lineRule="auto"/>
                    <w:ind w:left="345"/>
                    <w:jc w:val="center"/>
                    <w:rPr>
                      <w:rFonts w:ascii="Times New Roman" w:hAnsi="Times New Roman" w:eastAsia="宋体" w:cs="宋体"/>
                      <w:sz w:val="21"/>
                      <w:szCs w:val="21"/>
                    </w:rPr>
                  </w:pPr>
                  <w:r>
                    <w:rPr>
                      <w:rFonts w:ascii="Times New Roman" w:hAnsi="Times New Roman" w:eastAsia="宋体" w:cs="宋体"/>
                      <w:spacing w:val="-3"/>
                      <w:sz w:val="21"/>
                      <w:szCs w:val="21"/>
                    </w:rPr>
                    <w:t>2.5</w:t>
                  </w:r>
                </w:p>
              </w:tc>
              <w:tc>
                <w:tcPr>
                  <w:tcW w:w="693" w:type="pct"/>
                  <w:tcBorders>
                    <w:tl2br w:val="nil"/>
                    <w:tr2bl w:val="nil"/>
                  </w:tcBorders>
                  <w:noWrap w:val="0"/>
                  <w:vAlign w:val="center"/>
                </w:tcPr>
                <w:p>
                  <w:pPr>
                    <w:spacing w:before="256" w:line="240" w:lineRule="auto"/>
                    <w:ind w:left="367"/>
                    <w:jc w:val="center"/>
                    <w:rPr>
                      <w:rFonts w:ascii="Times New Roman" w:hAnsi="Times New Roman" w:eastAsia="宋体" w:cs="宋体"/>
                      <w:sz w:val="21"/>
                      <w:szCs w:val="21"/>
                    </w:rPr>
                  </w:pPr>
                  <w:r>
                    <w:rPr>
                      <w:rFonts w:ascii="Times New Roman" w:hAnsi="Times New Roman" w:eastAsia="宋体" w:cs="宋体"/>
                      <w:spacing w:val="-3"/>
                      <w:sz w:val="21"/>
                      <w:szCs w:val="21"/>
                    </w:rPr>
                    <w:t>2.3</w:t>
                  </w:r>
                </w:p>
              </w:tc>
              <w:tc>
                <w:tcPr>
                  <w:tcW w:w="380" w:type="pct"/>
                  <w:tcBorders>
                    <w:tl2br w:val="nil"/>
                    <w:tr2bl w:val="nil"/>
                  </w:tcBorders>
                  <w:noWrap w:val="0"/>
                  <w:vAlign w:val="center"/>
                </w:tcPr>
                <w:p>
                  <w:pPr>
                    <w:spacing w:before="255" w:line="240" w:lineRule="auto"/>
                    <w:ind w:left="158"/>
                    <w:jc w:val="center"/>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spacing w:before="84" w:line="240" w:lineRule="auto"/>
                    <w:ind w:left="12"/>
                    <w:jc w:val="center"/>
                    <w:rPr>
                      <w:rFonts w:ascii="Times New Roman" w:hAnsi="Times New Roman" w:eastAsia="宋体" w:cs="宋体"/>
                      <w:sz w:val="21"/>
                      <w:szCs w:val="21"/>
                    </w:rPr>
                  </w:pPr>
                  <w:r>
                    <w:rPr>
                      <w:rFonts w:ascii="Times New Roman" w:hAnsi="Times New Roman" w:eastAsia="宋体" w:cs="宋体"/>
                      <w:spacing w:val="16"/>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58" w:type="pct"/>
                  <w:gridSpan w:val="3"/>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03" w:type="pct"/>
                  <w:tcBorders>
                    <w:tl2br w:val="nil"/>
                    <w:tr2bl w:val="nil"/>
                  </w:tcBorders>
                  <w:noWrap w:val="0"/>
                  <w:vAlign w:val="center"/>
                </w:tcPr>
                <w:p>
                  <w:pPr>
                    <w:spacing w:before="196" w:line="240" w:lineRule="auto"/>
                    <w:ind w:left="103"/>
                    <w:jc w:val="center"/>
                    <w:rPr>
                      <w:rFonts w:ascii="Times New Roman" w:hAnsi="Times New Roman" w:eastAsia="宋体" w:cs="宋体"/>
                      <w:sz w:val="21"/>
                      <w:szCs w:val="21"/>
                    </w:rPr>
                  </w:pPr>
                  <w:r>
                    <w:rPr>
                      <w:rFonts w:ascii="Times New Roman" w:hAnsi="Times New Roman" w:eastAsia="宋体" w:cs="宋体"/>
                      <w:spacing w:val="5"/>
                      <w:sz w:val="21"/>
                      <w:szCs w:val="21"/>
                    </w:rPr>
                    <w:t>排放速率(</w:t>
                  </w:r>
                  <w:r>
                    <w:rPr>
                      <w:rFonts w:ascii="Times New Roman" w:hAnsi="Times New Roman" w:eastAsia="宋体" w:cs="宋体"/>
                      <w:sz w:val="21"/>
                      <w:szCs w:val="21"/>
                    </w:rPr>
                    <w:t>kg</w:t>
                  </w:r>
                  <w:r>
                    <w:rPr>
                      <w:rFonts w:ascii="Times New Roman" w:hAnsi="Times New Roman" w:eastAsia="宋体" w:cs="宋体"/>
                      <w:spacing w:val="5"/>
                      <w:sz w:val="21"/>
                      <w:szCs w:val="21"/>
                    </w:rPr>
                    <w:t>/h)</w:t>
                  </w:r>
                </w:p>
              </w:tc>
              <w:tc>
                <w:tcPr>
                  <w:tcW w:w="619" w:type="pct"/>
                  <w:gridSpan w:val="3"/>
                  <w:tcBorders>
                    <w:tl2br w:val="nil"/>
                    <w:tr2bl w:val="nil"/>
                  </w:tcBorders>
                  <w:noWrap w:val="0"/>
                  <w:vAlign w:val="center"/>
                </w:tcPr>
                <w:p>
                  <w:pPr>
                    <w:spacing w:before="257" w:line="240" w:lineRule="auto"/>
                    <w:ind w:left="274"/>
                    <w:jc w:val="center"/>
                    <w:rPr>
                      <w:rFonts w:ascii="Times New Roman" w:hAnsi="Times New Roman" w:eastAsia="宋体" w:cs="宋体"/>
                      <w:sz w:val="21"/>
                      <w:szCs w:val="21"/>
                    </w:rPr>
                  </w:pPr>
                  <w:r>
                    <w:rPr>
                      <w:rFonts w:ascii="Times New Roman" w:hAnsi="Times New Roman" w:eastAsia="宋体" w:cs="宋体"/>
                      <w:spacing w:val="-2"/>
                      <w:sz w:val="21"/>
                      <w:szCs w:val="21"/>
                    </w:rPr>
                    <w:t>0.265</w:t>
                  </w:r>
                </w:p>
              </w:tc>
              <w:tc>
                <w:tcPr>
                  <w:tcW w:w="634" w:type="pct"/>
                  <w:tcBorders>
                    <w:tl2br w:val="nil"/>
                    <w:tr2bl w:val="nil"/>
                  </w:tcBorders>
                  <w:noWrap w:val="0"/>
                  <w:vAlign w:val="center"/>
                </w:tcPr>
                <w:p>
                  <w:pPr>
                    <w:spacing w:before="257" w:line="240" w:lineRule="auto"/>
                    <w:ind w:left="236"/>
                    <w:jc w:val="center"/>
                    <w:rPr>
                      <w:rFonts w:ascii="Times New Roman" w:hAnsi="Times New Roman" w:eastAsia="宋体" w:cs="宋体"/>
                      <w:sz w:val="21"/>
                      <w:szCs w:val="21"/>
                    </w:rPr>
                  </w:pPr>
                  <w:r>
                    <w:rPr>
                      <w:rFonts w:ascii="Times New Roman" w:hAnsi="Times New Roman" w:eastAsia="宋体" w:cs="宋体"/>
                      <w:spacing w:val="-2"/>
                      <w:sz w:val="21"/>
                      <w:szCs w:val="21"/>
                    </w:rPr>
                    <w:t>0.258</w:t>
                  </w:r>
                </w:p>
              </w:tc>
              <w:tc>
                <w:tcPr>
                  <w:tcW w:w="693" w:type="pct"/>
                  <w:tcBorders>
                    <w:tl2br w:val="nil"/>
                    <w:tr2bl w:val="nil"/>
                  </w:tcBorders>
                  <w:noWrap w:val="0"/>
                  <w:vAlign w:val="center"/>
                </w:tcPr>
                <w:p>
                  <w:pPr>
                    <w:spacing w:before="257" w:line="240" w:lineRule="auto"/>
                    <w:ind w:left="266"/>
                    <w:jc w:val="center"/>
                    <w:rPr>
                      <w:rFonts w:ascii="Times New Roman" w:hAnsi="Times New Roman" w:eastAsia="宋体" w:cs="宋体"/>
                      <w:sz w:val="21"/>
                      <w:szCs w:val="21"/>
                    </w:rPr>
                  </w:pPr>
                  <w:r>
                    <w:rPr>
                      <w:rFonts w:ascii="Times New Roman" w:hAnsi="Times New Roman" w:eastAsia="宋体" w:cs="宋体"/>
                      <w:spacing w:val="-2"/>
                      <w:sz w:val="21"/>
                      <w:szCs w:val="21"/>
                    </w:rPr>
                    <w:t>0.243</w:t>
                  </w:r>
                </w:p>
              </w:tc>
              <w:tc>
                <w:tcPr>
                  <w:tcW w:w="380" w:type="pct"/>
                  <w:tcBorders>
                    <w:tl2br w:val="nil"/>
                    <w:tr2bl w:val="nil"/>
                  </w:tcBorders>
                  <w:noWrap w:val="0"/>
                  <w:vAlign w:val="center"/>
                </w:tcPr>
                <w:p>
                  <w:pPr>
                    <w:spacing w:before="257" w:line="240" w:lineRule="auto"/>
                    <w:ind w:left="158"/>
                    <w:jc w:val="center"/>
                    <w:rPr>
                      <w:rFonts w:ascii="Times New Roman" w:hAnsi="Times New Roman" w:eastAsia="宋体" w:cs="宋体"/>
                      <w:sz w:val="21"/>
                      <w:szCs w:val="21"/>
                    </w:rPr>
                  </w:pPr>
                  <w:r>
                    <w:rPr>
                      <w:rFonts w:ascii="Times New Roman" w:hAnsi="Times New Roman" w:eastAsia="宋体" w:cs="宋体"/>
                      <w:spacing w:val="-3"/>
                      <w:sz w:val="21"/>
                      <w:szCs w:val="21"/>
                    </w:rPr>
                    <w:t>3.5</w:t>
                  </w:r>
                </w:p>
              </w:tc>
              <w:tc>
                <w:tcPr>
                  <w:tcW w:w="343" w:type="pct"/>
                  <w:tcBorders>
                    <w:tl2br w:val="nil"/>
                    <w:tr2bl w:val="nil"/>
                  </w:tcBorders>
                  <w:noWrap w:val="0"/>
                  <w:textDirection w:val="tbRlV"/>
                  <w:vAlign w:val="center"/>
                </w:tcPr>
                <w:p>
                  <w:pPr>
                    <w:spacing w:before="84" w:line="240" w:lineRule="auto"/>
                    <w:ind w:left="3"/>
                    <w:jc w:val="center"/>
                    <w:rPr>
                      <w:rFonts w:ascii="Times New Roman" w:hAnsi="Times New Roman" w:eastAsia="宋体" w:cs="宋体"/>
                      <w:sz w:val="21"/>
                      <w:szCs w:val="21"/>
                    </w:rPr>
                  </w:pPr>
                  <w:r>
                    <w:rPr>
                      <w:rFonts w:ascii="Times New Roman" w:hAnsi="Times New Roman" w:eastAsia="宋体" w:cs="宋体"/>
                      <w:spacing w:val="1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restart"/>
                  <w:tcBorders>
                    <w:tl2br w:val="nil"/>
                    <w:tr2bl w:val="nil"/>
                  </w:tcBorders>
                  <w:noWrap w:val="0"/>
                  <w:vAlign w:val="center"/>
                </w:tcPr>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before="68" w:line="240" w:lineRule="auto"/>
                    <w:jc w:val="center"/>
                    <w:rPr>
                      <w:rFonts w:ascii="Times New Roman" w:hAnsi="Times New Roman" w:eastAsia="宋体" w:cs="宋体"/>
                      <w:sz w:val="21"/>
                      <w:szCs w:val="21"/>
                    </w:rPr>
                  </w:pPr>
                  <w:r>
                    <w:rPr>
                      <w:rFonts w:ascii="Times New Roman" w:hAnsi="Times New Roman" w:eastAsia="宋体" w:cs="宋体"/>
                      <w:spacing w:val="-1"/>
                      <w:sz w:val="21"/>
                      <w:szCs w:val="21"/>
                    </w:rPr>
                    <w:t>2022.06.23</w:t>
                  </w:r>
                </w:p>
              </w:tc>
              <w:tc>
                <w:tcPr>
                  <w:tcW w:w="962" w:type="pct"/>
                  <w:gridSpan w:val="4"/>
                  <w:tcBorders>
                    <w:tl2br w:val="nil"/>
                    <w:tr2bl w:val="nil"/>
                  </w:tcBorders>
                  <w:noWrap w:val="0"/>
                  <w:vAlign w:val="center"/>
                </w:tcPr>
                <w:p>
                  <w:pPr>
                    <w:spacing w:before="64" w:line="240" w:lineRule="auto"/>
                    <w:ind w:left="101"/>
                    <w:jc w:val="center"/>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19" w:type="pct"/>
                  <w:gridSpan w:val="3"/>
                  <w:tcBorders>
                    <w:tl2br w:val="nil"/>
                    <w:tr2bl w:val="nil"/>
                  </w:tcBorders>
                  <w:noWrap w:val="0"/>
                  <w:vAlign w:val="center"/>
                </w:tcPr>
                <w:p>
                  <w:pPr>
                    <w:spacing w:before="117" w:line="240" w:lineRule="auto"/>
                    <w:ind w:left="225"/>
                    <w:jc w:val="center"/>
                    <w:rPr>
                      <w:rFonts w:ascii="Times New Roman" w:hAnsi="Times New Roman" w:eastAsia="宋体" w:cs="宋体"/>
                      <w:sz w:val="21"/>
                      <w:szCs w:val="21"/>
                    </w:rPr>
                  </w:pPr>
                  <w:r>
                    <w:rPr>
                      <w:rFonts w:ascii="Times New Roman" w:hAnsi="Times New Roman" w:eastAsia="宋体" w:cs="宋体"/>
                      <w:spacing w:val="-4"/>
                      <w:sz w:val="21"/>
                      <w:szCs w:val="21"/>
                    </w:rPr>
                    <w:t>100358</w:t>
                  </w:r>
                </w:p>
              </w:tc>
              <w:tc>
                <w:tcPr>
                  <w:tcW w:w="634" w:type="pct"/>
                  <w:tcBorders>
                    <w:tl2br w:val="nil"/>
                    <w:tr2bl w:val="nil"/>
                  </w:tcBorders>
                  <w:noWrap w:val="0"/>
                  <w:vAlign w:val="center"/>
                </w:tcPr>
                <w:p>
                  <w:pPr>
                    <w:spacing w:before="117" w:line="240" w:lineRule="auto"/>
                    <w:ind w:left="186"/>
                    <w:jc w:val="center"/>
                    <w:rPr>
                      <w:rFonts w:ascii="Times New Roman" w:hAnsi="Times New Roman" w:eastAsia="宋体" w:cs="宋体"/>
                      <w:sz w:val="21"/>
                      <w:szCs w:val="21"/>
                    </w:rPr>
                  </w:pPr>
                  <w:r>
                    <w:rPr>
                      <w:rFonts w:ascii="Times New Roman" w:hAnsi="Times New Roman" w:eastAsia="宋体" w:cs="宋体"/>
                      <w:spacing w:val="-4"/>
                      <w:sz w:val="21"/>
                      <w:szCs w:val="21"/>
                    </w:rPr>
                    <w:t>104292</w:t>
                  </w:r>
                </w:p>
              </w:tc>
              <w:tc>
                <w:tcPr>
                  <w:tcW w:w="693" w:type="pct"/>
                  <w:tcBorders>
                    <w:tl2br w:val="nil"/>
                    <w:tr2bl w:val="nil"/>
                  </w:tcBorders>
                  <w:noWrap w:val="0"/>
                  <w:vAlign w:val="center"/>
                </w:tcPr>
                <w:p>
                  <w:pPr>
                    <w:spacing w:before="117" w:line="240" w:lineRule="auto"/>
                    <w:ind w:left="216"/>
                    <w:jc w:val="center"/>
                    <w:rPr>
                      <w:rFonts w:ascii="Times New Roman" w:hAnsi="Times New Roman" w:eastAsia="宋体" w:cs="宋体"/>
                      <w:sz w:val="21"/>
                      <w:szCs w:val="21"/>
                    </w:rPr>
                  </w:pPr>
                  <w:r>
                    <w:rPr>
                      <w:rFonts w:ascii="Times New Roman" w:hAnsi="Times New Roman" w:eastAsia="宋体" w:cs="宋体"/>
                      <w:spacing w:val="-4"/>
                      <w:sz w:val="21"/>
                      <w:szCs w:val="21"/>
                    </w:rPr>
                    <w:t>104965</w:t>
                  </w:r>
                </w:p>
              </w:tc>
              <w:tc>
                <w:tcPr>
                  <w:tcW w:w="380" w:type="pct"/>
                  <w:tcBorders>
                    <w:tl2br w:val="nil"/>
                    <w:tr2bl w:val="nil"/>
                  </w:tcBorders>
                  <w:noWrap w:val="0"/>
                  <w:vAlign w:val="center"/>
                </w:tcPr>
                <w:p>
                  <w:pPr>
                    <w:spacing w:before="117" w:line="240" w:lineRule="auto"/>
                    <w:ind w:left="367"/>
                    <w:jc w:val="center"/>
                    <w:rPr>
                      <w:rFonts w:ascii="Times New Roman" w:hAnsi="Times New Roman" w:eastAsia="宋体" w:cs="宋体"/>
                      <w:sz w:val="21"/>
                      <w:szCs w:val="21"/>
                    </w:rPr>
                  </w:pPr>
                  <w:r>
                    <w:rPr>
                      <w:rFonts w:ascii="Times New Roman" w:hAnsi="Times New Roman" w:eastAsia="宋体" w:cs="宋体"/>
                      <w:sz w:val="21"/>
                      <w:szCs w:val="21"/>
                    </w:rPr>
                    <w:t>1</w:t>
                  </w:r>
                </w:p>
              </w:tc>
              <w:tc>
                <w:tcPr>
                  <w:tcW w:w="343" w:type="pct"/>
                  <w:tcBorders>
                    <w:tl2br w:val="nil"/>
                    <w:tr2bl w:val="nil"/>
                  </w:tcBorders>
                  <w:noWrap w:val="0"/>
                  <w:vAlign w:val="center"/>
                </w:tcPr>
                <w:p>
                  <w:pPr>
                    <w:spacing w:before="69" w:line="240" w:lineRule="auto"/>
                    <w:ind w:left="30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58" w:type="pct"/>
                  <w:gridSpan w:val="3"/>
                  <w:vMerge w:val="restart"/>
                  <w:tcBorders>
                    <w:tl2br w:val="nil"/>
                    <w:tr2bl w:val="nil"/>
                  </w:tcBorders>
                  <w:noWrap w:val="0"/>
                  <w:textDirection w:val="tbRlV"/>
                  <w:vAlign w:val="center"/>
                </w:tcPr>
                <w:p>
                  <w:pPr>
                    <w:spacing w:before="156" w:line="240" w:lineRule="auto"/>
                    <w:ind w:left="274"/>
                    <w:jc w:val="center"/>
                    <w:rPr>
                      <w:rFonts w:ascii="Times New Roman" w:hAnsi="Times New Roman" w:eastAsia="宋体" w:cs="宋体"/>
                      <w:sz w:val="21"/>
                      <w:szCs w:val="21"/>
                    </w:rPr>
                  </w:pPr>
                  <w:r>
                    <w:rPr>
                      <w:rFonts w:ascii="Times New Roman" w:hAnsi="Times New Roman" w:eastAsia="宋体" w:cs="宋体"/>
                      <w:spacing w:val="6"/>
                      <w:sz w:val="21"/>
                      <w:szCs w:val="21"/>
                    </w:rPr>
                    <w:t>颗粒物</w:t>
                  </w:r>
                </w:p>
              </w:tc>
              <w:tc>
                <w:tcPr>
                  <w:tcW w:w="603" w:type="pct"/>
                  <w:tcBorders>
                    <w:tl2br w:val="nil"/>
                    <w:tr2bl w:val="nil"/>
                  </w:tcBorders>
                  <w:noWrap w:val="0"/>
                  <w:vAlign w:val="center"/>
                </w:tcPr>
                <w:p>
                  <w:pPr>
                    <w:spacing w:before="75" w:line="240" w:lineRule="auto"/>
                    <w:jc w:val="center"/>
                    <w:rPr>
                      <w:rFonts w:ascii="Times New Roman" w:hAnsi="Times New Roman" w:eastAsia="宋体" w:cs="宋体"/>
                      <w:sz w:val="21"/>
                      <w:szCs w:val="21"/>
                    </w:rPr>
                  </w:pPr>
                  <w:r>
                    <w:rPr>
                      <w:rFonts w:ascii="Times New Roman" w:hAnsi="Times New Roman" w:eastAsia="宋体" w:cs="宋体"/>
                      <w:spacing w:val="3"/>
                      <w:position w:val="5"/>
                      <w:sz w:val="21"/>
                      <w:szCs w:val="21"/>
                    </w:rPr>
                    <w:t>排放浓度</w:t>
                  </w:r>
                </w:p>
                <w:p>
                  <w:pPr>
                    <w:spacing w:line="240" w:lineRule="auto"/>
                    <w:jc w:val="center"/>
                    <w:rPr>
                      <w:rFonts w:ascii="Times New Roman" w:hAnsi="Times New Roman" w:eastAsia="宋体" w:cs="宋体"/>
                      <w:sz w:val="21"/>
                      <w:szCs w:val="21"/>
                    </w:rPr>
                  </w:pPr>
                  <w:r>
                    <w:rPr>
                      <w:rFonts w:ascii="Times New Roman" w:hAnsi="Times New Roman" w:eastAsia="宋体" w:cs="宋体"/>
                      <w:spacing w:val="-6"/>
                      <w:sz w:val="21"/>
                      <w:szCs w:val="21"/>
                    </w:rPr>
                    <w:t>(mg/m³)</w:t>
                  </w:r>
                </w:p>
              </w:tc>
              <w:tc>
                <w:tcPr>
                  <w:tcW w:w="619" w:type="pct"/>
                  <w:gridSpan w:val="3"/>
                  <w:tcBorders>
                    <w:tl2br w:val="nil"/>
                    <w:tr2bl w:val="nil"/>
                  </w:tcBorders>
                  <w:noWrap w:val="0"/>
                  <w:vAlign w:val="center"/>
                </w:tcPr>
                <w:p>
                  <w:pPr>
                    <w:spacing w:before="258" w:line="240" w:lineRule="auto"/>
                    <w:ind w:left="375"/>
                    <w:jc w:val="center"/>
                    <w:rPr>
                      <w:rFonts w:ascii="Times New Roman" w:hAnsi="Times New Roman" w:eastAsia="宋体" w:cs="宋体"/>
                      <w:sz w:val="21"/>
                      <w:szCs w:val="21"/>
                    </w:rPr>
                  </w:pPr>
                  <w:r>
                    <w:rPr>
                      <w:rFonts w:ascii="Times New Roman" w:hAnsi="Times New Roman" w:eastAsia="宋体" w:cs="宋体"/>
                      <w:spacing w:val="-3"/>
                      <w:sz w:val="21"/>
                      <w:szCs w:val="21"/>
                    </w:rPr>
                    <w:t>2.4</w:t>
                  </w:r>
                </w:p>
              </w:tc>
              <w:tc>
                <w:tcPr>
                  <w:tcW w:w="634" w:type="pct"/>
                  <w:tcBorders>
                    <w:tl2br w:val="nil"/>
                    <w:tr2bl w:val="nil"/>
                  </w:tcBorders>
                  <w:noWrap w:val="0"/>
                  <w:vAlign w:val="center"/>
                </w:tcPr>
                <w:p>
                  <w:pPr>
                    <w:spacing w:before="258" w:line="240" w:lineRule="auto"/>
                    <w:ind w:left="345"/>
                    <w:jc w:val="center"/>
                    <w:rPr>
                      <w:rFonts w:ascii="Times New Roman" w:hAnsi="Times New Roman" w:eastAsia="宋体" w:cs="宋体"/>
                      <w:sz w:val="21"/>
                      <w:szCs w:val="21"/>
                    </w:rPr>
                  </w:pPr>
                  <w:r>
                    <w:rPr>
                      <w:rFonts w:ascii="Times New Roman" w:hAnsi="Times New Roman" w:eastAsia="宋体" w:cs="宋体"/>
                      <w:spacing w:val="-3"/>
                      <w:sz w:val="21"/>
                      <w:szCs w:val="21"/>
                    </w:rPr>
                    <w:t>2.4</w:t>
                  </w:r>
                </w:p>
              </w:tc>
              <w:tc>
                <w:tcPr>
                  <w:tcW w:w="693" w:type="pct"/>
                  <w:tcBorders>
                    <w:tl2br w:val="nil"/>
                    <w:tr2bl w:val="nil"/>
                  </w:tcBorders>
                  <w:noWrap w:val="0"/>
                  <w:vAlign w:val="center"/>
                </w:tcPr>
                <w:p>
                  <w:pPr>
                    <w:spacing w:before="258" w:line="240" w:lineRule="auto"/>
                    <w:ind w:left="367"/>
                    <w:jc w:val="center"/>
                    <w:rPr>
                      <w:rFonts w:ascii="Times New Roman" w:hAnsi="Times New Roman" w:eastAsia="宋体" w:cs="宋体"/>
                      <w:sz w:val="21"/>
                      <w:szCs w:val="21"/>
                    </w:rPr>
                  </w:pPr>
                  <w:r>
                    <w:rPr>
                      <w:rFonts w:ascii="Times New Roman" w:hAnsi="Times New Roman" w:eastAsia="宋体" w:cs="宋体"/>
                      <w:spacing w:val="-3"/>
                      <w:sz w:val="21"/>
                      <w:szCs w:val="21"/>
                    </w:rPr>
                    <w:t>2.0</w:t>
                  </w:r>
                </w:p>
              </w:tc>
              <w:tc>
                <w:tcPr>
                  <w:tcW w:w="380" w:type="pct"/>
                  <w:tcBorders>
                    <w:tl2br w:val="nil"/>
                    <w:tr2bl w:val="nil"/>
                  </w:tcBorders>
                  <w:noWrap w:val="0"/>
                  <w:vAlign w:val="center"/>
                </w:tcPr>
                <w:p>
                  <w:pPr>
                    <w:spacing w:before="257" w:line="240" w:lineRule="auto"/>
                    <w:ind w:left="158"/>
                    <w:jc w:val="center"/>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spacing w:before="84" w:line="240" w:lineRule="auto"/>
                    <w:ind w:left="14"/>
                    <w:jc w:val="center"/>
                    <w:rPr>
                      <w:rFonts w:ascii="Times New Roman" w:hAnsi="Times New Roman" w:eastAsia="宋体" w:cs="宋体"/>
                      <w:sz w:val="21"/>
                      <w:szCs w:val="21"/>
                    </w:rPr>
                  </w:pPr>
                  <w:r>
                    <w:rPr>
                      <w:rFonts w:ascii="Times New Roman" w:hAnsi="Times New Roman" w:eastAsia="宋体" w:cs="宋体"/>
                      <w:spacing w:val="16"/>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358" w:type="pct"/>
                  <w:gridSpan w:val="3"/>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03" w:type="pct"/>
                  <w:tcBorders>
                    <w:tl2br w:val="nil"/>
                    <w:tr2bl w:val="nil"/>
                  </w:tcBorders>
                  <w:noWrap w:val="0"/>
                  <w:vAlign w:val="center"/>
                </w:tcPr>
                <w:p>
                  <w:pPr>
                    <w:spacing w:before="187" w:line="240" w:lineRule="auto"/>
                    <w:ind w:left="103"/>
                    <w:jc w:val="center"/>
                    <w:rPr>
                      <w:rFonts w:ascii="Times New Roman" w:hAnsi="Times New Roman" w:eastAsia="宋体" w:cs="宋体"/>
                      <w:sz w:val="21"/>
                      <w:szCs w:val="21"/>
                    </w:rPr>
                  </w:pPr>
                  <w:r>
                    <w:rPr>
                      <w:rFonts w:ascii="Times New Roman" w:hAnsi="Times New Roman" w:eastAsia="宋体" w:cs="宋体"/>
                      <w:spacing w:val="5"/>
                      <w:sz w:val="21"/>
                      <w:szCs w:val="21"/>
                    </w:rPr>
                    <w:t>排放速率(</w:t>
                  </w:r>
                  <w:r>
                    <w:rPr>
                      <w:rFonts w:ascii="Times New Roman" w:hAnsi="Times New Roman" w:eastAsia="宋体" w:cs="宋体"/>
                      <w:sz w:val="21"/>
                      <w:szCs w:val="21"/>
                    </w:rPr>
                    <w:t>kg</w:t>
                  </w:r>
                  <w:r>
                    <w:rPr>
                      <w:rFonts w:ascii="Times New Roman" w:hAnsi="Times New Roman" w:eastAsia="宋体" w:cs="宋体"/>
                      <w:spacing w:val="5"/>
                      <w:sz w:val="21"/>
                      <w:szCs w:val="21"/>
                    </w:rPr>
                    <w:t>/h)</w:t>
                  </w:r>
                </w:p>
              </w:tc>
              <w:tc>
                <w:tcPr>
                  <w:tcW w:w="619" w:type="pct"/>
                  <w:gridSpan w:val="3"/>
                  <w:tcBorders>
                    <w:tl2br w:val="nil"/>
                    <w:tr2bl w:val="nil"/>
                  </w:tcBorders>
                  <w:noWrap w:val="0"/>
                  <w:vAlign w:val="center"/>
                </w:tcPr>
                <w:p>
                  <w:pPr>
                    <w:spacing w:before="247" w:line="240" w:lineRule="auto"/>
                    <w:ind w:left="274"/>
                    <w:jc w:val="center"/>
                    <w:rPr>
                      <w:rFonts w:ascii="Times New Roman" w:hAnsi="Times New Roman" w:eastAsia="宋体" w:cs="宋体"/>
                      <w:sz w:val="21"/>
                      <w:szCs w:val="21"/>
                    </w:rPr>
                  </w:pPr>
                  <w:r>
                    <w:rPr>
                      <w:rFonts w:ascii="Times New Roman" w:hAnsi="Times New Roman" w:eastAsia="宋体" w:cs="宋体"/>
                      <w:spacing w:val="-2"/>
                      <w:sz w:val="21"/>
                      <w:szCs w:val="21"/>
                    </w:rPr>
                    <w:t>0.241</w:t>
                  </w:r>
                </w:p>
              </w:tc>
              <w:tc>
                <w:tcPr>
                  <w:tcW w:w="634" w:type="pct"/>
                  <w:tcBorders>
                    <w:tl2br w:val="nil"/>
                    <w:tr2bl w:val="nil"/>
                  </w:tcBorders>
                  <w:noWrap w:val="0"/>
                  <w:vAlign w:val="center"/>
                </w:tcPr>
                <w:p>
                  <w:pPr>
                    <w:spacing w:before="248" w:line="240" w:lineRule="auto"/>
                    <w:ind w:left="236"/>
                    <w:jc w:val="center"/>
                    <w:rPr>
                      <w:rFonts w:ascii="Times New Roman" w:hAnsi="Times New Roman" w:eastAsia="宋体" w:cs="宋体"/>
                      <w:sz w:val="21"/>
                      <w:szCs w:val="21"/>
                    </w:rPr>
                  </w:pPr>
                  <w:r>
                    <w:rPr>
                      <w:rFonts w:ascii="Times New Roman" w:hAnsi="Times New Roman" w:eastAsia="宋体" w:cs="宋体"/>
                      <w:spacing w:val="-2"/>
                      <w:sz w:val="21"/>
                      <w:szCs w:val="21"/>
                    </w:rPr>
                    <w:t>0.250</w:t>
                  </w:r>
                </w:p>
              </w:tc>
              <w:tc>
                <w:tcPr>
                  <w:tcW w:w="693" w:type="pct"/>
                  <w:tcBorders>
                    <w:tl2br w:val="nil"/>
                    <w:tr2bl w:val="nil"/>
                  </w:tcBorders>
                  <w:noWrap w:val="0"/>
                  <w:vAlign w:val="center"/>
                </w:tcPr>
                <w:p>
                  <w:pPr>
                    <w:spacing w:before="247" w:line="240" w:lineRule="auto"/>
                    <w:ind w:left="266"/>
                    <w:jc w:val="center"/>
                    <w:rPr>
                      <w:rFonts w:ascii="Times New Roman" w:hAnsi="Times New Roman" w:eastAsia="宋体" w:cs="宋体"/>
                      <w:sz w:val="21"/>
                      <w:szCs w:val="21"/>
                    </w:rPr>
                  </w:pPr>
                  <w:r>
                    <w:rPr>
                      <w:rFonts w:ascii="Times New Roman" w:hAnsi="Times New Roman" w:eastAsia="宋体" w:cs="宋体"/>
                      <w:spacing w:val="-2"/>
                      <w:sz w:val="21"/>
                      <w:szCs w:val="21"/>
                    </w:rPr>
                    <w:t>0.210</w:t>
                  </w:r>
                </w:p>
              </w:tc>
              <w:tc>
                <w:tcPr>
                  <w:tcW w:w="380" w:type="pct"/>
                  <w:tcBorders>
                    <w:tl2br w:val="nil"/>
                    <w:tr2bl w:val="nil"/>
                  </w:tcBorders>
                  <w:noWrap w:val="0"/>
                  <w:vAlign w:val="center"/>
                </w:tcPr>
                <w:p>
                  <w:pPr>
                    <w:spacing w:before="248" w:line="240" w:lineRule="auto"/>
                    <w:ind w:left="158"/>
                    <w:jc w:val="center"/>
                    <w:rPr>
                      <w:rFonts w:ascii="Times New Roman" w:hAnsi="Times New Roman" w:eastAsia="宋体" w:cs="宋体"/>
                      <w:sz w:val="21"/>
                      <w:szCs w:val="21"/>
                    </w:rPr>
                  </w:pPr>
                  <w:r>
                    <w:rPr>
                      <w:rFonts w:ascii="Times New Roman" w:hAnsi="Times New Roman" w:eastAsia="宋体" w:cs="宋体"/>
                      <w:spacing w:val="-3"/>
                      <w:sz w:val="21"/>
                      <w:szCs w:val="21"/>
                    </w:rPr>
                    <w:t>3.5</w:t>
                  </w:r>
                </w:p>
              </w:tc>
              <w:tc>
                <w:tcPr>
                  <w:tcW w:w="343" w:type="pct"/>
                  <w:tcBorders>
                    <w:tl2br w:val="nil"/>
                    <w:tr2bl w:val="nil"/>
                  </w:tcBorders>
                  <w:noWrap w:val="0"/>
                  <w:textDirection w:val="tbRlV"/>
                  <w:vAlign w:val="center"/>
                </w:tcPr>
                <w:p>
                  <w:pPr>
                    <w:spacing w:before="84" w:line="240" w:lineRule="auto"/>
                    <w:ind w:left="4"/>
                    <w:jc w:val="center"/>
                    <w:rPr>
                      <w:rFonts w:ascii="Times New Roman" w:hAnsi="Times New Roman" w:eastAsia="宋体" w:cs="宋体"/>
                      <w:sz w:val="21"/>
                      <w:szCs w:val="21"/>
                    </w:rPr>
                  </w:pPr>
                  <w:r>
                    <w:rPr>
                      <w:rFonts w:ascii="Times New Roman" w:hAnsi="Times New Roman" w:eastAsia="宋体" w:cs="宋体"/>
                      <w:spacing w:val="16"/>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720" w:type="pct"/>
                  <w:vMerge w:val="restart"/>
                  <w:tcBorders>
                    <w:tl2br w:val="nil"/>
                    <w:tr2bl w:val="nil"/>
                  </w:tcBorders>
                  <w:noWrap w:val="0"/>
                  <w:vAlign w:val="center"/>
                </w:tcPr>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before="68" w:line="240" w:lineRule="auto"/>
                    <w:ind w:left="175" w:right="169"/>
                    <w:jc w:val="center"/>
                    <w:rPr>
                      <w:rFonts w:ascii="Times New Roman" w:hAnsi="Times New Roman" w:eastAsia="宋体" w:cs="宋体"/>
                      <w:sz w:val="21"/>
                      <w:szCs w:val="21"/>
                    </w:rPr>
                  </w:pPr>
                  <w:r>
                    <w:rPr>
                      <w:rFonts w:ascii="Times New Roman" w:hAnsi="Times New Roman" w:eastAsia="宋体" w:cs="宋体"/>
                      <w:spacing w:val="1"/>
                      <w:sz w:val="21"/>
                      <w:szCs w:val="21"/>
                    </w:rPr>
                    <w:t>11#(废板</w:t>
                  </w:r>
                  <w:r>
                    <w:rPr>
                      <w:rFonts w:ascii="Times New Roman" w:hAnsi="Times New Roman" w:eastAsia="宋体" w:cs="宋体"/>
                      <w:spacing w:val="2"/>
                      <w:sz w:val="21"/>
                      <w:szCs w:val="21"/>
                    </w:rPr>
                    <w:t xml:space="preserve"> </w:t>
                  </w:r>
                  <w:r>
                    <w:rPr>
                      <w:rFonts w:ascii="Times New Roman" w:hAnsi="Times New Roman" w:eastAsia="宋体" w:cs="宋体"/>
                      <w:spacing w:val="-3"/>
                      <w:sz w:val="21"/>
                      <w:szCs w:val="21"/>
                    </w:rPr>
                    <w:t>打碎回收</w:t>
                  </w:r>
                  <w:r>
                    <w:rPr>
                      <w:rFonts w:ascii="Times New Roman" w:hAnsi="Times New Roman" w:eastAsia="宋体" w:cs="宋体"/>
                      <w:sz w:val="21"/>
                      <w:szCs w:val="21"/>
                    </w:rPr>
                    <w:t xml:space="preserve"> </w:t>
                  </w:r>
                  <w:r>
                    <w:rPr>
                      <w:rFonts w:ascii="Times New Roman" w:hAnsi="Times New Roman" w:eastAsia="宋体" w:cs="宋体"/>
                      <w:spacing w:val="2"/>
                      <w:sz w:val="21"/>
                      <w:szCs w:val="21"/>
                    </w:rPr>
                    <w:t>吸尘风机</w:t>
                  </w:r>
                  <w:r>
                    <w:rPr>
                      <w:rFonts w:ascii="Times New Roman" w:hAnsi="Times New Roman" w:eastAsia="宋体" w:cs="宋体"/>
                      <w:sz w:val="21"/>
                      <w:szCs w:val="21"/>
                    </w:rPr>
                    <w:t xml:space="preserve"> </w:t>
                  </w:r>
                  <w:r>
                    <w:rPr>
                      <w:rFonts w:ascii="Times New Roman" w:hAnsi="Times New Roman" w:eastAsia="宋体" w:cs="宋体"/>
                      <w:spacing w:val="22"/>
                      <w:sz w:val="21"/>
                      <w:szCs w:val="21"/>
                    </w:rPr>
                    <w:t>排气筒)</w:t>
                  </w:r>
                  <w:r>
                    <w:rPr>
                      <w:rFonts w:ascii="Times New Roman" w:hAnsi="Times New Roman" w:eastAsia="宋体" w:cs="宋体"/>
                      <w:spacing w:val="1"/>
                      <w:sz w:val="21"/>
                      <w:szCs w:val="21"/>
                    </w:rPr>
                    <w:t xml:space="preserve"> </w:t>
                  </w:r>
                  <w:r>
                    <w:rPr>
                      <w:rFonts w:ascii="Times New Roman" w:hAnsi="Times New Roman" w:eastAsia="宋体" w:cs="宋体"/>
                      <w:sz w:val="21"/>
                      <w:szCs w:val="21"/>
                    </w:rPr>
                    <w:t>(DA011)</w:t>
                  </w:r>
                </w:p>
              </w:tc>
              <w:tc>
                <w:tcPr>
                  <w:tcW w:w="646" w:type="pct"/>
                  <w:tcBorders>
                    <w:tl2br w:val="nil"/>
                    <w:tr2bl w:val="nil"/>
                  </w:tcBorders>
                  <w:noWrap w:val="0"/>
                  <w:vAlign w:val="center"/>
                </w:tcPr>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before="68" w:line="240" w:lineRule="auto"/>
                    <w:jc w:val="center"/>
                    <w:rPr>
                      <w:rFonts w:ascii="Times New Roman" w:hAnsi="Times New Roman" w:eastAsia="宋体" w:cs="宋体"/>
                      <w:sz w:val="21"/>
                      <w:szCs w:val="21"/>
                    </w:rPr>
                  </w:pPr>
                  <w:r>
                    <w:rPr>
                      <w:rFonts w:ascii="Times New Roman" w:hAnsi="Times New Roman" w:eastAsia="宋体" w:cs="宋体"/>
                      <w:spacing w:val="-1"/>
                      <w:sz w:val="21"/>
                      <w:szCs w:val="21"/>
                    </w:rPr>
                    <w:t>2022.06.27</w:t>
                  </w:r>
                </w:p>
              </w:tc>
              <w:tc>
                <w:tcPr>
                  <w:tcW w:w="962" w:type="pct"/>
                  <w:gridSpan w:val="4"/>
                  <w:tcBorders>
                    <w:tl2br w:val="nil"/>
                    <w:tr2bl w:val="nil"/>
                  </w:tcBorders>
                  <w:noWrap w:val="0"/>
                  <w:vAlign w:val="center"/>
                </w:tcPr>
                <w:p>
                  <w:pPr>
                    <w:spacing w:before="74" w:line="240" w:lineRule="auto"/>
                    <w:ind w:left="101"/>
                    <w:jc w:val="center"/>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19" w:type="pct"/>
                  <w:gridSpan w:val="3"/>
                  <w:tcBorders>
                    <w:tl2br w:val="nil"/>
                    <w:tr2bl w:val="nil"/>
                  </w:tcBorders>
                  <w:noWrap w:val="0"/>
                  <w:vAlign w:val="center"/>
                </w:tcPr>
                <w:p>
                  <w:pPr>
                    <w:spacing w:before="128" w:line="240" w:lineRule="auto"/>
                    <w:ind w:left="324"/>
                    <w:jc w:val="center"/>
                    <w:rPr>
                      <w:rFonts w:ascii="Times New Roman" w:hAnsi="Times New Roman" w:eastAsia="宋体" w:cs="宋体"/>
                      <w:sz w:val="21"/>
                      <w:szCs w:val="21"/>
                    </w:rPr>
                  </w:pPr>
                  <w:r>
                    <w:rPr>
                      <w:rFonts w:ascii="Times New Roman" w:hAnsi="Times New Roman" w:eastAsia="宋体" w:cs="宋体"/>
                      <w:spacing w:val="-2"/>
                      <w:sz w:val="21"/>
                      <w:szCs w:val="21"/>
                    </w:rPr>
                    <w:t>9008</w:t>
                  </w:r>
                </w:p>
              </w:tc>
              <w:tc>
                <w:tcPr>
                  <w:tcW w:w="634" w:type="pct"/>
                  <w:tcBorders>
                    <w:tl2br w:val="nil"/>
                    <w:tr2bl w:val="nil"/>
                  </w:tcBorders>
                  <w:noWrap w:val="0"/>
                  <w:vAlign w:val="center"/>
                </w:tcPr>
                <w:p>
                  <w:pPr>
                    <w:spacing w:before="128" w:line="240" w:lineRule="auto"/>
                    <w:ind w:left="296"/>
                    <w:jc w:val="center"/>
                    <w:rPr>
                      <w:rFonts w:ascii="Times New Roman" w:hAnsi="Times New Roman" w:eastAsia="宋体" w:cs="宋体"/>
                      <w:sz w:val="21"/>
                      <w:szCs w:val="21"/>
                    </w:rPr>
                  </w:pPr>
                  <w:r>
                    <w:rPr>
                      <w:rFonts w:ascii="Times New Roman" w:hAnsi="Times New Roman" w:eastAsia="宋体" w:cs="宋体"/>
                      <w:spacing w:val="-2"/>
                      <w:sz w:val="21"/>
                      <w:szCs w:val="21"/>
                    </w:rPr>
                    <w:t>9003</w:t>
                  </w:r>
                </w:p>
              </w:tc>
              <w:tc>
                <w:tcPr>
                  <w:tcW w:w="693" w:type="pct"/>
                  <w:tcBorders>
                    <w:tl2br w:val="nil"/>
                    <w:tr2bl w:val="nil"/>
                  </w:tcBorders>
                  <w:noWrap w:val="0"/>
                  <w:vAlign w:val="center"/>
                </w:tcPr>
                <w:p>
                  <w:pPr>
                    <w:spacing w:before="128" w:line="240" w:lineRule="auto"/>
                    <w:ind w:left="316"/>
                    <w:jc w:val="center"/>
                    <w:rPr>
                      <w:rFonts w:ascii="Times New Roman" w:hAnsi="Times New Roman" w:eastAsia="宋体" w:cs="宋体"/>
                      <w:sz w:val="21"/>
                      <w:szCs w:val="21"/>
                    </w:rPr>
                  </w:pPr>
                  <w:r>
                    <w:rPr>
                      <w:rFonts w:ascii="Times New Roman" w:hAnsi="Times New Roman" w:eastAsia="宋体" w:cs="宋体"/>
                      <w:spacing w:val="-2"/>
                      <w:sz w:val="21"/>
                      <w:szCs w:val="21"/>
                    </w:rPr>
                    <w:t>8788</w:t>
                  </w:r>
                </w:p>
              </w:tc>
              <w:tc>
                <w:tcPr>
                  <w:tcW w:w="380" w:type="pct"/>
                  <w:tcBorders>
                    <w:tl2br w:val="nil"/>
                    <w:tr2bl w:val="nil"/>
                  </w:tcBorders>
                  <w:noWrap w:val="0"/>
                  <w:vAlign w:val="center"/>
                </w:tcPr>
                <w:p>
                  <w:pPr>
                    <w:spacing w:before="99" w:line="240" w:lineRule="auto"/>
                    <w:ind w:left="367"/>
                    <w:jc w:val="center"/>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99" w:line="240" w:lineRule="auto"/>
                    <w:ind w:left="30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restart"/>
                  <w:tcBorders>
                    <w:tl2br w:val="nil"/>
                    <w:tr2bl w:val="nil"/>
                  </w:tcBorders>
                  <w:noWrap w:val="0"/>
                  <w:vAlign w:val="center"/>
                </w:tcPr>
                <w:p>
                  <w:pPr>
                    <w:spacing w:line="240" w:lineRule="auto"/>
                    <w:jc w:val="center"/>
                    <w:rPr>
                      <w:rFonts w:ascii="Times New Roman" w:hAnsi="Times New Roman"/>
                      <w:sz w:val="21"/>
                      <w:szCs w:val="21"/>
                    </w:rPr>
                  </w:pPr>
                </w:p>
              </w:tc>
              <w:tc>
                <w:tcPr>
                  <w:tcW w:w="297" w:type="pct"/>
                  <w:vMerge w:val="restart"/>
                  <w:tcBorders>
                    <w:tl2br w:val="nil"/>
                    <w:tr2bl w:val="nil"/>
                  </w:tcBorders>
                  <w:noWrap w:val="0"/>
                  <w:textDirection w:val="tbRlV"/>
                  <w:vAlign w:val="center"/>
                </w:tcPr>
                <w:p>
                  <w:pPr>
                    <w:spacing w:before="156" w:line="240" w:lineRule="auto"/>
                    <w:ind w:left="274"/>
                    <w:jc w:val="center"/>
                    <w:rPr>
                      <w:rFonts w:ascii="Times New Roman" w:hAnsi="Times New Roman" w:eastAsia="宋体" w:cs="宋体"/>
                      <w:sz w:val="21"/>
                      <w:szCs w:val="21"/>
                    </w:rPr>
                  </w:pPr>
                  <w:r>
                    <w:rPr>
                      <w:rFonts w:ascii="Times New Roman" w:hAnsi="Times New Roman" w:eastAsia="宋体" w:cs="宋体"/>
                      <w:spacing w:val="6"/>
                      <w:sz w:val="21"/>
                      <w:szCs w:val="21"/>
                    </w:rPr>
                    <w:t>颗粒物</w:t>
                  </w:r>
                </w:p>
              </w:tc>
              <w:tc>
                <w:tcPr>
                  <w:tcW w:w="665" w:type="pct"/>
                  <w:gridSpan w:val="3"/>
                  <w:tcBorders>
                    <w:tl2br w:val="nil"/>
                    <w:tr2bl w:val="nil"/>
                  </w:tcBorders>
                  <w:noWrap w:val="0"/>
                  <w:vAlign w:val="center"/>
                </w:tcPr>
                <w:p>
                  <w:pPr>
                    <w:spacing w:before="65" w:line="240" w:lineRule="auto"/>
                    <w:jc w:val="center"/>
                    <w:rPr>
                      <w:rFonts w:ascii="Times New Roman" w:hAnsi="Times New Roman" w:eastAsia="宋体" w:cs="宋体"/>
                      <w:sz w:val="21"/>
                      <w:szCs w:val="21"/>
                    </w:rPr>
                  </w:pPr>
                  <w:r>
                    <w:rPr>
                      <w:rFonts w:ascii="Times New Roman" w:hAnsi="Times New Roman" w:eastAsia="宋体" w:cs="宋体"/>
                      <w:spacing w:val="3"/>
                      <w:position w:val="5"/>
                      <w:sz w:val="21"/>
                      <w:szCs w:val="21"/>
                    </w:rPr>
                    <w:t>排放浓度</w:t>
                  </w:r>
                </w:p>
                <w:p>
                  <w:pPr>
                    <w:spacing w:before="1" w:line="240" w:lineRule="auto"/>
                    <w:jc w:val="center"/>
                    <w:rPr>
                      <w:rFonts w:ascii="Times New Roman" w:hAnsi="Times New Roman" w:eastAsia="宋体" w:cs="宋体"/>
                      <w:sz w:val="21"/>
                      <w:szCs w:val="21"/>
                    </w:rPr>
                  </w:pPr>
                  <w:r>
                    <w:rPr>
                      <w:rFonts w:ascii="Times New Roman" w:hAnsi="Times New Roman" w:eastAsia="宋体" w:cs="宋体"/>
                      <w:spacing w:val="-6"/>
                      <w:sz w:val="21"/>
                      <w:szCs w:val="21"/>
                    </w:rPr>
                    <w:t>(mg/m³)</w:t>
                  </w:r>
                </w:p>
              </w:tc>
              <w:tc>
                <w:tcPr>
                  <w:tcW w:w="619" w:type="pct"/>
                  <w:gridSpan w:val="3"/>
                  <w:tcBorders>
                    <w:tl2br w:val="nil"/>
                    <w:tr2bl w:val="nil"/>
                  </w:tcBorders>
                  <w:noWrap w:val="0"/>
                  <w:vAlign w:val="center"/>
                </w:tcPr>
                <w:p>
                  <w:pPr>
                    <w:spacing w:before="257" w:line="240" w:lineRule="auto"/>
                    <w:ind w:left="375"/>
                    <w:jc w:val="center"/>
                    <w:rPr>
                      <w:rFonts w:ascii="Times New Roman" w:hAnsi="Times New Roman" w:eastAsia="宋体" w:cs="宋体"/>
                      <w:sz w:val="21"/>
                      <w:szCs w:val="21"/>
                    </w:rPr>
                  </w:pPr>
                  <w:r>
                    <w:rPr>
                      <w:rFonts w:ascii="Times New Roman" w:hAnsi="Times New Roman" w:eastAsia="宋体" w:cs="宋体"/>
                      <w:spacing w:val="-3"/>
                      <w:sz w:val="21"/>
                      <w:szCs w:val="21"/>
                    </w:rPr>
                    <w:t>2.1</w:t>
                  </w:r>
                </w:p>
              </w:tc>
              <w:tc>
                <w:tcPr>
                  <w:tcW w:w="634" w:type="pct"/>
                  <w:tcBorders>
                    <w:tl2br w:val="nil"/>
                    <w:tr2bl w:val="nil"/>
                  </w:tcBorders>
                  <w:noWrap w:val="0"/>
                  <w:vAlign w:val="center"/>
                </w:tcPr>
                <w:p>
                  <w:pPr>
                    <w:spacing w:before="257" w:line="240" w:lineRule="auto"/>
                    <w:ind w:left="345"/>
                    <w:jc w:val="center"/>
                    <w:rPr>
                      <w:rFonts w:ascii="Times New Roman" w:hAnsi="Times New Roman" w:eastAsia="宋体" w:cs="宋体"/>
                      <w:sz w:val="21"/>
                      <w:szCs w:val="21"/>
                    </w:rPr>
                  </w:pPr>
                  <w:r>
                    <w:rPr>
                      <w:rFonts w:ascii="Times New Roman" w:hAnsi="Times New Roman" w:eastAsia="宋体" w:cs="宋体"/>
                      <w:spacing w:val="-3"/>
                      <w:sz w:val="21"/>
                      <w:szCs w:val="21"/>
                    </w:rPr>
                    <w:t>2.1</w:t>
                  </w:r>
                </w:p>
              </w:tc>
              <w:tc>
                <w:tcPr>
                  <w:tcW w:w="693" w:type="pct"/>
                  <w:tcBorders>
                    <w:tl2br w:val="nil"/>
                    <w:tr2bl w:val="nil"/>
                  </w:tcBorders>
                  <w:noWrap w:val="0"/>
                  <w:vAlign w:val="center"/>
                </w:tcPr>
                <w:p>
                  <w:pPr>
                    <w:spacing w:before="258" w:line="240" w:lineRule="auto"/>
                    <w:ind w:left="367"/>
                    <w:jc w:val="center"/>
                    <w:rPr>
                      <w:rFonts w:ascii="Times New Roman" w:hAnsi="Times New Roman" w:eastAsia="宋体" w:cs="宋体"/>
                      <w:sz w:val="21"/>
                      <w:szCs w:val="21"/>
                    </w:rPr>
                  </w:pPr>
                  <w:r>
                    <w:rPr>
                      <w:rFonts w:ascii="Times New Roman" w:hAnsi="Times New Roman" w:eastAsia="宋体" w:cs="宋体"/>
                      <w:spacing w:val="-3"/>
                      <w:sz w:val="21"/>
                      <w:szCs w:val="21"/>
                    </w:rPr>
                    <w:t>2.4</w:t>
                  </w:r>
                </w:p>
              </w:tc>
              <w:tc>
                <w:tcPr>
                  <w:tcW w:w="380" w:type="pct"/>
                  <w:tcBorders>
                    <w:tl2br w:val="nil"/>
                    <w:tr2bl w:val="nil"/>
                  </w:tcBorders>
                  <w:noWrap w:val="0"/>
                  <w:vAlign w:val="center"/>
                </w:tcPr>
                <w:p>
                  <w:pPr>
                    <w:spacing w:before="257" w:line="240" w:lineRule="auto"/>
                    <w:ind w:left="158"/>
                    <w:jc w:val="center"/>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spacing w:before="84" w:line="240" w:lineRule="auto"/>
                    <w:ind w:left="4"/>
                    <w:jc w:val="center"/>
                    <w:rPr>
                      <w:rFonts w:ascii="Times New Roman" w:hAnsi="Times New Roman" w:eastAsia="宋体" w:cs="宋体"/>
                      <w:sz w:val="21"/>
                      <w:szCs w:val="21"/>
                    </w:rPr>
                  </w:pPr>
                  <w:r>
                    <w:rPr>
                      <w:rFonts w:ascii="Times New Roman" w:hAnsi="Times New Roman" w:eastAsia="宋体" w:cs="宋体"/>
                      <w:spacing w:val="1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297" w:type="pct"/>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65" w:type="pct"/>
                  <w:gridSpan w:val="3"/>
                  <w:tcBorders>
                    <w:tl2br w:val="nil"/>
                    <w:tr2bl w:val="nil"/>
                  </w:tcBorders>
                  <w:noWrap w:val="0"/>
                  <w:vAlign w:val="center"/>
                </w:tcPr>
                <w:p>
                  <w:pPr>
                    <w:spacing w:before="188" w:line="240" w:lineRule="auto"/>
                    <w:ind w:left="103"/>
                    <w:jc w:val="center"/>
                    <w:rPr>
                      <w:rFonts w:ascii="Times New Roman" w:hAnsi="Times New Roman" w:eastAsia="宋体" w:cs="宋体"/>
                      <w:sz w:val="21"/>
                      <w:szCs w:val="21"/>
                    </w:rPr>
                  </w:pPr>
                  <w:r>
                    <w:rPr>
                      <w:rFonts w:ascii="Times New Roman" w:hAnsi="Times New Roman" w:eastAsia="宋体" w:cs="宋体"/>
                      <w:spacing w:val="5"/>
                      <w:sz w:val="21"/>
                      <w:szCs w:val="21"/>
                    </w:rPr>
                    <w:t>排放速率(</w:t>
                  </w:r>
                  <w:r>
                    <w:rPr>
                      <w:rFonts w:ascii="Times New Roman" w:hAnsi="Times New Roman" w:eastAsia="宋体" w:cs="宋体"/>
                      <w:sz w:val="21"/>
                      <w:szCs w:val="21"/>
                    </w:rPr>
                    <w:t>kg</w:t>
                  </w:r>
                  <w:r>
                    <w:rPr>
                      <w:rFonts w:ascii="Times New Roman" w:hAnsi="Times New Roman" w:eastAsia="宋体" w:cs="宋体"/>
                      <w:spacing w:val="5"/>
                      <w:sz w:val="21"/>
                      <w:szCs w:val="21"/>
                    </w:rPr>
                    <w:t>/h)</w:t>
                  </w:r>
                </w:p>
              </w:tc>
              <w:tc>
                <w:tcPr>
                  <w:tcW w:w="619" w:type="pct"/>
                  <w:gridSpan w:val="3"/>
                  <w:tcBorders>
                    <w:tl2br w:val="nil"/>
                    <w:tr2bl w:val="nil"/>
                  </w:tcBorders>
                  <w:noWrap w:val="0"/>
                  <w:vAlign w:val="center"/>
                </w:tcPr>
                <w:p>
                  <w:pPr>
                    <w:spacing w:before="249" w:line="240" w:lineRule="auto"/>
                    <w:ind w:left="4"/>
                    <w:jc w:val="center"/>
                    <w:rPr>
                      <w:rFonts w:hint="eastAsia" w:ascii="Times New Roman" w:hAnsi="Times New Roman" w:eastAsia="宋体" w:cs="宋体"/>
                      <w:sz w:val="21"/>
                      <w:szCs w:val="21"/>
                      <w:lang w:eastAsia="zh-CN"/>
                    </w:rPr>
                  </w:pPr>
                  <w:r>
                    <w:rPr>
                      <w:rFonts w:ascii="Times New Roman" w:hAnsi="Times New Roman" w:eastAsia="宋体" w:cs="宋体"/>
                      <w:spacing w:val="-3"/>
                      <w:sz w:val="21"/>
                      <w:szCs w:val="21"/>
                    </w:rPr>
                    <w:t>1.859×</w:t>
                  </w:r>
                  <w:r>
                    <w:rPr>
                      <w:rFonts w:hint="eastAsia" w:ascii="Times New Roman" w:hAnsi="Times New Roman" w:eastAsia="宋体" w:cs="宋体"/>
                      <w:spacing w:val="-3"/>
                      <w:sz w:val="21"/>
                      <w:szCs w:val="21"/>
                      <w:lang w:eastAsia="zh-CN"/>
                    </w:rPr>
                    <w:t>10</w:t>
                  </w:r>
                  <w:r>
                    <w:rPr>
                      <w:rFonts w:hint="eastAsia" w:ascii="Times New Roman" w:hAnsi="Times New Roman" w:eastAsia="宋体" w:cs="宋体"/>
                      <w:spacing w:val="-3"/>
                      <w:sz w:val="21"/>
                      <w:szCs w:val="21"/>
                      <w:vertAlign w:val="superscript"/>
                      <w:lang w:eastAsia="zh-CN"/>
                    </w:rPr>
                    <w:t>-2</w:t>
                  </w:r>
                </w:p>
              </w:tc>
              <w:tc>
                <w:tcPr>
                  <w:tcW w:w="634" w:type="pct"/>
                  <w:tcBorders>
                    <w:tl2br w:val="nil"/>
                    <w:tr2bl w:val="nil"/>
                  </w:tcBorders>
                  <w:noWrap w:val="0"/>
                  <w:vAlign w:val="center"/>
                </w:tcPr>
                <w:p>
                  <w:pPr>
                    <w:spacing w:before="249" w:line="240" w:lineRule="auto"/>
                    <w:ind w:left="6"/>
                    <w:jc w:val="center"/>
                    <w:rPr>
                      <w:rFonts w:hint="eastAsia" w:ascii="Times New Roman" w:hAnsi="Times New Roman" w:eastAsia="宋体" w:cs="宋体"/>
                      <w:sz w:val="21"/>
                      <w:szCs w:val="21"/>
                      <w:lang w:eastAsia="zh-CN"/>
                    </w:rPr>
                  </w:pPr>
                  <w:r>
                    <w:rPr>
                      <w:rFonts w:ascii="Times New Roman" w:hAnsi="Times New Roman" w:eastAsia="宋体" w:cs="宋体"/>
                      <w:sz w:val="21"/>
                      <w:szCs w:val="21"/>
                    </w:rPr>
                    <w:t>1.89×</w:t>
                  </w:r>
                  <w:r>
                    <w:rPr>
                      <w:rFonts w:hint="eastAsia" w:ascii="Times New Roman" w:hAnsi="Times New Roman" w:eastAsia="宋体" w:cs="宋体"/>
                      <w:sz w:val="21"/>
                      <w:szCs w:val="21"/>
                      <w:lang w:eastAsia="zh-CN"/>
                    </w:rPr>
                    <w:t>10</w:t>
                  </w:r>
                  <w:r>
                    <w:rPr>
                      <w:rFonts w:hint="eastAsia" w:ascii="Times New Roman" w:hAnsi="Times New Roman" w:eastAsia="宋体" w:cs="宋体"/>
                      <w:sz w:val="21"/>
                      <w:szCs w:val="21"/>
                      <w:vertAlign w:val="superscript"/>
                      <w:lang w:eastAsia="zh-CN"/>
                    </w:rPr>
                    <w:t>-2</w:t>
                  </w:r>
                </w:p>
              </w:tc>
              <w:tc>
                <w:tcPr>
                  <w:tcW w:w="693" w:type="pct"/>
                  <w:tcBorders>
                    <w:tl2br w:val="nil"/>
                    <w:tr2bl w:val="nil"/>
                  </w:tcBorders>
                  <w:noWrap w:val="0"/>
                  <w:vAlign w:val="center"/>
                </w:tcPr>
                <w:p>
                  <w:pPr>
                    <w:spacing w:before="248" w:line="240" w:lineRule="auto"/>
                    <w:ind w:left="6"/>
                    <w:jc w:val="center"/>
                    <w:rPr>
                      <w:rFonts w:hint="eastAsia" w:ascii="Times New Roman" w:hAnsi="Times New Roman" w:eastAsia="宋体" w:cs="宋体"/>
                      <w:sz w:val="21"/>
                      <w:szCs w:val="21"/>
                      <w:lang w:eastAsia="zh-CN"/>
                    </w:rPr>
                  </w:pPr>
                  <w:r>
                    <w:rPr>
                      <w:rFonts w:ascii="Times New Roman" w:hAnsi="Times New Roman" w:eastAsia="宋体" w:cs="宋体"/>
                      <w:spacing w:val="-2"/>
                      <w:sz w:val="21"/>
                      <w:szCs w:val="21"/>
                    </w:rPr>
                    <w:t>2.11×</w:t>
                  </w:r>
                  <w:r>
                    <w:rPr>
                      <w:rFonts w:hint="eastAsia" w:ascii="Times New Roman" w:hAnsi="Times New Roman" w:eastAsia="宋体" w:cs="宋体"/>
                      <w:spacing w:val="-2"/>
                      <w:sz w:val="21"/>
                      <w:szCs w:val="21"/>
                      <w:lang w:eastAsia="zh-CN"/>
                    </w:rPr>
                    <w:t>10</w:t>
                  </w:r>
                  <w:r>
                    <w:rPr>
                      <w:rFonts w:hint="eastAsia" w:ascii="Times New Roman" w:hAnsi="Times New Roman" w:eastAsia="宋体" w:cs="宋体"/>
                      <w:spacing w:val="-2"/>
                      <w:sz w:val="21"/>
                      <w:szCs w:val="21"/>
                      <w:vertAlign w:val="superscript"/>
                      <w:lang w:eastAsia="zh-CN"/>
                    </w:rPr>
                    <w:t>-2</w:t>
                  </w:r>
                </w:p>
              </w:tc>
              <w:tc>
                <w:tcPr>
                  <w:tcW w:w="380" w:type="pct"/>
                  <w:tcBorders>
                    <w:tl2br w:val="nil"/>
                    <w:tr2bl w:val="nil"/>
                  </w:tcBorders>
                  <w:noWrap w:val="0"/>
                  <w:vAlign w:val="center"/>
                </w:tcPr>
                <w:p>
                  <w:pPr>
                    <w:spacing w:before="249" w:line="240" w:lineRule="auto"/>
                    <w:ind w:left="158"/>
                    <w:jc w:val="center"/>
                    <w:rPr>
                      <w:rFonts w:ascii="Times New Roman" w:hAnsi="Times New Roman" w:eastAsia="宋体" w:cs="宋体"/>
                      <w:sz w:val="21"/>
                      <w:szCs w:val="21"/>
                    </w:rPr>
                  </w:pPr>
                  <w:r>
                    <w:rPr>
                      <w:rFonts w:ascii="Times New Roman" w:hAnsi="Times New Roman" w:eastAsia="宋体" w:cs="宋体"/>
                      <w:spacing w:val="-3"/>
                      <w:sz w:val="21"/>
                      <w:szCs w:val="21"/>
                    </w:rPr>
                    <w:t>3.5</w:t>
                  </w:r>
                </w:p>
              </w:tc>
              <w:tc>
                <w:tcPr>
                  <w:tcW w:w="343" w:type="pct"/>
                  <w:tcBorders>
                    <w:tl2br w:val="nil"/>
                    <w:tr2bl w:val="nil"/>
                  </w:tcBorders>
                  <w:noWrap w:val="0"/>
                  <w:textDirection w:val="tbRlV"/>
                  <w:vAlign w:val="center"/>
                </w:tcPr>
                <w:p>
                  <w:pPr>
                    <w:spacing w:before="84" w:line="240" w:lineRule="auto"/>
                    <w:ind w:left="15"/>
                    <w:jc w:val="center"/>
                    <w:rPr>
                      <w:rFonts w:ascii="Times New Roman" w:hAnsi="Times New Roman" w:eastAsia="宋体" w:cs="宋体"/>
                      <w:sz w:val="21"/>
                      <w:szCs w:val="21"/>
                    </w:rPr>
                  </w:pPr>
                  <w:r>
                    <w:rPr>
                      <w:rFonts w:ascii="Times New Roman" w:hAnsi="Times New Roman" w:eastAsia="宋体" w:cs="宋体"/>
                      <w:spacing w:val="1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restart"/>
                  <w:tcBorders>
                    <w:tl2br w:val="nil"/>
                    <w:tr2bl w:val="nil"/>
                  </w:tcBorders>
                  <w:noWrap w:val="0"/>
                  <w:vAlign w:val="center"/>
                </w:tcPr>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before="68" w:line="240" w:lineRule="auto"/>
                    <w:jc w:val="center"/>
                    <w:rPr>
                      <w:rFonts w:ascii="Times New Roman" w:hAnsi="Times New Roman" w:eastAsia="宋体" w:cs="宋体"/>
                      <w:sz w:val="21"/>
                      <w:szCs w:val="21"/>
                    </w:rPr>
                  </w:pPr>
                  <w:r>
                    <w:rPr>
                      <w:rFonts w:ascii="Times New Roman" w:hAnsi="Times New Roman" w:eastAsia="宋体" w:cs="宋体"/>
                      <w:spacing w:val="-1"/>
                      <w:sz w:val="21"/>
                      <w:szCs w:val="21"/>
                    </w:rPr>
                    <w:t>2022.06.28</w:t>
                  </w:r>
                </w:p>
              </w:tc>
              <w:tc>
                <w:tcPr>
                  <w:tcW w:w="962" w:type="pct"/>
                  <w:gridSpan w:val="4"/>
                  <w:tcBorders>
                    <w:tl2br w:val="nil"/>
                    <w:tr2bl w:val="nil"/>
                  </w:tcBorders>
                  <w:noWrap w:val="0"/>
                  <w:vAlign w:val="center"/>
                </w:tcPr>
                <w:p>
                  <w:pPr>
                    <w:spacing w:before="66" w:line="240" w:lineRule="auto"/>
                    <w:ind w:left="101"/>
                    <w:jc w:val="center"/>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19" w:type="pct"/>
                  <w:gridSpan w:val="3"/>
                  <w:tcBorders>
                    <w:tl2br w:val="nil"/>
                    <w:tr2bl w:val="nil"/>
                  </w:tcBorders>
                  <w:noWrap w:val="0"/>
                  <w:vAlign w:val="center"/>
                </w:tcPr>
                <w:p>
                  <w:pPr>
                    <w:spacing w:before="120" w:line="240" w:lineRule="auto"/>
                    <w:ind w:left="324"/>
                    <w:jc w:val="center"/>
                    <w:rPr>
                      <w:rFonts w:ascii="Times New Roman" w:hAnsi="Times New Roman" w:eastAsia="宋体" w:cs="宋体"/>
                      <w:sz w:val="21"/>
                      <w:szCs w:val="21"/>
                    </w:rPr>
                  </w:pPr>
                  <w:r>
                    <w:rPr>
                      <w:rFonts w:ascii="Times New Roman" w:hAnsi="Times New Roman" w:eastAsia="宋体" w:cs="宋体"/>
                      <w:spacing w:val="-3"/>
                      <w:sz w:val="21"/>
                      <w:szCs w:val="21"/>
                    </w:rPr>
                    <w:t>7446</w:t>
                  </w:r>
                </w:p>
              </w:tc>
              <w:tc>
                <w:tcPr>
                  <w:tcW w:w="634" w:type="pct"/>
                  <w:tcBorders>
                    <w:tl2br w:val="nil"/>
                    <w:tr2bl w:val="nil"/>
                  </w:tcBorders>
                  <w:noWrap w:val="0"/>
                  <w:vAlign w:val="center"/>
                </w:tcPr>
                <w:p>
                  <w:pPr>
                    <w:spacing w:before="119" w:line="240" w:lineRule="auto"/>
                    <w:ind w:left="296"/>
                    <w:jc w:val="center"/>
                    <w:rPr>
                      <w:rFonts w:ascii="Times New Roman" w:hAnsi="Times New Roman" w:eastAsia="宋体" w:cs="宋体"/>
                      <w:sz w:val="21"/>
                      <w:szCs w:val="21"/>
                    </w:rPr>
                  </w:pPr>
                  <w:r>
                    <w:rPr>
                      <w:rFonts w:ascii="Times New Roman" w:hAnsi="Times New Roman" w:eastAsia="宋体" w:cs="宋体"/>
                      <w:spacing w:val="-3"/>
                      <w:sz w:val="21"/>
                      <w:szCs w:val="21"/>
                    </w:rPr>
                    <w:t>7601</w:t>
                  </w:r>
                </w:p>
              </w:tc>
              <w:tc>
                <w:tcPr>
                  <w:tcW w:w="693" w:type="pct"/>
                  <w:tcBorders>
                    <w:tl2br w:val="nil"/>
                    <w:tr2bl w:val="nil"/>
                  </w:tcBorders>
                  <w:noWrap w:val="0"/>
                  <w:vAlign w:val="center"/>
                </w:tcPr>
                <w:p>
                  <w:pPr>
                    <w:spacing w:before="120" w:line="240" w:lineRule="auto"/>
                    <w:ind w:left="316"/>
                    <w:jc w:val="center"/>
                    <w:rPr>
                      <w:rFonts w:ascii="Times New Roman" w:hAnsi="Times New Roman" w:eastAsia="宋体" w:cs="宋体"/>
                      <w:sz w:val="21"/>
                      <w:szCs w:val="21"/>
                    </w:rPr>
                  </w:pPr>
                  <w:r>
                    <w:rPr>
                      <w:rFonts w:ascii="Times New Roman" w:hAnsi="Times New Roman" w:eastAsia="宋体" w:cs="宋体"/>
                      <w:spacing w:val="-3"/>
                      <w:sz w:val="21"/>
                      <w:szCs w:val="21"/>
                    </w:rPr>
                    <w:t>7657</w:t>
                  </w:r>
                </w:p>
              </w:tc>
              <w:tc>
                <w:tcPr>
                  <w:tcW w:w="380" w:type="pct"/>
                  <w:tcBorders>
                    <w:tl2br w:val="nil"/>
                    <w:tr2bl w:val="nil"/>
                  </w:tcBorders>
                  <w:noWrap w:val="0"/>
                  <w:vAlign w:val="center"/>
                </w:tcPr>
                <w:p>
                  <w:pPr>
                    <w:spacing w:before="92" w:line="240" w:lineRule="auto"/>
                    <w:ind w:left="367"/>
                    <w:jc w:val="center"/>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140" w:line="240" w:lineRule="auto"/>
                    <w:ind w:left="309"/>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297" w:type="pct"/>
                  <w:vMerge w:val="restart"/>
                  <w:tcBorders>
                    <w:tl2br w:val="nil"/>
                    <w:tr2bl w:val="nil"/>
                  </w:tcBorders>
                  <w:noWrap w:val="0"/>
                  <w:textDirection w:val="tbRlV"/>
                  <w:vAlign w:val="center"/>
                </w:tcPr>
                <w:p>
                  <w:pPr>
                    <w:spacing w:before="156" w:line="240" w:lineRule="auto"/>
                    <w:ind w:left="276"/>
                    <w:jc w:val="center"/>
                    <w:rPr>
                      <w:rFonts w:ascii="Times New Roman" w:hAnsi="Times New Roman" w:eastAsia="宋体" w:cs="宋体"/>
                      <w:sz w:val="21"/>
                      <w:szCs w:val="21"/>
                    </w:rPr>
                  </w:pPr>
                  <w:r>
                    <w:rPr>
                      <w:rFonts w:ascii="Times New Roman" w:hAnsi="Times New Roman" w:eastAsia="宋体" w:cs="宋体"/>
                      <w:spacing w:val="10"/>
                      <w:sz w:val="21"/>
                      <w:szCs w:val="21"/>
                    </w:rPr>
                    <w:t>颗粒物</w:t>
                  </w:r>
                </w:p>
              </w:tc>
              <w:tc>
                <w:tcPr>
                  <w:tcW w:w="665" w:type="pct"/>
                  <w:gridSpan w:val="3"/>
                  <w:tcBorders>
                    <w:tl2br w:val="nil"/>
                    <w:tr2bl w:val="nil"/>
                  </w:tcBorders>
                  <w:noWrap w:val="0"/>
                  <w:vAlign w:val="center"/>
                </w:tcPr>
                <w:p>
                  <w:pPr>
                    <w:spacing w:before="67" w:line="240" w:lineRule="auto"/>
                    <w:jc w:val="center"/>
                    <w:rPr>
                      <w:rFonts w:ascii="Times New Roman" w:hAnsi="Times New Roman" w:eastAsia="宋体" w:cs="宋体"/>
                      <w:sz w:val="21"/>
                      <w:szCs w:val="21"/>
                    </w:rPr>
                  </w:pPr>
                  <w:r>
                    <w:rPr>
                      <w:rFonts w:ascii="Times New Roman" w:hAnsi="Times New Roman" w:eastAsia="宋体" w:cs="宋体"/>
                      <w:spacing w:val="3"/>
                      <w:position w:val="6"/>
                      <w:sz w:val="21"/>
                      <w:szCs w:val="21"/>
                    </w:rPr>
                    <w:t>排放浓度</w:t>
                  </w:r>
                </w:p>
                <w:p>
                  <w:pPr>
                    <w:spacing w:line="240" w:lineRule="auto"/>
                    <w:jc w:val="center"/>
                    <w:rPr>
                      <w:rFonts w:ascii="Times New Roman" w:hAnsi="Times New Roman" w:eastAsia="宋体" w:cs="宋体"/>
                      <w:sz w:val="21"/>
                      <w:szCs w:val="21"/>
                    </w:rPr>
                  </w:pPr>
                  <w:r>
                    <w:rPr>
                      <w:rFonts w:ascii="Times New Roman" w:hAnsi="Times New Roman" w:eastAsia="宋体" w:cs="宋体"/>
                      <w:spacing w:val="-6"/>
                      <w:sz w:val="21"/>
                      <w:szCs w:val="21"/>
                    </w:rPr>
                    <w:t>(mg/m³)</w:t>
                  </w:r>
                </w:p>
              </w:tc>
              <w:tc>
                <w:tcPr>
                  <w:tcW w:w="619" w:type="pct"/>
                  <w:gridSpan w:val="3"/>
                  <w:tcBorders>
                    <w:tl2br w:val="nil"/>
                    <w:tr2bl w:val="nil"/>
                  </w:tcBorders>
                  <w:noWrap w:val="0"/>
                  <w:vAlign w:val="center"/>
                </w:tcPr>
                <w:p>
                  <w:pPr>
                    <w:spacing w:before="250" w:line="240" w:lineRule="auto"/>
                    <w:ind w:left="375"/>
                    <w:jc w:val="center"/>
                    <w:rPr>
                      <w:rFonts w:ascii="Times New Roman" w:hAnsi="Times New Roman" w:eastAsia="宋体" w:cs="宋体"/>
                      <w:sz w:val="21"/>
                      <w:szCs w:val="21"/>
                    </w:rPr>
                  </w:pPr>
                  <w:r>
                    <w:rPr>
                      <w:rFonts w:ascii="Times New Roman" w:hAnsi="Times New Roman" w:eastAsia="宋体" w:cs="宋体"/>
                      <w:spacing w:val="-3"/>
                      <w:sz w:val="21"/>
                      <w:szCs w:val="21"/>
                    </w:rPr>
                    <w:t>2.3</w:t>
                  </w:r>
                </w:p>
              </w:tc>
              <w:tc>
                <w:tcPr>
                  <w:tcW w:w="634" w:type="pct"/>
                  <w:tcBorders>
                    <w:tl2br w:val="nil"/>
                    <w:tr2bl w:val="nil"/>
                  </w:tcBorders>
                  <w:noWrap w:val="0"/>
                  <w:vAlign w:val="center"/>
                </w:tcPr>
                <w:p>
                  <w:pPr>
                    <w:spacing w:before="249" w:line="240" w:lineRule="auto"/>
                    <w:ind w:left="345"/>
                    <w:jc w:val="center"/>
                    <w:rPr>
                      <w:rFonts w:ascii="Times New Roman" w:hAnsi="Times New Roman" w:eastAsia="宋体" w:cs="宋体"/>
                      <w:sz w:val="21"/>
                      <w:szCs w:val="21"/>
                    </w:rPr>
                  </w:pPr>
                  <w:r>
                    <w:rPr>
                      <w:rFonts w:ascii="Times New Roman" w:hAnsi="Times New Roman" w:eastAsia="宋体" w:cs="宋体"/>
                      <w:spacing w:val="-6"/>
                      <w:sz w:val="21"/>
                      <w:szCs w:val="21"/>
                    </w:rPr>
                    <w:t>1.9</w:t>
                  </w:r>
                </w:p>
              </w:tc>
              <w:tc>
                <w:tcPr>
                  <w:tcW w:w="693" w:type="pct"/>
                  <w:tcBorders>
                    <w:tl2br w:val="nil"/>
                    <w:tr2bl w:val="nil"/>
                  </w:tcBorders>
                  <w:noWrap w:val="0"/>
                  <w:vAlign w:val="center"/>
                </w:tcPr>
                <w:p>
                  <w:pPr>
                    <w:spacing w:before="250" w:line="240" w:lineRule="auto"/>
                    <w:ind w:left="367"/>
                    <w:jc w:val="center"/>
                    <w:rPr>
                      <w:rFonts w:ascii="Times New Roman" w:hAnsi="Times New Roman" w:eastAsia="宋体" w:cs="宋体"/>
                      <w:sz w:val="21"/>
                      <w:szCs w:val="21"/>
                    </w:rPr>
                  </w:pPr>
                  <w:r>
                    <w:rPr>
                      <w:rFonts w:ascii="Times New Roman" w:hAnsi="Times New Roman" w:eastAsia="宋体" w:cs="宋体"/>
                      <w:spacing w:val="-3"/>
                      <w:sz w:val="21"/>
                      <w:szCs w:val="21"/>
                    </w:rPr>
                    <w:t>2.3</w:t>
                  </w:r>
                </w:p>
              </w:tc>
              <w:tc>
                <w:tcPr>
                  <w:tcW w:w="380" w:type="pct"/>
                  <w:tcBorders>
                    <w:tl2br w:val="nil"/>
                    <w:tr2bl w:val="nil"/>
                  </w:tcBorders>
                  <w:noWrap w:val="0"/>
                  <w:vAlign w:val="center"/>
                </w:tcPr>
                <w:p>
                  <w:pPr>
                    <w:spacing w:before="249" w:line="240" w:lineRule="auto"/>
                    <w:ind w:left="158"/>
                    <w:jc w:val="center"/>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spacing w:before="84" w:line="240" w:lineRule="auto"/>
                    <w:ind w:left="16"/>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297" w:type="pct"/>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65" w:type="pct"/>
                  <w:gridSpan w:val="3"/>
                  <w:tcBorders>
                    <w:tl2br w:val="nil"/>
                    <w:tr2bl w:val="nil"/>
                  </w:tcBorders>
                  <w:noWrap w:val="0"/>
                  <w:vAlign w:val="center"/>
                </w:tcPr>
                <w:p>
                  <w:pPr>
                    <w:spacing w:before="200" w:line="240" w:lineRule="auto"/>
                    <w:ind w:left="103"/>
                    <w:jc w:val="center"/>
                    <w:rPr>
                      <w:rFonts w:ascii="Times New Roman" w:hAnsi="Times New Roman" w:eastAsia="宋体" w:cs="宋体"/>
                      <w:sz w:val="21"/>
                      <w:szCs w:val="21"/>
                    </w:rPr>
                  </w:pPr>
                  <w:r>
                    <w:rPr>
                      <w:rFonts w:ascii="Times New Roman" w:hAnsi="Times New Roman" w:eastAsia="宋体" w:cs="宋体"/>
                      <w:spacing w:val="5"/>
                      <w:sz w:val="21"/>
                      <w:szCs w:val="21"/>
                    </w:rPr>
                    <w:t>排放速率(</w:t>
                  </w:r>
                  <w:r>
                    <w:rPr>
                      <w:rFonts w:ascii="Times New Roman" w:hAnsi="Times New Roman" w:eastAsia="宋体" w:cs="宋体"/>
                      <w:sz w:val="21"/>
                      <w:szCs w:val="21"/>
                    </w:rPr>
                    <w:t>kg</w:t>
                  </w:r>
                  <w:r>
                    <w:rPr>
                      <w:rFonts w:ascii="Times New Roman" w:hAnsi="Times New Roman" w:eastAsia="宋体" w:cs="宋体"/>
                      <w:spacing w:val="5"/>
                      <w:sz w:val="21"/>
                      <w:szCs w:val="21"/>
                    </w:rPr>
                    <w:t>/h)</w:t>
                  </w:r>
                </w:p>
              </w:tc>
              <w:tc>
                <w:tcPr>
                  <w:tcW w:w="619" w:type="pct"/>
                  <w:gridSpan w:val="3"/>
                  <w:tcBorders>
                    <w:tl2br w:val="nil"/>
                    <w:tr2bl w:val="nil"/>
                  </w:tcBorders>
                  <w:noWrap w:val="0"/>
                  <w:vAlign w:val="center"/>
                </w:tcPr>
                <w:p>
                  <w:pPr>
                    <w:spacing w:before="260" w:line="240" w:lineRule="auto"/>
                    <w:ind w:left="14"/>
                    <w:jc w:val="center"/>
                    <w:rPr>
                      <w:rFonts w:hint="eastAsia" w:ascii="Times New Roman" w:hAnsi="Times New Roman" w:eastAsia="宋体" w:cs="宋体"/>
                      <w:sz w:val="21"/>
                      <w:szCs w:val="21"/>
                      <w:lang w:eastAsia="zh-CN"/>
                    </w:rPr>
                  </w:pPr>
                  <w:r>
                    <w:rPr>
                      <w:rFonts w:ascii="Times New Roman" w:hAnsi="Times New Roman" w:eastAsia="宋体" w:cs="宋体"/>
                      <w:spacing w:val="-3"/>
                      <w:sz w:val="21"/>
                      <w:szCs w:val="21"/>
                    </w:rPr>
                    <w:t>1.71×</w:t>
                  </w:r>
                  <w:r>
                    <w:rPr>
                      <w:rFonts w:hint="eastAsia" w:ascii="Times New Roman" w:hAnsi="Times New Roman" w:eastAsia="宋体" w:cs="宋体"/>
                      <w:spacing w:val="-3"/>
                      <w:sz w:val="21"/>
                      <w:szCs w:val="21"/>
                      <w:lang w:eastAsia="zh-CN"/>
                    </w:rPr>
                    <w:t>10</w:t>
                  </w:r>
                  <w:r>
                    <w:rPr>
                      <w:rFonts w:hint="eastAsia" w:ascii="Times New Roman" w:hAnsi="Times New Roman" w:eastAsia="宋体" w:cs="宋体"/>
                      <w:spacing w:val="-3"/>
                      <w:sz w:val="21"/>
                      <w:szCs w:val="21"/>
                      <w:vertAlign w:val="superscript"/>
                      <w:lang w:eastAsia="zh-CN"/>
                    </w:rPr>
                    <w:t>-2</w:t>
                  </w:r>
                </w:p>
              </w:tc>
              <w:tc>
                <w:tcPr>
                  <w:tcW w:w="634" w:type="pct"/>
                  <w:tcBorders>
                    <w:tl2br w:val="nil"/>
                    <w:tr2bl w:val="nil"/>
                  </w:tcBorders>
                  <w:noWrap w:val="0"/>
                  <w:vAlign w:val="center"/>
                </w:tcPr>
                <w:p>
                  <w:pPr>
                    <w:spacing w:before="257" w:line="240" w:lineRule="auto"/>
                    <w:ind w:left="125"/>
                    <w:jc w:val="center"/>
                    <w:rPr>
                      <w:rFonts w:hint="eastAsia" w:ascii="Times New Roman" w:hAnsi="Times New Roman" w:eastAsia="宋体" w:cs="宋体"/>
                      <w:sz w:val="21"/>
                      <w:szCs w:val="21"/>
                      <w:lang w:eastAsia="zh-CN"/>
                    </w:rPr>
                  </w:pPr>
                  <w:r>
                    <w:rPr>
                      <w:rFonts w:ascii="Times New Roman" w:hAnsi="Times New Roman" w:eastAsia="宋体" w:cs="宋体"/>
                      <w:spacing w:val="-8"/>
                      <w:sz w:val="21"/>
                      <w:szCs w:val="21"/>
                    </w:rPr>
                    <w:t>1.44×</w:t>
                  </w:r>
                  <w:r>
                    <w:rPr>
                      <w:rFonts w:hint="eastAsia" w:ascii="Times New Roman" w:hAnsi="Times New Roman" w:eastAsia="宋体" w:cs="宋体"/>
                      <w:spacing w:val="-8"/>
                      <w:sz w:val="21"/>
                      <w:szCs w:val="21"/>
                      <w:lang w:eastAsia="zh-CN"/>
                    </w:rPr>
                    <w:t>10</w:t>
                  </w:r>
                  <w:r>
                    <w:rPr>
                      <w:rFonts w:hint="eastAsia" w:ascii="Times New Roman" w:hAnsi="Times New Roman" w:eastAsia="宋体" w:cs="宋体"/>
                      <w:spacing w:val="-8"/>
                      <w:sz w:val="21"/>
                      <w:szCs w:val="21"/>
                      <w:vertAlign w:val="superscript"/>
                      <w:lang w:eastAsia="zh-CN"/>
                    </w:rPr>
                    <w:t>-2</w:t>
                  </w:r>
                </w:p>
              </w:tc>
              <w:tc>
                <w:tcPr>
                  <w:tcW w:w="693" w:type="pct"/>
                  <w:tcBorders>
                    <w:tl2br w:val="nil"/>
                    <w:tr2bl w:val="nil"/>
                  </w:tcBorders>
                  <w:noWrap w:val="0"/>
                  <w:vAlign w:val="center"/>
                </w:tcPr>
                <w:p>
                  <w:pPr>
                    <w:spacing w:before="260" w:line="240" w:lineRule="auto"/>
                    <w:ind w:left="6"/>
                    <w:jc w:val="center"/>
                    <w:rPr>
                      <w:rFonts w:hint="eastAsia" w:ascii="Times New Roman" w:hAnsi="Times New Roman" w:eastAsia="宋体" w:cs="宋体"/>
                      <w:sz w:val="21"/>
                      <w:szCs w:val="21"/>
                      <w:lang w:eastAsia="zh-CN"/>
                    </w:rPr>
                  </w:pPr>
                  <w:r>
                    <w:rPr>
                      <w:rFonts w:ascii="Times New Roman" w:hAnsi="Times New Roman" w:eastAsia="宋体" w:cs="宋体"/>
                      <w:spacing w:val="-3"/>
                      <w:sz w:val="21"/>
                      <w:szCs w:val="21"/>
                    </w:rPr>
                    <w:t>1.76×</w:t>
                  </w:r>
                  <w:r>
                    <w:rPr>
                      <w:rFonts w:hint="eastAsia" w:ascii="Times New Roman" w:hAnsi="Times New Roman" w:eastAsia="宋体" w:cs="宋体"/>
                      <w:spacing w:val="-3"/>
                      <w:sz w:val="21"/>
                      <w:szCs w:val="21"/>
                      <w:lang w:eastAsia="zh-CN"/>
                    </w:rPr>
                    <w:t>10</w:t>
                  </w:r>
                  <w:r>
                    <w:rPr>
                      <w:rFonts w:hint="eastAsia" w:ascii="Times New Roman" w:hAnsi="Times New Roman" w:eastAsia="宋体" w:cs="宋体"/>
                      <w:spacing w:val="-3"/>
                      <w:sz w:val="21"/>
                      <w:szCs w:val="21"/>
                      <w:vertAlign w:val="superscript"/>
                      <w:lang w:eastAsia="zh-CN"/>
                    </w:rPr>
                    <w:t>-2</w:t>
                  </w:r>
                </w:p>
              </w:tc>
              <w:tc>
                <w:tcPr>
                  <w:tcW w:w="380" w:type="pct"/>
                  <w:tcBorders>
                    <w:tl2br w:val="nil"/>
                    <w:tr2bl w:val="nil"/>
                  </w:tcBorders>
                  <w:noWrap w:val="0"/>
                  <w:vAlign w:val="center"/>
                </w:tcPr>
                <w:p>
                  <w:pPr>
                    <w:spacing w:before="261" w:line="240" w:lineRule="auto"/>
                    <w:ind w:left="158"/>
                    <w:jc w:val="center"/>
                    <w:rPr>
                      <w:rFonts w:ascii="Times New Roman" w:hAnsi="Times New Roman" w:eastAsia="宋体" w:cs="宋体"/>
                      <w:sz w:val="21"/>
                      <w:szCs w:val="21"/>
                    </w:rPr>
                  </w:pPr>
                  <w:r>
                    <w:rPr>
                      <w:rFonts w:ascii="Times New Roman" w:hAnsi="Times New Roman" w:eastAsia="宋体" w:cs="宋体"/>
                      <w:spacing w:val="-3"/>
                      <w:sz w:val="21"/>
                      <w:szCs w:val="21"/>
                    </w:rPr>
                    <w:t>3.5</w:t>
                  </w:r>
                </w:p>
              </w:tc>
              <w:tc>
                <w:tcPr>
                  <w:tcW w:w="343" w:type="pct"/>
                  <w:tcBorders>
                    <w:tl2br w:val="nil"/>
                    <w:tr2bl w:val="nil"/>
                  </w:tcBorders>
                  <w:noWrap w:val="0"/>
                  <w:textDirection w:val="tbRlV"/>
                  <w:vAlign w:val="center"/>
                </w:tcPr>
                <w:p>
                  <w:pPr>
                    <w:spacing w:before="84" w:line="240" w:lineRule="auto"/>
                    <w:ind w:left="27"/>
                    <w:jc w:val="center"/>
                    <w:rPr>
                      <w:rFonts w:ascii="Times New Roman" w:hAnsi="Times New Roman" w:eastAsia="宋体" w:cs="宋体"/>
                      <w:sz w:val="21"/>
                      <w:szCs w:val="21"/>
                    </w:rPr>
                  </w:pPr>
                  <w:r>
                    <w:rPr>
                      <w:rFonts w:ascii="Times New Roman" w:hAnsi="Times New Roman" w:eastAsia="宋体" w:cs="宋体"/>
                      <w:spacing w:val="26"/>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pct"/>
                  <w:vMerge w:val="restart"/>
                  <w:tcBorders>
                    <w:tl2br w:val="nil"/>
                    <w:tr2bl w:val="nil"/>
                  </w:tcBorders>
                  <w:noWrap w:val="0"/>
                  <w:vAlign w:val="center"/>
                </w:tcPr>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before="68" w:line="240" w:lineRule="auto"/>
                    <w:ind w:left="175"/>
                    <w:jc w:val="center"/>
                    <w:rPr>
                      <w:rFonts w:ascii="Times New Roman" w:hAnsi="Times New Roman" w:eastAsia="宋体" w:cs="宋体"/>
                      <w:sz w:val="21"/>
                      <w:szCs w:val="21"/>
                    </w:rPr>
                  </w:pPr>
                  <w:r>
                    <w:rPr>
                      <w:rFonts w:ascii="Times New Roman" w:hAnsi="Times New Roman" w:eastAsia="宋体" w:cs="宋体"/>
                      <w:spacing w:val="4"/>
                      <w:sz w:val="21"/>
                      <w:szCs w:val="21"/>
                    </w:rPr>
                    <w:t>12#(对角</w:t>
                  </w:r>
                </w:p>
                <w:p>
                  <w:pPr>
                    <w:spacing w:before="72" w:line="240" w:lineRule="auto"/>
                    <w:ind w:left="175"/>
                    <w:jc w:val="center"/>
                    <w:rPr>
                      <w:rFonts w:ascii="Times New Roman" w:hAnsi="Times New Roman" w:eastAsia="宋体" w:cs="宋体"/>
                      <w:sz w:val="21"/>
                      <w:szCs w:val="21"/>
                    </w:rPr>
                  </w:pPr>
                  <w:r>
                    <w:rPr>
                      <w:rFonts w:ascii="Times New Roman" w:hAnsi="Times New Roman" w:eastAsia="宋体" w:cs="宋体"/>
                      <w:spacing w:val="-2"/>
                      <w:sz w:val="21"/>
                      <w:szCs w:val="21"/>
                    </w:rPr>
                    <w:t>锯除尘风</w:t>
                  </w:r>
                </w:p>
                <w:p>
                  <w:pPr>
                    <w:spacing w:before="39" w:line="240" w:lineRule="auto"/>
                    <w:ind w:left="114"/>
                    <w:jc w:val="center"/>
                    <w:rPr>
                      <w:rFonts w:ascii="Times New Roman" w:hAnsi="Times New Roman" w:eastAsia="宋体" w:cs="宋体"/>
                      <w:sz w:val="21"/>
                      <w:szCs w:val="21"/>
                    </w:rPr>
                  </w:pPr>
                  <w:r>
                    <w:rPr>
                      <w:rFonts w:ascii="Times New Roman" w:hAnsi="Times New Roman" w:eastAsia="宋体" w:cs="宋体"/>
                      <w:spacing w:val="10"/>
                      <w:sz w:val="21"/>
                      <w:szCs w:val="21"/>
                    </w:rPr>
                    <w:t>机排气筒)</w:t>
                  </w:r>
                </w:p>
                <w:p>
                  <w:pPr>
                    <w:spacing w:before="55" w:line="240" w:lineRule="auto"/>
                    <w:ind w:left="225"/>
                    <w:jc w:val="center"/>
                    <w:rPr>
                      <w:rFonts w:ascii="Times New Roman" w:hAnsi="Times New Roman" w:eastAsia="宋体" w:cs="宋体"/>
                      <w:sz w:val="21"/>
                      <w:szCs w:val="21"/>
                    </w:rPr>
                  </w:pPr>
                  <w:r>
                    <w:rPr>
                      <w:rFonts w:ascii="Times New Roman" w:hAnsi="Times New Roman" w:eastAsia="宋体" w:cs="宋体"/>
                      <w:spacing w:val="-6"/>
                      <w:sz w:val="21"/>
                      <w:szCs w:val="21"/>
                    </w:rPr>
                    <w:t>(DA010)</w:t>
                  </w:r>
                </w:p>
              </w:tc>
              <w:tc>
                <w:tcPr>
                  <w:tcW w:w="646" w:type="pct"/>
                  <w:vMerge w:val="restart"/>
                  <w:tcBorders>
                    <w:tl2br w:val="nil"/>
                    <w:tr2bl w:val="nil"/>
                  </w:tcBorders>
                  <w:noWrap w:val="0"/>
                  <w:vAlign w:val="center"/>
                </w:tcPr>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p>
                <w:p>
                  <w:pPr>
                    <w:spacing w:before="68" w:line="240" w:lineRule="auto"/>
                    <w:jc w:val="center"/>
                    <w:rPr>
                      <w:rFonts w:ascii="Times New Roman" w:hAnsi="Times New Roman" w:eastAsia="宋体" w:cs="宋体"/>
                      <w:sz w:val="21"/>
                      <w:szCs w:val="21"/>
                    </w:rPr>
                  </w:pPr>
                  <w:r>
                    <w:rPr>
                      <w:rFonts w:ascii="Times New Roman" w:hAnsi="Times New Roman" w:eastAsia="宋体" w:cs="宋体"/>
                      <w:spacing w:val="-1"/>
                      <w:sz w:val="21"/>
                      <w:szCs w:val="21"/>
                    </w:rPr>
                    <w:t>2022.06.27</w:t>
                  </w:r>
                </w:p>
              </w:tc>
              <w:tc>
                <w:tcPr>
                  <w:tcW w:w="962" w:type="pct"/>
                  <w:gridSpan w:val="4"/>
                  <w:tcBorders>
                    <w:tl2br w:val="nil"/>
                    <w:tr2bl w:val="nil"/>
                  </w:tcBorders>
                  <w:noWrap w:val="0"/>
                  <w:vAlign w:val="center"/>
                </w:tcPr>
                <w:p>
                  <w:pPr>
                    <w:spacing w:before="77" w:line="240" w:lineRule="auto"/>
                    <w:ind w:left="101"/>
                    <w:jc w:val="center"/>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19" w:type="pct"/>
                  <w:gridSpan w:val="3"/>
                  <w:tcBorders>
                    <w:tl2br w:val="nil"/>
                    <w:tr2bl w:val="nil"/>
                  </w:tcBorders>
                  <w:noWrap w:val="0"/>
                  <w:vAlign w:val="center"/>
                </w:tcPr>
                <w:p>
                  <w:pPr>
                    <w:spacing w:before="130" w:line="240" w:lineRule="auto"/>
                    <w:ind w:left="274"/>
                    <w:jc w:val="center"/>
                    <w:rPr>
                      <w:rFonts w:ascii="Times New Roman" w:hAnsi="Times New Roman" w:eastAsia="宋体" w:cs="宋体"/>
                      <w:sz w:val="21"/>
                      <w:szCs w:val="21"/>
                    </w:rPr>
                  </w:pPr>
                  <w:r>
                    <w:rPr>
                      <w:rFonts w:ascii="Times New Roman" w:hAnsi="Times New Roman" w:eastAsia="宋体" w:cs="宋体"/>
                      <w:spacing w:val="-2"/>
                      <w:sz w:val="21"/>
                      <w:szCs w:val="21"/>
                    </w:rPr>
                    <w:t>28914</w:t>
                  </w:r>
                </w:p>
              </w:tc>
              <w:tc>
                <w:tcPr>
                  <w:tcW w:w="634" w:type="pct"/>
                  <w:tcBorders>
                    <w:tl2br w:val="nil"/>
                    <w:tr2bl w:val="nil"/>
                  </w:tcBorders>
                  <w:noWrap w:val="0"/>
                  <w:vAlign w:val="center"/>
                </w:tcPr>
                <w:p>
                  <w:pPr>
                    <w:spacing w:before="130" w:line="240" w:lineRule="auto"/>
                    <w:ind w:left="236"/>
                    <w:jc w:val="center"/>
                    <w:rPr>
                      <w:rFonts w:ascii="Times New Roman" w:hAnsi="Times New Roman" w:eastAsia="宋体" w:cs="宋体"/>
                      <w:sz w:val="21"/>
                      <w:szCs w:val="21"/>
                    </w:rPr>
                  </w:pPr>
                  <w:r>
                    <w:rPr>
                      <w:rFonts w:ascii="Times New Roman" w:hAnsi="Times New Roman" w:eastAsia="宋体" w:cs="宋体"/>
                      <w:spacing w:val="-2"/>
                      <w:sz w:val="21"/>
                      <w:szCs w:val="21"/>
                    </w:rPr>
                    <w:t>29001</w:t>
                  </w:r>
                </w:p>
              </w:tc>
              <w:tc>
                <w:tcPr>
                  <w:tcW w:w="693" w:type="pct"/>
                  <w:tcBorders>
                    <w:tl2br w:val="nil"/>
                    <w:tr2bl w:val="nil"/>
                  </w:tcBorders>
                  <w:noWrap w:val="0"/>
                  <w:vAlign w:val="center"/>
                </w:tcPr>
                <w:p>
                  <w:pPr>
                    <w:spacing w:before="131" w:line="240" w:lineRule="auto"/>
                    <w:ind w:left="266"/>
                    <w:jc w:val="center"/>
                    <w:rPr>
                      <w:rFonts w:ascii="Times New Roman" w:hAnsi="Times New Roman" w:eastAsia="宋体" w:cs="宋体"/>
                      <w:sz w:val="21"/>
                      <w:szCs w:val="21"/>
                    </w:rPr>
                  </w:pPr>
                  <w:r>
                    <w:rPr>
                      <w:rFonts w:ascii="Times New Roman" w:hAnsi="Times New Roman" w:eastAsia="宋体" w:cs="宋体"/>
                      <w:spacing w:val="-2"/>
                      <w:sz w:val="21"/>
                      <w:szCs w:val="21"/>
                    </w:rPr>
                    <w:t>28726</w:t>
                  </w:r>
                </w:p>
              </w:tc>
              <w:tc>
                <w:tcPr>
                  <w:tcW w:w="380" w:type="pct"/>
                  <w:tcBorders>
                    <w:tl2br w:val="nil"/>
                    <w:tr2bl w:val="nil"/>
                  </w:tcBorders>
                  <w:noWrap w:val="0"/>
                  <w:vAlign w:val="center"/>
                </w:tcPr>
                <w:p>
                  <w:pPr>
                    <w:spacing w:before="83" w:line="240" w:lineRule="auto"/>
                    <w:ind w:left="367"/>
                    <w:jc w:val="center"/>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83" w:line="240" w:lineRule="auto"/>
                    <w:ind w:left="30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297" w:type="pct"/>
                  <w:vMerge w:val="restart"/>
                  <w:tcBorders>
                    <w:tl2br w:val="nil"/>
                    <w:tr2bl w:val="nil"/>
                  </w:tcBorders>
                  <w:noWrap w:val="0"/>
                  <w:textDirection w:val="tbRlV"/>
                  <w:vAlign w:val="center"/>
                </w:tcPr>
                <w:p>
                  <w:pPr>
                    <w:spacing w:before="156" w:line="240" w:lineRule="auto"/>
                    <w:ind w:left="297"/>
                    <w:jc w:val="center"/>
                    <w:rPr>
                      <w:rFonts w:ascii="Times New Roman" w:hAnsi="Times New Roman" w:eastAsia="宋体" w:cs="宋体"/>
                      <w:sz w:val="21"/>
                      <w:szCs w:val="21"/>
                    </w:rPr>
                  </w:pPr>
                  <w:r>
                    <w:rPr>
                      <w:rFonts w:ascii="Times New Roman" w:hAnsi="Times New Roman" w:eastAsia="宋体" w:cs="宋体"/>
                      <w:sz w:val="21"/>
                      <w:szCs w:val="21"/>
                    </w:rPr>
                    <w:t>颗粒物</w:t>
                  </w:r>
                </w:p>
              </w:tc>
              <w:tc>
                <w:tcPr>
                  <w:tcW w:w="665" w:type="pct"/>
                  <w:gridSpan w:val="3"/>
                  <w:tcBorders>
                    <w:tl2br w:val="nil"/>
                    <w:tr2bl w:val="nil"/>
                  </w:tcBorders>
                  <w:noWrap w:val="0"/>
                  <w:vAlign w:val="center"/>
                </w:tcPr>
                <w:p>
                  <w:pPr>
                    <w:spacing w:before="68" w:line="240" w:lineRule="auto"/>
                    <w:jc w:val="center"/>
                    <w:rPr>
                      <w:rFonts w:ascii="Times New Roman" w:hAnsi="Times New Roman" w:eastAsia="宋体" w:cs="宋体"/>
                      <w:sz w:val="21"/>
                      <w:szCs w:val="21"/>
                    </w:rPr>
                  </w:pPr>
                  <w:r>
                    <w:rPr>
                      <w:rFonts w:ascii="Times New Roman" w:hAnsi="Times New Roman" w:eastAsia="宋体" w:cs="宋体"/>
                      <w:spacing w:val="13"/>
                      <w:position w:val="6"/>
                      <w:sz w:val="21"/>
                      <w:szCs w:val="21"/>
                    </w:rPr>
                    <w:t>排放浓度</w:t>
                  </w:r>
                </w:p>
                <w:p>
                  <w:pPr>
                    <w:spacing w:line="240" w:lineRule="auto"/>
                    <w:jc w:val="center"/>
                    <w:rPr>
                      <w:rFonts w:ascii="Times New Roman" w:hAnsi="Times New Roman" w:eastAsia="宋体" w:cs="宋体"/>
                      <w:sz w:val="21"/>
                      <w:szCs w:val="21"/>
                    </w:rPr>
                  </w:pPr>
                  <w:r>
                    <w:rPr>
                      <w:rFonts w:ascii="Times New Roman" w:hAnsi="Times New Roman" w:eastAsia="宋体" w:cs="宋体"/>
                      <w:spacing w:val="-2"/>
                      <w:sz w:val="21"/>
                      <w:szCs w:val="21"/>
                    </w:rPr>
                    <w:t>(mg/m³)</w:t>
                  </w:r>
                </w:p>
              </w:tc>
              <w:tc>
                <w:tcPr>
                  <w:tcW w:w="619" w:type="pct"/>
                  <w:gridSpan w:val="3"/>
                  <w:tcBorders>
                    <w:tl2br w:val="nil"/>
                    <w:tr2bl w:val="nil"/>
                  </w:tcBorders>
                  <w:noWrap w:val="0"/>
                  <w:vAlign w:val="center"/>
                </w:tcPr>
                <w:p>
                  <w:pPr>
                    <w:spacing w:before="251" w:line="240" w:lineRule="auto"/>
                    <w:ind w:left="375"/>
                    <w:jc w:val="center"/>
                    <w:rPr>
                      <w:rFonts w:ascii="Times New Roman" w:hAnsi="Times New Roman" w:eastAsia="宋体" w:cs="宋体"/>
                      <w:sz w:val="21"/>
                      <w:szCs w:val="21"/>
                    </w:rPr>
                  </w:pPr>
                  <w:r>
                    <w:rPr>
                      <w:rFonts w:ascii="Times New Roman" w:hAnsi="Times New Roman" w:eastAsia="宋体" w:cs="宋体"/>
                      <w:spacing w:val="-3"/>
                      <w:sz w:val="21"/>
                      <w:szCs w:val="21"/>
                    </w:rPr>
                    <w:t>2.7</w:t>
                  </w:r>
                </w:p>
              </w:tc>
              <w:tc>
                <w:tcPr>
                  <w:tcW w:w="634" w:type="pct"/>
                  <w:tcBorders>
                    <w:tl2br w:val="nil"/>
                    <w:tr2bl w:val="nil"/>
                  </w:tcBorders>
                  <w:noWrap w:val="0"/>
                  <w:vAlign w:val="center"/>
                </w:tcPr>
                <w:p>
                  <w:pPr>
                    <w:spacing w:before="251" w:line="240" w:lineRule="auto"/>
                    <w:ind w:left="345"/>
                    <w:jc w:val="center"/>
                    <w:rPr>
                      <w:rFonts w:ascii="Times New Roman" w:hAnsi="Times New Roman" w:eastAsia="宋体" w:cs="宋体"/>
                      <w:sz w:val="21"/>
                      <w:szCs w:val="21"/>
                    </w:rPr>
                  </w:pPr>
                  <w:r>
                    <w:rPr>
                      <w:rFonts w:ascii="Times New Roman" w:hAnsi="Times New Roman" w:eastAsia="宋体" w:cs="宋体"/>
                      <w:spacing w:val="-3"/>
                      <w:sz w:val="21"/>
                      <w:szCs w:val="21"/>
                    </w:rPr>
                    <w:t>2.9</w:t>
                  </w:r>
                </w:p>
              </w:tc>
              <w:tc>
                <w:tcPr>
                  <w:tcW w:w="693" w:type="pct"/>
                  <w:tcBorders>
                    <w:tl2br w:val="nil"/>
                    <w:tr2bl w:val="nil"/>
                  </w:tcBorders>
                  <w:noWrap w:val="0"/>
                  <w:vAlign w:val="center"/>
                </w:tcPr>
                <w:p>
                  <w:pPr>
                    <w:spacing w:before="251" w:line="240" w:lineRule="auto"/>
                    <w:ind w:left="367"/>
                    <w:jc w:val="center"/>
                    <w:rPr>
                      <w:rFonts w:ascii="Times New Roman" w:hAnsi="Times New Roman" w:eastAsia="宋体" w:cs="宋体"/>
                      <w:sz w:val="21"/>
                      <w:szCs w:val="21"/>
                    </w:rPr>
                  </w:pPr>
                  <w:r>
                    <w:rPr>
                      <w:rFonts w:ascii="Times New Roman" w:hAnsi="Times New Roman" w:eastAsia="宋体" w:cs="宋体"/>
                      <w:spacing w:val="-3"/>
                      <w:sz w:val="21"/>
                      <w:szCs w:val="21"/>
                    </w:rPr>
                    <w:t>2.2</w:t>
                  </w:r>
                </w:p>
              </w:tc>
              <w:tc>
                <w:tcPr>
                  <w:tcW w:w="380" w:type="pct"/>
                  <w:tcBorders>
                    <w:tl2br w:val="nil"/>
                    <w:tr2bl w:val="nil"/>
                  </w:tcBorders>
                  <w:noWrap w:val="0"/>
                  <w:vAlign w:val="center"/>
                </w:tcPr>
                <w:p>
                  <w:pPr>
                    <w:spacing w:before="250" w:line="240" w:lineRule="auto"/>
                    <w:ind w:left="158"/>
                    <w:jc w:val="center"/>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spacing w:before="84" w:line="240" w:lineRule="auto"/>
                    <w:ind w:left="7"/>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297" w:type="pct"/>
                  <w:vMerge w:val="continue"/>
                  <w:tcBorders>
                    <w:tl2br w:val="nil"/>
                    <w:tr2bl w:val="nil"/>
                  </w:tcBorders>
                  <w:noWrap w:val="0"/>
                  <w:textDirection w:val="tbRlV"/>
                  <w:vAlign w:val="center"/>
                </w:tcPr>
                <w:p>
                  <w:pPr>
                    <w:spacing w:line="240" w:lineRule="auto"/>
                    <w:jc w:val="center"/>
                    <w:rPr>
                      <w:rFonts w:ascii="Times New Roman" w:hAnsi="Times New Roman"/>
                      <w:sz w:val="21"/>
                      <w:szCs w:val="21"/>
                    </w:rPr>
                  </w:pPr>
                </w:p>
              </w:tc>
              <w:tc>
                <w:tcPr>
                  <w:tcW w:w="665" w:type="pct"/>
                  <w:gridSpan w:val="3"/>
                  <w:tcBorders>
                    <w:tl2br w:val="nil"/>
                    <w:tr2bl w:val="nil"/>
                  </w:tcBorders>
                  <w:noWrap w:val="0"/>
                  <w:vAlign w:val="center"/>
                </w:tcPr>
                <w:p>
                  <w:pPr>
                    <w:spacing w:before="200" w:line="240" w:lineRule="auto"/>
                    <w:ind w:left="103"/>
                    <w:jc w:val="center"/>
                    <w:rPr>
                      <w:rFonts w:ascii="Times New Roman" w:hAnsi="Times New Roman" w:eastAsia="宋体" w:cs="宋体"/>
                      <w:sz w:val="21"/>
                      <w:szCs w:val="21"/>
                    </w:rPr>
                  </w:pPr>
                  <w:r>
                    <w:rPr>
                      <w:rFonts w:ascii="Times New Roman" w:hAnsi="Times New Roman" w:eastAsia="宋体" w:cs="宋体"/>
                      <w:spacing w:val="5"/>
                      <w:sz w:val="21"/>
                      <w:szCs w:val="21"/>
                    </w:rPr>
                    <w:t>排放速率(</w:t>
                  </w:r>
                  <w:r>
                    <w:rPr>
                      <w:rFonts w:ascii="Times New Roman" w:hAnsi="Times New Roman" w:eastAsia="宋体" w:cs="宋体"/>
                      <w:sz w:val="21"/>
                      <w:szCs w:val="21"/>
                    </w:rPr>
                    <w:t>kg</w:t>
                  </w:r>
                  <w:r>
                    <w:rPr>
                      <w:rFonts w:ascii="Times New Roman" w:hAnsi="Times New Roman" w:eastAsia="宋体" w:cs="宋体"/>
                      <w:spacing w:val="5"/>
                      <w:sz w:val="21"/>
                      <w:szCs w:val="21"/>
                    </w:rPr>
                    <w:t>/h)</w:t>
                  </w:r>
                </w:p>
              </w:tc>
              <w:tc>
                <w:tcPr>
                  <w:tcW w:w="619" w:type="pct"/>
                  <w:gridSpan w:val="3"/>
                  <w:tcBorders>
                    <w:tl2br w:val="nil"/>
                    <w:tr2bl w:val="nil"/>
                  </w:tcBorders>
                  <w:noWrap w:val="0"/>
                  <w:vAlign w:val="center"/>
                </w:tcPr>
                <w:p>
                  <w:pPr>
                    <w:spacing w:before="261" w:line="240" w:lineRule="auto"/>
                    <w:ind w:left="145"/>
                    <w:jc w:val="center"/>
                    <w:rPr>
                      <w:rFonts w:hint="eastAsia" w:ascii="Times New Roman" w:hAnsi="Times New Roman" w:eastAsia="宋体" w:cs="宋体"/>
                      <w:sz w:val="21"/>
                      <w:szCs w:val="21"/>
                      <w:lang w:eastAsia="zh-CN"/>
                    </w:rPr>
                  </w:pPr>
                  <w:r>
                    <w:rPr>
                      <w:rFonts w:ascii="Times New Roman" w:hAnsi="Times New Roman" w:eastAsia="宋体" w:cs="宋体"/>
                      <w:spacing w:val="-8"/>
                      <w:sz w:val="21"/>
                      <w:szCs w:val="21"/>
                    </w:rPr>
                    <w:t>7.81×</w:t>
                  </w:r>
                  <w:r>
                    <w:rPr>
                      <w:rFonts w:hint="eastAsia" w:ascii="Times New Roman" w:hAnsi="Times New Roman" w:eastAsia="宋体" w:cs="宋体"/>
                      <w:spacing w:val="-8"/>
                      <w:sz w:val="21"/>
                      <w:szCs w:val="21"/>
                      <w:lang w:eastAsia="zh-CN"/>
                    </w:rPr>
                    <w:t>10</w:t>
                  </w:r>
                  <w:r>
                    <w:rPr>
                      <w:rFonts w:hint="eastAsia" w:ascii="Times New Roman" w:hAnsi="Times New Roman" w:eastAsia="宋体" w:cs="宋体"/>
                      <w:spacing w:val="-8"/>
                      <w:sz w:val="21"/>
                      <w:szCs w:val="21"/>
                      <w:vertAlign w:val="superscript"/>
                      <w:lang w:eastAsia="zh-CN"/>
                    </w:rPr>
                    <w:t>-2</w:t>
                  </w:r>
                </w:p>
              </w:tc>
              <w:tc>
                <w:tcPr>
                  <w:tcW w:w="634" w:type="pct"/>
                  <w:tcBorders>
                    <w:tl2br w:val="nil"/>
                    <w:tr2bl w:val="nil"/>
                  </w:tcBorders>
                  <w:noWrap w:val="0"/>
                  <w:vAlign w:val="center"/>
                </w:tcPr>
                <w:p>
                  <w:pPr>
                    <w:spacing w:before="261" w:line="240" w:lineRule="auto"/>
                    <w:ind w:left="6"/>
                    <w:jc w:val="center"/>
                    <w:rPr>
                      <w:rFonts w:hint="eastAsia" w:ascii="Times New Roman" w:hAnsi="Times New Roman" w:eastAsia="宋体" w:cs="宋体"/>
                      <w:sz w:val="21"/>
                      <w:szCs w:val="21"/>
                      <w:lang w:eastAsia="zh-CN"/>
                    </w:rPr>
                  </w:pPr>
                  <w:r>
                    <w:rPr>
                      <w:rFonts w:ascii="Times New Roman" w:hAnsi="Times New Roman" w:eastAsia="宋体" w:cs="宋体"/>
                      <w:sz w:val="21"/>
                      <w:szCs w:val="21"/>
                    </w:rPr>
                    <w:t>8.41×</w:t>
                  </w:r>
                  <w:r>
                    <w:rPr>
                      <w:rFonts w:hint="eastAsia" w:ascii="Times New Roman" w:hAnsi="Times New Roman" w:eastAsia="宋体" w:cs="宋体"/>
                      <w:sz w:val="21"/>
                      <w:szCs w:val="21"/>
                      <w:lang w:eastAsia="zh-CN"/>
                    </w:rPr>
                    <w:t>10</w:t>
                  </w:r>
                  <w:r>
                    <w:rPr>
                      <w:rFonts w:hint="eastAsia" w:ascii="Times New Roman" w:hAnsi="Times New Roman" w:eastAsia="宋体" w:cs="宋体"/>
                      <w:sz w:val="21"/>
                      <w:szCs w:val="21"/>
                      <w:vertAlign w:val="superscript"/>
                      <w:lang w:eastAsia="zh-CN"/>
                    </w:rPr>
                    <w:t>-2</w:t>
                  </w:r>
                </w:p>
              </w:tc>
              <w:tc>
                <w:tcPr>
                  <w:tcW w:w="693" w:type="pct"/>
                  <w:tcBorders>
                    <w:tl2br w:val="nil"/>
                    <w:tr2bl w:val="nil"/>
                  </w:tcBorders>
                  <w:noWrap w:val="0"/>
                  <w:vAlign w:val="center"/>
                </w:tcPr>
                <w:p>
                  <w:pPr>
                    <w:spacing w:before="260" w:line="240" w:lineRule="auto"/>
                    <w:ind w:left="6"/>
                    <w:jc w:val="center"/>
                    <w:rPr>
                      <w:rFonts w:hint="eastAsia" w:ascii="Times New Roman" w:hAnsi="Times New Roman" w:eastAsia="宋体" w:cs="宋体"/>
                      <w:sz w:val="21"/>
                      <w:szCs w:val="21"/>
                      <w:lang w:eastAsia="zh-CN"/>
                    </w:rPr>
                  </w:pPr>
                  <w:r>
                    <w:rPr>
                      <w:rFonts w:ascii="Times New Roman" w:hAnsi="Times New Roman" w:eastAsia="宋体" w:cs="宋体"/>
                      <w:spacing w:val="-2"/>
                      <w:sz w:val="21"/>
                      <w:szCs w:val="21"/>
                    </w:rPr>
                    <w:t>6.32×</w:t>
                  </w:r>
                  <w:r>
                    <w:rPr>
                      <w:rFonts w:hint="eastAsia" w:ascii="Times New Roman" w:hAnsi="Times New Roman" w:eastAsia="宋体" w:cs="宋体"/>
                      <w:spacing w:val="-2"/>
                      <w:sz w:val="21"/>
                      <w:szCs w:val="21"/>
                      <w:lang w:eastAsia="zh-CN"/>
                    </w:rPr>
                    <w:t>10</w:t>
                  </w:r>
                  <w:r>
                    <w:rPr>
                      <w:rFonts w:hint="eastAsia" w:ascii="Times New Roman" w:hAnsi="Times New Roman" w:eastAsia="宋体" w:cs="宋体"/>
                      <w:spacing w:val="-2"/>
                      <w:sz w:val="21"/>
                      <w:szCs w:val="21"/>
                      <w:vertAlign w:val="superscript"/>
                      <w:lang w:eastAsia="zh-CN"/>
                    </w:rPr>
                    <w:t>-2</w:t>
                  </w:r>
                </w:p>
              </w:tc>
              <w:tc>
                <w:tcPr>
                  <w:tcW w:w="380" w:type="pct"/>
                  <w:tcBorders>
                    <w:tl2br w:val="nil"/>
                    <w:tr2bl w:val="nil"/>
                  </w:tcBorders>
                  <w:noWrap w:val="0"/>
                  <w:vAlign w:val="center"/>
                </w:tcPr>
                <w:p>
                  <w:pPr>
                    <w:spacing w:before="261" w:line="240" w:lineRule="auto"/>
                    <w:ind w:left="158"/>
                    <w:jc w:val="center"/>
                    <w:rPr>
                      <w:rFonts w:ascii="Times New Roman" w:hAnsi="Times New Roman" w:eastAsia="宋体" w:cs="宋体"/>
                      <w:sz w:val="21"/>
                      <w:szCs w:val="21"/>
                    </w:rPr>
                  </w:pPr>
                  <w:r>
                    <w:rPr>
                      <w:rFonts w:ascii="Times New Roman" w:hAnsi="Times New Roman" w:eastAsia="宋体" w:cs="宋体"/>
                      <w:spacing w:val="-3"/>
                      <w:sz w:val="21"/>
                      <w:szCs w:val="21"/>
                    </w:rPr>
                    <w:t>3.5</w:t>
                  </w:r>
                </w:p>
              </w:tc>
              <w:tc>
                <w:tcPr>
                  <w:tcW w:w="343" w:type="pct"/>
                  <w:tcBorders>
                    <w:tl2br w:val="nil"/>
                    <w:tr2bl w:val="nil"/>
                  </w:tcBorders>
                  <w:noWrap w:val="0"/>
                  <w:textDirection w:val="tbRlV"/>
                  <w:vAlign w:val="center"/>
                </w:tcPr>
                <w:p>
                  <w:pPr>
                    <w:spacing w:before="84" w:line="240" w:lineRule="auto"/>
                    <w:ind w:left="37"/>
                    <w:jc w:val="center"/>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restart"/>
                  <w:tcBorders>
                    <w:tl2br w:val="nil"/>
                    <w:tr2bl w:val="nil"/>
                  </w:tcBorders>
                  <w:noWrap w:val="0"/>
                  <w:vAlign w:val="center"/>
                </w:tcPr>
                <w:p>
                  <w:pPr>
                    <w:spacing w:line="240" w:lineRule="auto"/>
                    <w:jc w:val="center"/>
                    <w:rPr>
                      <w:rFonts w:ascii="Times New Roman" w:hAnsi="Times New Roman"/>
                      <w:sz w:val="21"/>
                      <w:szCs w:val="21"/>
                    </w:rPr>
                  </w:pPr>
                </w:p>
                <w:p>
                  <w:pPr>
                    <w:spacing w:before="68" w:line="240" w:lineRule="auto"/>
                    <w:jc w:val="center"/>
                    <w:rPr>
                      <w:rFonts w:ascii="Times New Roman" w:hAnsi="Times New Roman" w:eastAsia="宋体" w:cs="宋体"/>
                      <w:sz w:val="21"/>
                      <w:szCs w:val="21"/>
                    </w:rPr>
                  </w:pPr>
                  <w:r>
                    <w:rPr>
                      <w:rFonts w:ascii="Times New Roman" w:hAnsi="Times New Roman" w:eastAsia="宋体" w:cs="宋体"/>
                      <w:spacing w:val="-1"/>
                      <w:sz w:val="21"/>
                      <w:szCs w:val="21"/>
                    </w:rPr>
                    <w:t>2022.06.28</w:t>
                  </w:r>
                </w:p>
              </w:tc>
              <w:tc>
                <w:tcPr>
                  <w:tcW w:w="962" w:type="pct"/>
                  <w:gridSpan w:val="4"/>
                  <w:tcBorders>
                    <w:tl2br w:val="nil"/>
                    <w:tr2bl w:val="nil"/>
                  </w:tcBorders>
                  <w:noWrap w:val="0"/>
                  <w:vAlign w:val="center"/>
                </w:tcPr>
                <w:p>
                  <w:pPr>
                    <w:spacing w:before="78" w:line="240" w:lineRule="auto"/>
                    <w:ind w:left="101"/>
                    <w:jc w:val="center"/>
                    <w:rPr>
                      <w:rFonts w:ascii="Times New Roman" w:hAnsi="Times New Roman" w:eastAsia="宋体" w:cs="宋体"/>
                      <w:sz w:val="21"/>
                      <w:szCs w:val="21"/>
                    </w:rPr>
                  </w:pPr>
                  <w:r>
                    <w:rPr>
                      <w:rFonts w:ascii="Times New Roman" w:hAnsi="Times New Roman" w:eastAsia="宋体" w:cs="宋体"/>
                      <w:spacing w:val="12"/>
                      <w:sz w:val="21"/>
                      <w:szCs w:val="21"/>
                    </w:rPr>
                    <w:t>烟气标杆流量(m³/h)</w:t>
                  </w:r>
                </w:p>
              </w:tc>
              <w:tc>
                <w:tcPr>
                  <w:tcW w:w="619" w:type="pct"/>
                  <w:gridSpan w:val="3"/>
                  <w:tcBorders>
                    <w:tl2br w:val="nil"/>
                    <w:tr2bl w:val="nil"/>
                  </w:tcBorders>
                  <w:noWrap w:val="0"/>
                  <w:vAlign w:val="center"/>
                </w:tcPr>
                <w:p>
                  <w:pPr>
                    <w:spacing w:before="132" w:line="240" w:lineRule="auto"/>
                    <w:ind w:left="274"/>
                    <w:jc w:val="center"/>
                    <w:rPr>
                      <w:rFonts w:ascii="Times New Roman" w:hAnsi="Times New Roman" w:eastAsia="宋体" w:cs="宋体"/>
                      <w:sz w:val="21"/>
                      <w:szCs w:val="21"/>
                    </w:rPr>
                  </w:pPr>
                  <w:r>
                    <w:rPr>
                      <w:rFonts w:ascii="Times New Roman" w:hAnsi="Times New Roman" w:eastAsia="宋体" w:cs="宋体"/>
                      <w:spacing w:val="-2"/>
                      <w:sz w:val="21"/>
                      <w:szCs w:val="21"/>
                    </w:rPr>
                    <w:t>29738</w:t>
                  </w:r>
                </w:p>
              </w:tc>
              <w:tc>
                <w:tcPr>
                  <w:tcW w:w="634" w:type="pct"/>
                  <w:tcBorders>
                    <w:tl2br w:val="nil"/>
                    <w:tr2bl w:val="nil"/>
                  </w:tcBorders>
                  <w:noWrap w:val="0"/>
                  <w:vAlign w:val="center"/>
                </w:tcPr>
                <w:p>
                  <w:pPr>
                    <w:spacing w:before="132" w:line="240" w:lineRule="auto"/>
                    <w:ind w:left="236"/>
                    <w:jc w:val="center"/>
                    <w:rPr>
                      <w:rFonts w:ascii="Times New Roman" w:hAnsi="Times New Roman" w:eastAsia="宋体" w:cs="宋体"/>
                      <w:sz w:val="21"/>
                      <w:szCs w:val="21"/>
                    </w:rPr>
                  </w:pPr>
                  <w:r>
                    <w:rPr>
                      <w:rFonts w:ascii="Times New Roman" w:hAnsi="Times New Roman" w:eastAsia="宋体" w:cs="宋体"/>
                      <w:spacing w:val="-2"/>
                      <w:sz w:val="21"/>
                      <w:szCs w:val="21"/>
                    </w:rPr>
                    <w:t>26556</w:t>
                  </w:r>
                </w:p>
              </w:tc>
              <w:tc>
                <w:tcPr>
                  <w:tcW w:w="693" w:type="pct"/>
                  <w:tcBorders>
                    <w:tl2br w:val="nil"/>
                    <w:tr2bl w:val="nil"/>
                  </w:tcBorders>
                  <w:noWrap w:val="0"/>
                  <w:vAlign w:val="center"/>
                </w:tcPr>
                <w:p>
                  <w:pPr>
                    <w:spacing w:before="131" w:line="240" w:lineRule="auto"/>
                    <w:ind w:left="266"/>
                    <w:jc w:val="center"/>
                    <w:rPr>
                      <w:rFonts w:ascii="Times New Roman" w:hAnsi="Times New Roman" w:eastAsia="宋体" w:cs="宋体"/>
                      <w:sz w:val="21"/>
                      <w:szCs w:val="21"/>
                    </w:rPr>
                  </w:pPr>
                  <w:r>
                    <w:rPr>
                      <w:rFonts w:ascii="Times New Roman" w:hAnsi="Times New Roman" w:eastAsia="宋体" w:cs="宋体"/>
                      <w:spacing w:val="-2"/>
                      <w:sz w:val="21"/>
                      <w:szCs w:val="21"/>
                    </w:rPr>
                    <w:t>28371</w:t>
                  </w:r>
                </w:p>
              </w:tc>
              <w:tc>
                <w:tcPr>
                  <w:tcW w:w="380" w:type="pct"/>
                  <w:tcBorders>
                    <w:tl2br w:val="nil"/>
                    <w:tr2bl w:val="nil"/>
                  </w:tcBorders>
                  <w:noWrap w:val="0"/>
                  <w:vAlign w:val="center"/>
                </w:tcPr>
                <w:p>
                  <w:pPr>
                    <w:spacing w:before="84" w:line="240" w:lineRule="auto"/>
                    <w:ind w:left="367"/>
                    <w:jc w:val="center"/>
                    <w:rPr>
                      <w:rFonts w:ascii="Times New Roman" w:hAnsi="Times New Roman" w:eastAsia="宋体" w:cs="宋体"/>
                      <w:sz w:val="21"/>
                      <w:szCs w:val="21"/>
                    </w:rPr>
                  </w:pPr>
                  <w:r>
                    <w:rPr>
                      <w:rFonts w:ascii="Times New Roman" w:hAnsi="Times New Roman" w:eastAsia="宋体" w:cs="宋体"/>
                      <w:sz w:val="21"/>
                      <w:szCs w:val="21"/>
                    </w:rPr>
                    <w:t>/</w:t>
                  </w:r>
                </w:p>
              </w:tc>
              <w:tc>
                <w:tcPr>
                  <w:tcW w:w="343" w:type="pct"/>
                  <w:tcBorders>
                    <w:tl2br w:val="nil"/>
                    <w:tr2bl w:val="nil"/>
                  </w:tcBorders>
                  <w:noWrap w:val="0"/>
                  <w:vAlign w:val="center"/>
                </w:tcPr>
                <w:p>
                  <w:pPr>
                    <w:spacing w:before="84" w:line="240" w:lineRule="auto"/>
                    <w:ind w:left="309"/>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720"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646" w:type="pct"/>
                  <w:vMerge w:val="continue"/>
                  <w:tcBorders>
                    <w:tl2br w:val="nil"/>
                    <w:tr2bl w:val="nil"/>
                  </w:tcBorders>
                  <w:noWrap w:val="0"/>
                  <w:vAlign w:val="center"/>
                </w:tcPr>
                <w:p>
                  <w:pPr>
                    <w:spacing w:line="240" w:lineRule="auto"/>
                    <w:jc w:val="center"/>
                    <w:rPr>
                      <w:rFonts w:ascii="Times New Roman" w:hAnsi="Times New Roman"/>
                      <w:sz w:val="21"/>
                      <w:szCs w:val="21"/>
                    </w:rPr>
                  </w:pPr>
                </w:p>
              </w:tc>
              <w:tc>
                <w:tcPr>
                  <w:tcW w:w="297" w:type="pct"/>
                  <w:tcBorders>
                    <w:tl2br w:val="nil"/>
                    <w:tr2bl w:val="nil"/>
                  </w:tcBorders>
                  <w:noWrap w:val="0"/>
                  <w:textDirection w:val="tbRlV"/>
                  <w:vAlign w:val="center"/>
                </w:tcPr>
                <w:p>
                  <w:pPr>
                    <w:spacing w:before="156" w:line="240" w:lineRule="auto"/>
                    <w:ind w:left="68"/>
                    <w:jc w:val="center"/>
                    <w:rPr>
                      <w:rFonts w:ascii="Times New Roman" w:hAnsi="Times New Roman" w:eastAsia="宋体" w:cs="宋体"/>
                      <w:sz w:val="21"/>
                      <w:szCs w:val="21"/>
                    </w:rPr>
                  </w:pPr>
                  <w:r>
                    <w:rPr>
                      <w:rFonts w:ascii="Times New Roman" w:hAnsi="Times New Roman" w:eastAsia="宋体" w:cs="宋体"/>
                      <w:spacing w:val="10"/>
                      <w:sz w:val="21"/>
                      <w:szCs w:val="21"/>
                    </w:rPr>
                    <w:t>颗粒</w:t>
                  </w:r>
                </w:p>
              </w:tc>
              <w:tc>
                <w:tcPr>
                  <w:tcW w:w="665" w:type="pct"/>
                  <w:gridSpan w:val="3"/>
                  <w:tcBorders>
                    <w:tl2br w:val="nil"/>
                    <w:tr2bl w:val="nil"/>
                  </w:tcBorders>
                  <w:noWrap w:val="0"/>
                  <w:vAlign w:val="center"/>
                </w:tcPr>
                <w:p>
                  <w:pPr>
                    <w:spacing w:before="59" w:line="240" w:lineRule="auto"/>
                    <w:jc w:val="center"/>
                    <w:rPr>
                      <w:rFonts w:ascii="Times New Roman" w:hAnsi="Times New Roman" w:eastAsia="宋体" w:cs="宋体"/>
                      <w:sz w:val="21"/>
                      <w:szCs w:val="21"/>
                    </w:rPr>
                  </w:pPr>
                  <w:r>
                    <w:rPr>
                      <w:rFonts w:ascii="Times New Roman" w:hAnsi="Times New Roman" w:eastAsia="宋体" w:cs="宋体"/>
                      <w:spacing w:val="3"/>
                      <w:position w:val="7"/>
                      <w:sz w:val="21"/>
                      <w:szCs w:val="21"/>
                    </w:rPr>
                    <w:t>排放浓度</w:t>
                  </w:r>
                </w:p>
                <w:p>
                  <w:pPr>
                    <w:spacing w:line="240" w:lineRule="auto"/>
                    <w:jc w:val="center"/>
                    <w:rPr>
                      <w:rFonts w:ascii="Times New Roman" w:hAnsi="Times New Roman" w:eastAsia="宋体" w:cs="宋体"/>
                      <w:sz w:val="21"/>
                      <w:szCs w:val="21"/>
                    </w:rPr>
                  </w:pPr>
                  <w:r>
                    <w:rPr>
                      <w:rFonts w:ascii="Times New Roman" w:hAnsi="Times New Roman" w:eastAsia="宋体" w:cs="宋体"/>
                      <w:spacing w:val="-6"/>
                      <w:sz w:val="21"/>
                      <w:szCs w:val="21"/>
                    </w:rPr>
                    <w:t>(mg/m³)</w:t>
                  </w:r>
                </w:p>
              </w:tc>
              <w:tc>
                <w:tcPr>
                  <w:tcW w:w="619" w:type="pct"/>
                  <w:gridSpan w:val="3"/>
                  <w:tcBorders>
                    <w:tl2br w:val="nil"/>
                    <w:tr2bl w:val="nil"/>
                  </w:tcBorders>
                  <w:noWrap w:val="0"/>
                  <w:vAlign w:val="center"/>
                </w:tcPr>
                <w:p>
                  <w:pPr>
                    <w:spacing w:before="252" w:line="240" w:lineRule="auto"/>
                    <w:ind w:left="375"/>
                    <w:jc w:val="center"/>
                    <w:rPr>
                      <w:rFonts w:ascii="Times New Roman" w:hAnsi="Times New Roman" w:eastAsia="宋体" w:cs="宋体"/>
                      <w:sz w:val="21"/>
                      <w:szCs w:val="21"/>
                    </w:rPr>
                  </w:pPr>
                  <w:r>
                    <w:rPr>
                      <w:rFonts w:ascii="Times New Roman" w:hAnsi="Times New Roman" w:eastAsia="宋体" w:cs="宋体"/>
                      <w:spacing w:val="-3"/>
                      <w:sz w:val="21"/>
                      <w:szCs w:val="21"/>
                    </w:rPr>
                    <w:t>2.5</w:t>
                  </w:r>
                </w:p>
              </w:tc>
              <w:tc>
                <w:tcPr>
                  <w:tcW w:w="634" w:type="pct"/>
                  <w:tcBorders>
                    <w:tl2br w:val="nil"/>
                    <w:tr2bl w:val="nil"/>
                  </w:tcBorders>
                  <w:noWrap w:val="0"/>
                  <w:vAlign w:val="center"/>
                </w:tcPr>
                <w:p>
                  <w:pPr>
                    <w:spacing w:before="251" w:line="240" w:lineRule="auto"/>
                    <w:ind w:left="345"/>
                    <w:jc w:val="center"/>
                    <w:rPr>
                      <w:rFonts w:ascii="Times New Roman" w:hAnsi="Times New Roman" w:eastAsia="宋体" w:cs="宋体"/>
                      <w:sz w:val="21"/>
                      <w:szCs w:val="21"/>
                    </w:rPr>
                  </w:pPr>
                  <w:r>
                    <w:rPr>
                      <w:rFonts w:ascii="Times New Roman" w:hAnsi="Times New Roman" w:eastAsia="宋体" w:cs="宋体"/>
                      <w:spacing w:val="-3"/>
                      <w:sz w:val="21"/>
                      <w:szCs w:val="21"/>
                    </w:rPr>
                    <w:t>2.1</w:t>
                  </w:r>
                </w:p>
              </w:tc>
              <w:tc>
                <w:tcPr>
                  <w:tcW w:w="693" w:type="pct"/>
                  <w:tcBorders>
                    <w:tl2br w:val="nil"/>
                    <w:tr2bl w:val="nil"/>
                  </w:tcBorders>
                  <w:noWrap w:val="0"/>
                  <w:vAlign w:val="center"/>
                </w:tcPr>
                <w:p>
                  <w:pPr>
                    <w:spacing w:before="252" w:line="240" w:lineRule="auto"/>
                    <w:ind w:left="367"/>
                    <w:jc w:val="center"/>
                    <w:rPr>
                      <w:rFonts w:ascii="Times New Roman" w:hAnsi="Times New Roman" w:eastAsia="宋体" w:cs="宋体"/>
                      <w:sz w:val="21"/>
                      <w:szCs w:val="21"/>
                    </w:rPr>
                  </w:pPr>
                  <w:r>
                    <w:rPr>
                      <w:rFonts w:ascii="Times New Roman" w:hAnsi="Times New Roman" w:eastAsia="宋体" w:cs="宋体"/>
                      <w:spacing w:val="-3"/>
                      <w:sz w:val="21"/>
                      <w:szCs w:val="21"/>
                    </w:rPr>
                    <w:t>2.2</w:t>
                  </w:r>
                </w:p>
              </w:tc>
              <w:tc>
                <w:tcPr>
                  <w:tcW w:w="380" w:type="pct"/>
                  <w:tcBorders>
                    <w:tl2br w:val="nil"/>
                    <w:tr2bl w:val="nil"/>
                  </w:tcBorders>
                  <w:noWrap w:val="0"/>
                  <w:vAlign w:val="center"/>
                </w:tcPr>
                <w:p>
                  <w:pPr>
                    <w:spacing w:before="251" w:line="240" w:lineRule="auto"/>
                    <w:ind w:left="158"/>
                    <w:jc w:val="center"/>
                    <w:rPr>
                      <w:rFonts w:ascii="Times New Roman" w:hAnsi="Times New Roman" w:eastAsia="宋体" w:cs="宋体"/>
                      <w:sz w:val="21"/>
                      <w:szCs w:val="21"/>
                    </w:rPr>
                  </w:pPr>
                  <w:r>
                    <w:rPr>
                      <w:rFonts w:ascii="Times New Roman" w:hAnsi="Times New Roman" w:eastAsia="宋体" w:cs="宋体"/>
                      <w:spacing w:val="-6"/>
                      <w:sz w:val="21"/>
                      <w:szCs w:val="21"/>
                    </w:rPr>
                    <w:t>120</w:t>
                  </w:r>
                </w:p>
              </w:tc>
              <w:tc>
                <w:tcPr>
                  <w:tcW w:w="343" w:type="pct"/>
                  <w:tcBorders>
                    <w:tl2br w:val="nil"/>
                    <w:tr2bl w:val="nil"/>
                  </w:tcBorders>
                  <w:noWrap w:val="0"/>
                  <w:textDirection w:val="tbRlV"/>
                  <w:vAlign w:val="center"/>
                </w:tcPr>
                <w:p>
                  <w:pPr>
                    <w:spacing w:before="84" w:line="240" w:lineRule="auto"/>
                    <w:ind w:left="8"/>
                    <w:jc w:val="center"/>
                    <w:rPr>
                      <w:rFonts w:ascii="Times New Roman" w:hAnsi="Times New Roman" w:eastAsia="宋体" w:cs="宋体"/>
                      <w:sz w:val="21"/>
                      <w:szCs w:val="21"/>
                    </w:rPr>
                  </w:pPr>
                  <w:r>
                    <w:rPr>
                      <w:rFonts w:ascii="Times New Roman" w:hAnsi="Times New Roman" w:eastAsia="宋体" w:cs="宋体"/>
                      <w:spacing w:val="26"/>
                      <w:sz w:val="21"/>
                      <w:szCs w:val="21"/>
                    </w:rPr>
                    <w:t>达标</w:t>
                  </w:r>
                </w:p>
              </w:tc>
            </w:tr>
          </w:tbl>
          <w:p>
            <w:pPr>
              <w:spacing w:before="69" w:line="218" w:lineRule="auto"/>
              <w:rPr>
                <w:rFonts w:ascii="Times New Roman" w:hAnsi="Times New Roman" w:eastAsia="宋体" w:cs="宋体"/>
                <w:b/>
                <w:bCs/>
                <w:spacing w:val="-3"/>
                <w:sz w:val="21"/>
                <w:szCs w:val="21"/>
              </w:rPr>
            </w:pPr>
          </w:p>
          <w:p>
            <w:pPr>
              <w:spacing w:before="69" w:line="218" w:lineRule="auto"/>
              <w:ind w:left="2588"/>
              <w:rPr>
                <w:rFonts w:ascii="Times New Roman" w:hAnsi="Times New Roman" w:eastAsia="宋体" w:cs="宋体"/>
                <w:sz w:val="21"/>
                <w:szCs w:val="21"/>
              </w:rPr>
            </w:pPr>
            <w:r>
              <w:rPr>
                <w:rFonts w:ascii="Times New Roman" w:hAnsi="Times New Roman" w:eastAsia="宋体" w:cs="宋体"/>
                <w:b/>
                <w:bCs/>
                <w:spacing w:val="-3"/>
                <w:sz w:val="21"/>
                <w:szCs w:val="21"/>
              </w:rPr>
              <w:t>表</w:t>
            </w:r>
            <w:r>
              <w:rPr>
                <w:rFonts w:hint="eastAsia" w:ascii="Times New Roman" w:hAnsi="Times New Roman" w:eastAsia="宋体" w:cs="宋体"/>
                <w:b/>
                <w:bCs/>
                <w:spacing w:val="-3"/>
                <w:sz w:val="21"/>
                <w:szCs w:val="21"/>
                <w:lang w:val="en-US" w:eastAsia="zh-CN"/>
              </w:rPr>
              <w:t>2</w:t>
            </w:r>
            <w:r>
              <w:rPr>
                <w:rFonts w:ascii="Times New Roman" w:hAnsi="Times New Roman" w:eastAsia="宋体" w:cs="宋体"/>
                <w:b/>
                <w:bCs/>
                <w:spacing w:val="-3"/>
                <w:sz w:val="21"/>
                <w:szCs w:val="21"/>
              </w:rPr>
              <w:t>-</w:t>
            </w:r>
            <w:r>
              <w:rPr>
                <w:rFonts w:hint="eastAsia" w:ascii="Times New Roman" w:hAnsi="Times New Roman" w:eastAsia="宋体" w:cs="宋体"/>
                <w:b/>
                <w:bCs/>
                <w:spacing w:val="-3"/>
                <w:sz w:val="21"/>
                <w:szCs w:val="21"/>
                <w:lang w:val="en-US" w:eastAsia="zh-CN"/>
              </w:rPr>
              <w:t>15</w:t>
            </w:r>
            <w:r>
              <w:rPr>
                <w:rFonts w:ascii="Times New Roman" w:hAnsi="Times New Roman" w:eastAsia="宋体" w:cs="宋体"/>
                <w:b/>
                <w:bCs/>
                <w:spacing w:val="-3"/>
                <w:sz w:val="21"/>
                <w:szCs w:val="21"/>
              </w:rPr>
              <w:t>有组织废气监测结果及评价标准</w:t>
            </w:r>
          </w:p>
          <w:p>
            <w:pPr>
              <w:spacing w:line="23" w:lineRule="exact"/>
              <w:rPr>
                <w:rFonts w:ascii="Times New Roman" w:hAnsi="Times New Roman"/>
              </w:rPr>
            </w:pPr>
          </w:p>
          <w:tbl>
            <w:tblPr>
              <w:tblStyle w:val="36"/>
              <w:tblW w:w="4998"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72"/>
              <w:gridCol w:w="2809"/>
              <w:gridCol w:w="1212"/>
              <w:gridCol w:w="1027"/>
              <w:gridCol w:w="1229"/>
              <w:gridCol w:w="1179"/>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2962" w:type="pct"/>
                  <w:gridSpan w:val="3"/>
                  <w:tcBorders>
                    <w:tl2br w:val="nil"/>
                    <w:tr2bl w:val="nil"/>
                  </w:tcBorders>
                  <w:noWrap w:val="0"/>
                  <w:vAlign w:val="top"/>
                </w:tcPr>
                <w:p>
                  <w:pPr>
                    <w:spacing w:before="53" w:line="219" w:lineRule="auto"/>
                    <w:ind w:left="2144"/>
                    <w:rPr>
                      <w:rFonts w:ascii="Times New Roman" w:hAnsi="Times New Roman" w:eastAsia="宋体" w:cs="宋体"/>
                      <w:b/>
                      <w:bCs/>
                      <w:sz w:val="21"/>
                      <w:szCs w:val="21"/>
                    </w:rPr>
                  </w:pPr>
                  <w:r>
                    <w:rPr>
                      <w:rFonts w:ascii="Times New Roman" w:hAnsi="Times New Roman" w:eastAsia="宋体" w:cs="宋体"/>
                      <w:b/>
                      <w:bCs/>
                      <w:spacing w:val="3"/>
                      <w:sz w:val="21"/>
                      <w:szCs w:val="21"/>
                    </w:rPr>
                    <w:t>断面信息</w:t>
                  </w:r>
                </w:p>
              </w:tc>
              <w:tc>
                <w:tcPr>
                  <w:tcW w:w="2037" w:type="pct"/>
                  <w:gridSpan w:val="3"/>
                  <w:tcBorders>
                    <w:tl2br w:val="nil"/>
                    <w:tr2bl w:val="nil"/>
                  </w:tcBorders>
                  <w:noWrap w:val="0"/>
                  <w:vAlign w:val="top"/>
                </w:tcPr>
                <w:p>
                  <w:pPr>
                    <w:spacing w:before="53" w:line="220" w:lineRule="auto"/>
                    <w:ind w:left="1236"/>
                    <w:rPr>
                      <w:rFonts w:ascii="Times New Roman" w:hAnsi="Times New Roman" w:eastAsia="宋体" w:cs="宋体"/>
                      <w:b/>
                      <w:bCs/>
                      <w:sz w:val="21"/>
                      <w:szCs w:val="21"/>
                    </w:rPr>
                  </w:pPr>
                  <w:r>
                    <w:rPr>
                      <w:rFonts w:ascii="Times New Roman" w:hAnsi="Times New Roman" w:eastAsia="宋体" w:cs="宋体"/>
                      <w:b/>
                      <w:bCs/>
                      <w:spacing w:val="-2"/>
                      <w:sz w:val="21"/>
                      <w:szCs w:val="21"/>
                    </w:rPr>
                    <w:t>非甲烷总烃</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577" w:type="pct"/>
                  <w:tcBorders>
                    <w:tl2br w:val="nil"/>
                    <w:tr2bl w:val="nil"/>
                  </w:tcBorders>
                  <w:noWrap w:val="0"/>
                  <w:vAlign w:val="top"/>
                </w:tcPr>
                <w:p>
                  <w:pPr>
                    <w:spacing w:before="39" w:line="229" w:lineRule="auto"/>
                    <w:ind w:left="324" w:right="81" w:hanging="210"/>
                    <w:rPr>
                      <w:rFonts w:ascii="Times New Roman" w:hAnsi="Times New Roman" w:eastAsia="宋体" w:cs="宋体"/>
                      <w:b/>
                      <w:bCs/>
                      <w:sz w:val="21"/>
                      <w:szCs w:val="21"/>
                    </w:rPr>
                  </w:pPr>
                  <w:r>
                    <w:rPr>
                      <w:rFonts w:ascii="Times New Roman" w:hAnsi="Times New Roman" w:eastAsia="宋体" w:cs="宋体"/>
                      <w:b/>
                      <w:bCs/>
                      <w:spacing w:val="12"/>
                      <w:sz w:val="21"/>
                      <w:szCs w:val="21"/>
                    </w:rPr>
                    <w:t>采样日</w:t>
                  </w:r>
                  <w:r>
                    <w:rPr>
                      <w:rFonts w:ascii="Times New Roman" w:hAnsi="Times New Roman" w:eastAsia="宋体" w:cs="宋体"/>
                      <w:b/>
                      <w:bCs/>
                      <w:sz w:val="21"/>
                      <w:szCs w:val="21"/>
                    </w:rPr>
                    <w:t xml:space="preserve"> 期</w:t>
                  </w:r>
                </w:p>
              </w:tc>
              <w:tc>
                <w:tcPr>
                  <w:tcW w:w="1666" w:type="pct"/>
                  <w:tcBorders>
                    <w:tl2br w:val="nil"/>
                    <w:tr2bl w:val="nil"/>
                  </w:tcBorders>
                  <w:noWrap w:val="0"/>
                  <w:vAlign w:val="top"/>
                </w:tcPr>
                <w:p>
                  <w:pPr>
                    <w:spacing w:before="190" w:line="220" w:lineRule="auto"/>
                    <w:ind w:left="980"/>
                    <w:rPr>
                      <w:rFonts w:ascii="Times New Roman" w:hAnsi="Times New Roman" w:eastAsia="宋体" w:cs="宋体"/>
                      <w:b/>
                      <w:bCs/>
                      <w:sz w:val="21"/>
                      <w:szCs w:val="21"/>
                    </w:rPr>
                  </w:pPr>
                  <w:r>
                    <w:rPr>
                      <w:rFonts w:ascii="Times New Roman" w:hAnsi="Times New Roman" w:eastAsia="宋体" w:cs="宋体"/>
                      <w:b/>
                      <w:bCs/>
                      <w:spacing w:val="2"/>
                      <w:sz w:val="21"/>
                      <w:szCs w:val="21"/>
                    </w:rPr>
                    <w:t>污染源名称</w:t>
                  </w:r>
                </w:p>
              </w:tc>
              <w:tc>
                <w:tcPr>
                  <w:tcW w:w="718" w:type="pct"/>
                  <w:tcBorders>
                    <w:tl2br w:val="nil"/>
                    <w:tr2bl w:val="nil"/>
                  </w:tcBorders>
                  <w:noWrap w:val="0"/>
                  <w:vAlign w:val="top"/>
                </w:tcPr>
                <w:p>
                  <w:pPr>
                    <w:spacing w:before="189" w:line="219" w:lineRule="auto"/>
                    <w:ind w:left="195"/>
                    <w:rPr>
                      <w:rFonts w:ascii="Times New Roman" w:hAnsi="Times New Roman" w:eastAsia="宋体" w:cs="宋体"/>
                      <w:b/>
                      <w:bCs/>
                      <w:sz w:val="21"/>
                      <w:szCs w:val="21"/>
                    </w:rPr>
                  </w:pPr>
                  <w:r>
                    <w:rPr>
                      <w:rFonts w:ascii="Times New Roman" w:hAnsi="Times New Roman" w:eastAsia="宋体" w:cs="宋体"/>
                      <w:b/>
                      <w:bCs/>
                      <w:spacing w:val="3"/>
                      <w:sz w:val="21"/>
                      <w:szCs w:val="21"/>
                    </w:rPr>
                    <w:t>断面编号</w:t>
                  </w:r>
                </w:p>
              </w:tc>
              <w:tc>
                <w:tcPr>
                  <w:tcW w:w="609" w:type="pct"/>
                  <w:tcBorders>
                    <w:tl2br w:val="nil"/>
                    <w:tr2bl w:val="nil"/>
                  </w:tcBorders>
                  <w:noWrap w:val="0"/>
                  <w:vAlign w:val="top"/>
                </w:tcPr>
                <w:p>
                  <w:pPr>
                    <w:spacing w:before="190" w:line="220" w:lineRule="auto"/>
                    <w:ind w:left="107"/>
                    <w:rPr>
                      <w:rFonts w:ascii="Times New Roman" w:hAnsi="Times New Roman" w:eastAsia="宋体" w:cs="宋体"/>
                      <w:b/>
                      <w:bCs/>
                      <w:sz w:val="21"/>
                      <w:szCs w:val="21"/>
                    </w:rPr>
                  </w:pPr>
                  <w:r>
                    <w:rPr>
                      <w:rFonts w:ascii="Times New Roman" w:hAnsi="Times New Roman" w:eastAsia="宋体" w:cs="宋体"/>
                      <w:b/>
                      <w:bCs/>
                      <w:spacing w:val="3"/>
                      <w:sz w:val="21"/>
                      <w:szCs w:val="21"/>
                    </w:rPr>
                    <w:t>排放浓度</w:t>
                  </w:r>
                </w:p>
              </w:tc>
              <w:tc>
                <w:tcPr>
                  <w:tcW w:w="729" w:type="pct"/>
                  <w:tcBorders>
                    <w:tl2br w:val="nil"/>
                    <w:tr2bl w:val="nil"/>
                  </w:tcBorders>
                  <w:noWrap w:val="0"/>
                  <w:vAlign w:val="top"/>
                </w:tcPr>
                <w:p>
                  <w:pPr>
                    <w:spacing w:before="189" w:line="219" w:lineRule="auto"/>
                    <w:ind w:left="208"/>
                    <w:rPr>
                      <w:rFonts w:ascii="Times New Roman" w:hAnsi="Times New Roman" w:eastAsia="宋体" w:cs="宋体"/>
                      <w:b/>
                      <w:bCs/>
                      <w:sz w:val="21"/>
                      <w:szCs w:val="21"/>
                    </w:rPr>
                  </w:pPr>
                  <w:r>
                    <w:rPr>
                      <w:rFonts w:ascii="Times New Roman" w:hAnsi="Times New Roman" w:eastAsia="宋体" w:cs="宋体"/>
                      <w:b/>
                      <w:bCs/>
                      <w:spacing w:val="-2"/>
                      <w:sz w:val="21"/>
                      <w:szCs w:val="21"/>
                    </w:rPr>
                    <w:t>排放速率</w:t>
                  </w:r>
                </w:p>
              </w:tc>
              <w:tc>
                <w:tcPr>
                  <w:tcW w:w="699" w:type="pct"/>
                  <w:tcBorders>
                    <w:tl2br w:val="nil"/>
                    <w:tr2bl w:val="nil"/>
                  </w:tcBorders>
                  <w:noWrap w:val="0"/>
                  <w:vAlign w:val="top"/>
                </w:tcPr>
                <w:p>
                  <w:pPr>
                    <w:spacing w:before="189" w:line="219" w:lineRule="auto"/>
                    <w:ind w:left="180"/>
                    <w:rPr>
                      <w:rFonts w:ascii="Times New Roman" w:hAnsi="Times New Roman" w:eastAsia="宋体" w:cs="宋体"/>
                      <w:b/>
                      <w:bCs/>
                      <w:sz w:val="21"/>
                      <w:szCs w:val="21"/>
                    </w:rPr>
                  </w:pPr>
                  <w:r>
                    <w:rPr>
                      <w:rFonts w:ascii="Times New Roman" w:hAnsi="Times New Roman" w:eastAsia="宋体" w:cs="宋体"/>
                      <w:b/>
                      <w:bCs/>
                      <w:spacing w:val="-2"/>
                      <w:sz w:val="21"/>
                      <w:szCs w:val="21"/>
                    </w:rPr>
                    <w:t>标杆流量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577" w:type="pct"/>
                  <w:vMerge w:val="restart"/>
                  <w:tcBorders>
                    <w:tl2br w:val="nil"/>
                    <w:tr2bl w:val="nil"/>
                  </w:tcBorders>
                  <w:noWrap w:val="0"/>
                  <w:vAlign w:val="top"/>
                </w:tcPr>
                <w:p>
                  <w:pPr>
                    <w:spacing w:line="334" w:lineRule="auto"/>
                    <w:rPr>
                      <w:rFonts w:ascii="Times New Roman" w:hAnsi="Times New Roman"/>
                      <w:sz w:val="21"/>
                      <w:szCs w:val="21"/>
                    </w:rPr>
                  </w:pPr>
                </w:p>
                <w:p>
                  <w:pPr>
                    <w:spacing w:before="68" w:line="183" w:lineRule="auto"/>
                    <w:ind w:left="114"/>
                    <w:rPr>
                      <w:rFonts w:ascii="Times New Roman" w:hAnsi="Times New Roman" w:eastAsia="宋体" w:cs="宋体"/>
                      <w:sz w:val="21"/>
                      <w:szCs w:val="21"/>
                    </w:rPr>
                  </w:pPr>
                  <w:r>
                    <w:rPr>
                      <w:rFonts w:ascii="Times New Roman" w:hAnsi="Times New Roman" w:eastAsia="宋体" w:cs="宋体"/>
                      <w:spacing w:val="-2"/>
                      <w:sz w:val="21"/>
                      <w:szCs w:val="21"/>
                    </w:rPr>
                    <w:t>202208</w:t>
                  </w:r>
                </w:p>
                <w:p>
                  <w:pPr>
                    <w:spacing w:before="111" w:line="183" w:lineRule="auto"/>
                    <w:ind w:left="324"/>
                    <w:rPr>
                      <w:rFonts w:ascii="Times New Roman" w:hAnsi="Times New Roman" w:eastAsia="宋体" w:cs="宋体"/>
                      <w:sz w:val="21"/>
                      <w:szCs w:val="21"/>
                    </w:rPr>
                  </w:pPr>
                  <w:r>
                    <w:rPr>
                      <w:rFonts w:ascii="Times New Roman" w:hAnsi="Times New Roman" w:eastAsia="宋体" w:cs="宋体"/>
                      <w:spacing w:val="-3"/>
                      <w:sz w:val="21"/>
                      <w:szCs w:val="21"/>
                    </w:rPr>
                    <w:t>05</w:t>
                  </w:r>
                </w:p>
              </w:tc>
              <w:tc>
                <w:tcPr>
                  <w:tcW w:w="1666"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57" w:lineRule="auto"/>
                    <w:ind w:left="0" w:firstLine="0"/>
                    <w:textAlignment w:val="auto"/>
                    <w:rPr>
                      <w:rFonts w:ascii="Times New Roman" w:hAnsi="Times New Roman" w:eastAsia="宋体" w:cs="宋体"/>
                      <w:spacing w:val="8"/>
                      <w:sz w:val="21"/>
                      <w:szCs w:val="21"/>
                    </w:rPr>
                  </w:pPr>
                  <w:r>
                    <w:rPr>
                      <w:rFonts w:ascii="Times New Roman" w:hAnsi="Times New Roman" w:eastAsia="宋体" w:cs="宋体"/>
                      <w:spacing w:val="8"/>
                      <w:sz w:val="21"/>
                      <w:szCs w:val="21"/>
                    </w:rPr>
                    <w:t>干燥系统进口(二次风机)(排气筒高度60m)(气袋)</w:t>
                  </w:r>
                </w:p>
              </w:tc>
              <w:tc>
                <w:tcPr>
                  <w:tcW w:w="718" w:type="pct"/>
                  <w:tcBorders>
                    <w:tl2br w:val="nil"/>
                    <w:tr2bl w:val="nil"/>
                  </w:tcBorders>
                  <w:noWrap w:val="0"/>
                  <w:vAlign w:val="top"/>
                </w:tcPr>
                <w:p>
                  <w:pPr>
                    <w:spacing w:before="253" w:line="184" w:lineRule="auto"/>
                    <w:ind w:left="515"/>
                    <w:rPr>
                      <w:rFonts w:ascii="Times New Roman" w:hAnsi="Times New Roman" w:eastAsia="宋体" w:cs="宋体"/>
                      <w:sz w:val="21"/>
                      <w:szCs w:val="21"/>
                    </w:rPr>
                  </w:pPr>
                  <w:r>
                    <w:rPr>
                      <w:rFonts w:ascii="Times New Roman" w:hAnsi="Times New Roman" w:eastAsia="宋体" w:cs="宋体"/>
                      <w:spacing w:val="-6"/>
                      <w:sz w:val="21"/>
                      <w:szCs w:val="21"/>
                    </w:rPr>
                    <w:t>1#</w:t>
                  </w:r>
                </w:p>
              </w:tc>
              <w:tc>
                <w:tcPr>
                  <w:tcW w:w="609" w:type="pct"/>
                  <w:tcBorders>
                    <w:tl2br w:val="nil"/>
                    <w:tr2bl w:val="nil"/>
                  </w:tcBorders>
                  <w:noWrap w:val="0"/>
                  <w:vAlign w:val="top"/>
                </w:tcPr>
                <w:p>
                  <w:pPr>
                    <w:spacing w:before="253" w:line="184" w:lineRule="auto"/>
                    <w:ind w:left="316"/>
                    <w:rPr>
                      <w:rFonts w:ascii="Times New Roman" w:hAnsi="Times New Roman" w:eastAsia="宋体" w:cs="宋体"/>
                      <w:sz w:val="21"/>
                      <w:szCs w:val="21"/>
                    </w:rPr>
                  </w:pPr>
                  <w:r>
                    <w:rPr>
                      <w:rFonts w:ascii="Times New Roman" w:hAnsi="Times New Roman" w:eastAsia="宋体" w:cs="宋体"/>
                      <w:spacing w:val="-5"/>
                      <w:sz w:val="21"/>
                      <w:szCs w:val="21"/>
                    </w:rPr>
                    <w:t>17.9</w:t>
                  </w:r>
                </w:p>
              </w:tc>
              <w:tc>
                <w:tcPr>
                  <w:tcW w:w="729" w:type="pct"/>
                  <w:tcBorders>
                    <w:tl2br w:val="nil"/>
                    <w:tr2bl w:val="nil"/>
                  </w:tcBorders>
                  <w:noWrap w:val="0"/>
                  <w:vAlign w:val="top"/>
                </w:tcPr>
                <w:p>
                  <w:pPr>
                    <w:spacing w:before="253" w:line="184" w:lineRule="auto"/>
                    <w:ind w:left="417"/>
                    <w:rPr>
                      <w:rFonts w:ascii="Times New Roman" w:hAnsi="Times New Roman" w:eastAsia="宋体" w:cs="宋体"/>
                      <w:sz w:val="21"/>
                      <w:szCs w:val="21"/>
                    </w:rPr>
                  </w:pPr>
                  <w:r>
                    <w:rPr>
                      <w:rFonts w:ascii="Times New Roman" w:hAnsi="Times New Roman" w:eastAsia="宋体" w:cs="宋体"/>
                      <w:spacing w:val="-2"/>
                      <w:sz w:val="21"/>
                      <w:szCs w:val="21"/>
                    </w:rPr>
                    <w:t>0.81</w:t>
                  </w:r>
                </w:p>
              </w:tc>
              <w:tc>
                <w:tcPr>
                  <w:tcW w:w="699" w:type="pct"/>
                  <w:tcBorders>
                    <w:tl2br w:val="nil"/>
                    <w:tr2bl w:val="nil"/>
                  </w:tcBorders>
                  <w:noWrap w:val="0"/>
                  <w:vAlign w:val="top"/>
                </w:tcPr>
                <w:p>
                  <w:pPr>
                    <w:spacing w:before="254" w:line="183" w:lineRule="auto"/>
                    <w:ind w:left="339"/>
                    <w:rPr>
                      <w:rFonts w:ascii="Times New Roman" w:hAnsi="Times New Roman" w:eastAsia="宋体" w:cs="宋体"/>
                      <w:sz w:val="21"/>
                      <w:szCs w:val="21"/>
                    </w:rPr>
                  </w:pPr>
                  <w:r>
                    <w:rPr>
                      <w:rFonts w:ascii="Times New Roman" w:hAnsi="Times New Roman" w:eastAsia="宋体" w:cs="宋体"/>
                      <w:spacing w:val="-2"/>
                      <w:sz w:val="21"/>
                      <w:szCs w:val="21"/>
                    </w:rPr>
                    <w:t>45404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577" w:type="pct"/>
                  <w:vMerge w:val="continue"/>
                  <w:tcBorders>
                    <w:tl2br w:val="nil"/>
                    <w:tr2bl w:val="nil"/>
                  </w:tcBorders>
                  <w:noWrap w:val="0"/>
                  <w:vAlign w:val="top"/>
                </w:tcPr>
                <w:p>
                  <w:pPr>
                    <w:rPr>
                      <w:rFonts w:ascii="Times New Roman" w:hAnsi="Times New Roman"/>
                      <w:sz w:val="21"/>
                      <w:szCs w:val="21"/>
                    </w:rPr>
                  </w:pPr>
                </w:p>
              </w:tc>
              <w:tc>
                <w:tcPr>
                  <w:tcW w:w="1666"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57" w:lineRule="auto"/>
                    <w:ind w:left="0" w:firstLine="0"/>
                    <w:textAlignment w:val="auto"/>
                    <w:rPr>
                      <w:rFonts w:ascii="Times New Roman" w:hAnsi="Times New Roman" w:eastAsia="宋体" w:cs="宋体"/>
                      <w:spacing w:val="8"/>
                      <w:sz w:val="21"/>
                      <w:szCs w:val="21"/>
                    </w:rPr>
                  </w:pPr>
                  <w:r>
                    <w:rPr>
                      <w:rFonts w:ascii="Times New Roman" w:hAnsi="Times New Roman" w:eastAsia="宋体" w:cs="宋体"/>
                      <w:spacing w:val="8"/>
                      <w:sz w:val="21"/>
                      <w:szCs w:val="21"/>
                    </w:rPr>
                    <w:t>干燥系统进口(一次风机)(排气筒高度60m)(气袋)</w:t>
                  </w:r>
                </w:p>
              </w:tc>
              <w:tc>
                <w:tcPr>
                  <w:tcW w:w="718" w:type="pct"/>
                  <w:tcBorders>
                    <w:tl2br w:val="nil"/>
                    <w:tr2bl w:val="nil"/>
                  </w:tcBorders>
                  <w:noWrap w:val="0"/>
                  <w:vAlign w:val="top"/>
                </w:tcPr>
                <w:p>
                  <w:pPr>
                    <w:spacing w:before="256" w:line="183" w:lineRule="auto"/>
                    <w:ind w:left="515"/>
                    <w:rPr>
                      <w:rFonts w:ascii="Times New Roman" w:hAnsi="Times New Roman" w:eastAsia="宋体" w:cs="宋体"/>
                      <w:sz w:val="21"/>
                      <w:szCs w:val="21"/>
                    </w:rPr>
                  </w:pPr>
                  <w:r>
                    <w:rPr>
                      <w:rFonts w:ascii="Times New Roman" w:hAnsi="Times New Roman" w:eastAsia="宋体" w:cs="宋体"/>
                      <w:spacing w:val="-3"/>
                      <w:sz w:val="21"/>
                      <w:szCs w:val="21"/>
                    </w:rPr>
                    <w:t>2#</w:t>
                  </w:r>
                </w:p>
              </w:tc>
              <w:tc>
                <w:tcPr>
                  <w:tcW w:w="609" w:type="pct"/>
                  <w:tcBorders>
                    <w:tl2br w:val="nil"/>
                    <w:tr2bl w:val="nil"/>
                  </w:tcBorders>
                  <w:noWrap w:val="0"/>
                  <w:vAlign w:val="top"/>
                </w:tcPr>
                <w:p>
                  <w:pPr>
                    <w:spacing w:before="256" w:line="183" w:lineRule="auto"/>
                    <w:ind w:left="316"/>
                    <w:rPr>
                      <w:rFonts w:ascii="Times New Roman" w:hAnsi="Times New Roman" w:eastAsia="宋体" w:cs="宋体"/>
                      <w:sz w:val="21"/>
                      <w:szCs w:val="21"/>
                    </w:rPr>
                  </w:pPr>
                  <w:r>
                    <w:rPr>
                      <w:rFonts w:ascii="Times New Roman" w:hAnsi="Times New Roman" w:eastAsia="宋体" w:cs="宋体"/>
                      <w:spacing w:val="-3"/>
                      <w:sz w:val="21"/>
                      <w:szCs w:val="21"/>
                    </w:rPr>
                    <w:t>22.8</w:t>
                  </w:r>
                </w:p>
              </w:tc>
              <w:tc>
                <w:tcPr>
                  <w:tcW w:w="729" w:type="pct"/>
                  <w:tcBorders>
                    <w:tl2br w:val="nil"/>
                    <w:tr2bl w:val="nil"/>
                  </w:tcBorders>
                  <w:noWrap w:val="0"/>
                  <w:vAlign w:val="top"/>
                </w:tcPr>
                <w:p>
                  <w:pPr>
                    <w:spacing w:before="256" w:line="183" w:lineRule="auto"/>
                    <w:ind w:left="417"/>
                    <w:rPr>
                      <w:rFonts w:ascii="Times New Roman" w:hAnsi="Times New Roman" w:eastAsia="宋体" w:cs="宋体"/>
                      <w:sz w:val="21"/>
                      <w:szCs w:val="21"/>
                    </w:rPr>
                  </w:pPr>
                  <w:r>
                    <w:rPr>
                      <w:rFonts w:ascii="Times New Roman" w:hAnsi="Times New Roman" w:eastAsia="宋体" w:cs="宋体"/>
                      <w:spacing w:val="-2"/>
                      <w:sz w:val="21"/>
                      <w:szCs w:val="21"/>
                    </w:rPr>
                    <w:t>0.93</w:t>
                  </w:r>
                </w:p>
              </w:tc>
              <w:tc>
                <w:tcPr>
                  <w:tcW w:w="699" w:type="pct"/>
                  <w:tcBorders>
                    <w:tl2br w:val="nil"/>
                    <w:tr2bl w:val="nil"/>
                  </w:tcBorders>
                  <w:noWrap w:val="0"/>
                  <w:vAlign w:val="top"/>
                </w:tcPr>
                <w:p>
                  <w:pPr>
                    <w:spacing w:before="255" w:line="184" w:lineRule="auto"/>
                    <w:ind w:left="339"/>
                    <w:rPr>
                      <w:rFonts w:ascii="Times New Roman" w:hAnsi="Times New Roman" w:eastAsia="宋体" w:cs="宋体"/>
                      <w:sz w:val="21"/>
                      <w:szCs w:val="21"/>
                    </w:rPr>
                  </w:pPr>
                  <w:r>
                    <w:rPr>
                      <w:rFonts w:ascii="Times New Roman" w:hAnsi="Times New Roman" w:eastAsia="宋体" w:cs="宋体"/>
                      <w:spacing w:val="-2"/>
                      <w:sz w:val="21"/>
                      <w:szCs w:val="21"/>
                    </w:rPr>
                    <w:t>40198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962" w:type="pct"/>
                  <w:gridSpan w:val="3"/>
                  <w:tcBorders>
                    <w:tl2br w:val="nil"/>
                    <w:tr2bl w:val="nil"/>
                  </w:tcBorders>
                  <w:noWrap w:val="0"/>
                  <w:vAlign w:val="top"/>
                </w:tcPr>
                <w:p>
                  <w:pPr>
                    <w:spacing w:before="45" w:line="214" w:lineRule="auto"/>
                    <w:ind w:left="2355"/>
                    <w:rPr>
                      <w:rFonts w:ascii="Times New Roman" w:hAnsi="Times New Roman" w:eastAsia="宋体" w:cs="宋体"/>
                      <w:sz w:val="21"/>
                      <w:szCs w:val="21"/>
                    </w:rPr>
                  </w:pPr>
                  <w:r>
                    <w:rPr>
                      <w:rFonts w:ascii="Times New Roman" w:hAnsi="Times New Roman" w:eastAsia="宋体" w:cs="宋体"/>
                      <w:spacing w:val="-3"/>
                      <w:sz w:val="21"/>
                      <w:szCs w:val="21"/>
                    </w:rPr>
                    <w:t>单位</w:t>
                  </w:r>
                </w:p>
              </w:tc>
              <w:tc>
                <w:tcPr>
                  <w:tcW w:w="609" w:type="pct"/>
                  <w:tcBorders>
                    <w:tl2br w:val="nil"/>
                    <w:tr2bl w:val="nil"/>
                  </w:tcBorders>
                  <w:noWrap w:val="0"/>
                  <w:vAlign w:val="top"/>
                </w:tcPr>
                <w:p>
                  <w:pPr>
                    <w:spacing w:before="37" w:line="214" w:lineRule="auto"/>
                    <w:ind w:left="206"/>
                    <w:rPr>
                      <w:rFonts w:ascii="Times New Roman" w:hAnsi="Times New Roman" w:eastAsia="宋体" w:cs="宋体"/>
                      <w:sz w:val="21"/>
                      <w:szCs w:val="21"/>
                    </w:rPr>
                  </w:pPr>
                  <w:r>
                    <w:rPr>
                      <w:rFonts w:ascii="Times New Roman" w:hAnsi="Times New Roman" w:eastAsia="宋体" w:cs="宋体"/>
                      <w:spacing w:val="-1"/>
                      <w:sz w:val="21"/>
                      <w:szCs w:val="21"/>
                    </w:rPr>
                    <w:t>mg/m³</w:t>
                  </w:r>
                </w:p>
              </w:tc>
              <w:tc>
                <w:tcPr>
                  <w:tcW w:w="729" w:type="pct"/>
                  <w:tcBorders>
                    <w:tl2br w:val="nil"/>
                    <w:tr2bl w:val="nil"/>
                  </w:tcBorders>
                  <w:noWrap w:val="0"/>
                  <w:vAlign w:val="top"/>
                </w:tcPr>
                <w:p>
                  <w:pPr>
                    <w:spacing w:before="37" w:line="214" w:lineRule="auto"/>
                    <w:ind w:left="417"/>
                    <w:rPr>
                      <w:rFonts w:ascii="Times New Roman" w:hAnsi="Times New Roman" w:eastAsia="宋体" w:cs="宋体"/>
                      <w:sz w:val="21"/>
                      <w:szCs w:val="21"/>
                    </w:rPr>
                  </w:pPr>
                  <w:r>
                    <w:rPr>
                      <w:rFonts w:ascii="Times New Roman" w:hAnsi="Times New Roman" w:eastAsia="宋体" w:cs="宋体"/>
                      <w:spacing w:val="-2"/>
                      <w:sz w:val="21"/>
                      <w:szCs w:val="21"/>
                    </w:rPr>
                    <w:t>kg/h</w:t>
                  </w:r>
                </w:p>
              </w:tc>
              <w:tc>
                <w:tcPr>
                  <w:tcW w:w="699" w:type="pct"/>
                  <w:tcBorders>
                    <w:tl2br w:val="nil"/>
                    <w:tr2bl w:val="nil"/>
                  </w:tcBorders>
                  <w:noWrap w:val="0"/>
                  <w:vAlign w:val="top"/>
                </w:tcPr>
                <w:p>
                  <w:pPr>
                    <w:spacing w:before="50" w:line="210" w:lineRule="auto"/>
                    <w:ind w:left="339"/>
                    <w:rPr>
                      <w:rFonts w:ascii="Times New Roman" w:hAnsi="Times New Roman" w:eastAsia="宋体" w:cs="宋体"/>
                      <w:sz w:val="21"/>
                      <w:szCs w:val="21"/>
                    </w:rPr>
                  </w:pPr>
                  <w:r>
                    <w:rPr>
                      <w:rFonts w:ascii="Times New Roman" w:hAnsi="Times New Roman" w:eastAsia="宋体" w:cs="宋体"/>
                      <w:spacing w:val="-1"/>
                      <w:sz w:val="21"/>
                      <w:szCs w:val="21"/>
                    </w:rPr>
                    <w:t>m³/h</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77" w:type="pct"/>
                  <w:tcBorders>
                    <w:tl2br w:val="nil"/>
                    <w:tr2bl w:val="nil"/>
                  </w:tcBorders>
                  <w:noWrap w:val="0"/>
                  <w:vAlign w:val="top"/>
                </w:tcPr>
                <w:p>
                  <w:pPr>
                    <w:spacing w:before="109" w:line="183" w:lineRule="auto"/>
                    <w:ind w:left="114"/>
                    <w:rPr>
                      <w:rFonts w:ascii="Times New Roman" w:hAnsi="Times New Roman" w:eastAsia="宋体" w:cs="宋体"/>
                      <w:sz w:val="21"/>
                      <w:szCs w:val="21"/>
                    </w:rPr>
                  </w:pPr>
                  <w:r>
                    <w:rPr>
                      <w:rFonts w:ascii="Times New Roman" w:hAnsi="Times New Roman" w:eastAsia="宋体" w:cs="宋体"/>
                      <w:spacing w:val="-2"/>
                      <w:sz w:val="21"/>
                      <w:szCs w:val="21"/>
                    </w:rPr>
                    <w:t>202208</w:t>
                  </w:r>
                </w:p>
                <w:p>
                  <w:pPr>
                    <w:spacing w:before="121" w:line="160" w:lineRule="exact"/>
                    <w:ind w:left="324"/>
                    <w:rPr>
                      <w:rFonts w:ascii="Times New Roman" w:hAnsi="Times New Roman" w:eastAsia="宋体" w:cs="宋体"/>
                      <w:sz w:val="21"/>
                      <w:szCs w:val="21"/>
                    </w:rPr>
                  </w:pPr>
                  <w:r>
                    <w:rPr>
                      <w:rFonts w:ascii="Times New Roman" w:hAnsi="Times New Roman" w:eastAsia="宋体" w:cs="宋体"/>
                      <w:spacing w:val="-3"/>
                      <w:position w:val="-3"/>
                      <w:sz w:val="21"/>
                      <w:szCs w:val="21"/>
                    </w:rPr>
                    <w:t>05</w:t>
                  </w:r>
                </w:p>
              </w:tc>
              <w:tc>
                <w:tcPr>
                  <w:tcW w:w="1666" w:type="pct"/>
                  <w:tcBorders>
                    <w:tl2br w:val="nil"/>
                    <w:tr2bl w:val="nil"/>
                  </w:tcBorders>
                  <w:noWrap w:val="0"/>
                  <w:vAlign w:val="top"/>
                </w:tcPr>
                <w:p>
                  <w:pPr>
                    <w:spacing w:before="206" w:line="220" w:lineRule="auto"/>
                    <w:ind w:left="980"/>
                    <w:rPr>
                      <w:rFonts w:ascii="Times New Roman" w:hAnsi="Times New Roman" w:eastAsia="宋体" w:cs="宋体"/>
                      <w:sz w:val="21"/>
                      <w:szCs w:val="21"/>
                    </w:rPr>
                  </w:pPr>
                  <w:r>
                    <w:rPr>
                      <w:rFonts w:ascii="Times New Roman" w:hAnsi="Times New Roman" w:eastAsia="宋体" w:cs="宋体"/>
                      <w:spacing w:val="6"/>
                      <w:sz w:val="21"/>
                      <w:szCs w:val="21"/>
                    </w:rPr>
                    <w:t>废气总排口</w:t>
                  </w:r>
                </w:p>
              </w:tc>
              <w:tc>
                <w:tcPr>
                  <w:tcW w:w="718" w:type="pct"/>
                  <w:tcBorders>
                    <w:tl2br w:val="nil"/>
                    <w:tr2bl w:val="nil"/>
                  </w:tcBorders>
                  <w:noWrap w:val="0"/>
                  <w:vAlign w:val="top"/>
                </w:tcPr>
                <w:p>
                  <w:pPr>
                    <w:spacing w:before="259" w:line="183" w:lineRule="auto"/>
                    <w:ind w:left="515"/>
                    <w:rPr>
                      <w:rFonts w:ascii="Times New Roman" w:hAnsi="Times New Roman" w:eastAsia="宋体" w:cs="宋体"/>
                      <w:sz w:val="21"/>
                      <w:szCs w:val="21"/>
                    </w:rPr>
                  </w:pPr>
                  <w:r>
                    <w:rPr>
                      <w:rFonts w:ascii="Times New Roman" w:hAnsi="Times New Roman" w:eastAsia="宋体" w:cs="宋体"/>
                      <w:spacing w:val="-2"/>
                      <w:sz w:val="21"/>
                      <w:szCs w:val="21"/>
                    </w:rPr>
                    <w:t>4#</w:t>
                  </w:r>
                </w:p>
              </w:tc>
              <w:tc>
                <w:tcPr>
                  <w:tcW w:w="609" w:type="pct"/>
                  <w:tcBorders>
                    <w:tl2br w:val="nil"/>
                    <w:tr2bl w:val="nil"/>
                  </w:tcBorders>
                  <w:noWrap w:val="0"/>
                  <w:vAlign w:val="top"/>
                </w:tcPr>
                <w:p>
                  <w:pPr>
                    <w:spacing w:before="258" w:line="184" w:lineRule="auto"/>
                    <w:ind w:left="316"/>
                    <w:rPr>
                      <w:rFonts w:ascii="Times New Roman" w:hAnsi="Times New Roman" w:eastAsia="宋体" w:cs="宋体"/>
                      <w:sz w:val="21"/>
                      <w:szCs w:val="21"/>
                    </w:rPr>
                  </w:pPr>
                  <w:r>
                    <w:rPr>
                      <w:rFonts w:ascii="Times New Roman" w:hAnsi="Times New Roman" w:eastAsia="宋体" w:cs="宋体"/>
                      <w:spacing w:val="-3"/>
                      <w:sz w:val="21"/>
                      <w:szCs w:val="21"/>
                    </w:rPr>
                    <w:t>7.18</w:t>
                  </w:r>
                </w:p>
              </w:tc>
              <w:tc>
                <w:tcPr>
                  <w:tcW w:w="729" w:type="pct"/>
                  <w:tcBorders>
                    <w:tl2br w:val="nil"/>
                    <w:tr2bl w:val="nil"/>
                  </w:tcBorders>
                  <w:noWrap w:val="0"/>
                  <w:vAlign w:val="top"/>
                </w:tcPr>
                <w:p>
                  <w:pPr>
                    <w:spacing w:before="259" w:line="183" w:lineRule="auto"/>
                    <w:ind w:left="467"/>
                    <w:rPr>
                      <w:rFonts w:ascii="Times New Roman" w:hAnsi="Times New Roman" w:eastAsia="宋体" w:cs="宋体"/>
                      <w:sz w:val="21"/>
                      <w:szCs w:val="21"/>
                    </w:rPr>
                  </w:pPr>
                  <w:r>
                    <w:rPr>
                      <w:rFonts w:ascii="Times New Roman" w:hAnsi="Times New Roman" w:eastAsia="宋体" w:cs="宋体"/>
                      <w:spacing w:val="-3"/>
                      <w:sz w:val="21"/>
                      <w:szCs w:val="21"/>
                    </w:rPr>
                    <w:t>3.9</w:t>
                  </w:r>
                </w:p>
              </w:tc>
              <w:tc>
                <w:tcPr>
                  <w:tcW w:w="699" w:type="pct"/>
                  <w:tcBorders>
                    <w:tl2br w:val="nil"/>
                    <w:tr2bl w:val="nil"/>
                  </w:tcBorders>
                  <w:noWrap w:val="0"/>
                  <w:vAlign w:val="top"/>
                </w:tcPr>
                <w:p>
                  <w:pPr>
                    <w:spacing w:before="259" w:line="183" w:lineRule="auto"/>
                    <w:ind w:left="289"/>
                    <w:rPr>
                      <w:rFonts w:ascii="Times New Roman" w:hAnsi="Times New Roman" w:eastAsia="宋体" w:cs="宋体"/>
                      <w:sz w:val="21"/>
                      <w:szCs w:val="21"/>
                    </w:rPr>
                  </w:pPr>
                  <w:r>
                    <w:rPr>
                      <w:rFonts w:ascii="Times New Roman" w:hAnsi="Times New Roman" w:eastAsia="宋体" w:cs="宋体"/>
                      <w:spacing w:val="-2"/>
                      <w:sz w:val="21"/>
                      <w:szCs w:val="21"/>
                    </w:rPr>
                    <w:t>545562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2962" w:type="pct"/>
                  <w:gridSpan w:val="3"/>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57" w:lineRule="auto"/>
                    <w:ind w:left="0" w:firstLine="0"/>
                    <w:textAlignment w:val="auto"/>
                    <w:rPr>
                      <w:rFonts w:ascii="Times New Roman" w:hAnsi="Times New Roman" w:eastAsia="宋体" w:cs="宋体"/>
                      <w:sz w:val="21"/>
                      <w:szCs w:val="21"/>
                    </w:rPr>
                  </w:pPr>
                  <w:r>
                    <w:rPr>
                      <w:rFonts w:ascii="Times New Roman" w:hAnsi="Times New Roman" w:eastAsia="宋体" w:cs="宋体"/>
                      <w:spacing w:val="8"/>
                      <w:sz w:val="21"/>
                      <w:szCs w:val="21"/>
                    </w:rPr>
                    <w:t>《四川省固定污染源大气挥发性有机污染物排放标准》</w:t>
                  </w:r>
                  <w:r>
                    <w:rPr>
                      <w:rFonts w:ascii="Times New Roman" w:hAnsi="Times New Roman" w:eastAsia="宋体" w:cs="宋体"/>
                      <w:spacing w:val="2"/>
                      <w:sz w:val="21"/>
                      <w:szCs w:val="21"/>
                    </w:rPr>
                    <w:t xml:space="preserve"> </w:t>
                  </w:r>
                  <w:r>
                    <w:rPr>
                      <w:rFonts w:ascii="Times New Roman" w:hAnsi="Times New Roman" w:eastAsia="宋体" w:cs="宋体"/>
                      <w:spacing w:val="4"/>
                      <w:sz w:val="21"/>
                      <w:szCs w:val="21"/>
                    </w:rPr>
                    <w:t>(</w:t>
                  </w:r>
                  <w:r>
                    <w:rPr>
                      <w:rFonts w:ascii="Times New Roman" w:hAnsi="Times New Roman" w:eastAsia="宋体" w:cs="宋体"/>
                      <w:sz w:val="21"/>
                      <w:szCs w:val="21"/>
                    </w:rPr>
                    <w:t>DB</w:t>
                  </w:r>
                  <w:r>
                    <w:rPr>
                      <w:rFonts w:ascii="Times New Roman" w:hAnsi="Times New Roman" w:eastAsia="宋体" w:cs="宋体"/>
                      <w:spacing w:val="4"/>
                      <w:sz w:val="21"/>
                      <w:szCs w:val="21"/>
                    </w:rPr>
                    <w:t>51/2377-2017)表3家具制造标准</w:t>
                  </w:r>
                </w:p>
              </w:tc>
              <w:tc>
                <w:tcPr>
                  <w:tcW w:w="609" w:type="pct"/>
                  <w:tcBorders>
                    <w:tl2br w:val="nil"/>
                    <w:tr2bl w:val="nil"/>
                  </w:tcBorders>
                  <w:noWrap w:val="0"/>
                  <w:vAlign w:val="top"/>
                </w:tcPr>
                <w:p>
                  <w:pPr>
                    <w:spacing w:before="260" w:line="183" w:lineRule="auto"/>
                    <w:ind w:left="417"/>
                    <w:rPr>
                      <w:rFonts w:ascii="Times New Roman" w:hAnsi="Times New Roman" w:eastAsia="宋体" w:cs="宋体"/>
                      <w:sz w:val="21"/>
                      <w:szCs w:val="21"/>
                    </w:rPr>
                  </w:pPr>
                  <w:r>
                    <w:rPr>
                      <w:rFonts w:ascii="Times New Roman" w:hAnsi="Times New Roman" w:eastAsia="宋体" w:cs="宋体"/>
                      <w:spacing w:val="-3"/>
                      <w:sz w:val="21"/>
                      <w:szCs w:val="21"/>
                    </w:rPr>
                    <w:t>60</w:t>
                  </w:r>
                </w:p>
              </w:tc>
              <w:tc>
                <w:tcPr>
                  <w:tcW w:w="729" w:type="pct"/>
                  <w:tcBorders>
                    <w:tl2br w:val="nil"/>
                    <w:tr2bl w:val="nil"/>
                  </w:tcBorders>
                  <w:noWrap w:val="0"/>
                  <w:vAlign w:val="top"/>
                </w:tcPr>
                <w:p>
                  <w:pPr>
                    <w:spacing w:before="259" w:line="184" w:lineRule="auto"/>
                    <w:ind w:left="528"/>
                    <w:rPr>
                      <w:rFonts w:ascii="Times New Roman" w:hAnsi="Times New Roman" w:eastAsia="宋体" w:cs="宋体"/>
                      <w:sz w:val="21"/>
                      <w:szCs w:val="21"/>
                    </w:rPr>
                  </w:pPr>
                  <w:r>
                    <w:rPr>
                      <w:rFonts w:ascii="Times New Roman" w:hAnsi="Times New Roman" w:eastAsia="宋体" w:cs="宋体"/>
                      <w:spacing w:val="-3"/>
                      <w:sz w:val="21"/>
                      <w:szCs w:val="21"/>
                    </w:rPr>
                    <w:t>81</w:t>
                  </w:r>
                </w:p>
              </w:tc>
              <w:tc>
                <w:tcPr>
                  <w:tcW w:w="699" w:type="pct"/>
                  <w:tcBorders>
                    <w:tl2br w:val="nil"/>
                    <w:tr2bl w:val="nil"/>
                  </w:tcBorders>
                  <w:noWrap w:val="0"/>
                  <w:vAlign w:val="top"/>
                </w:tcPr>
                <w:p>
                  <w:pPr>
                    <w:spacing w:before="212" w:line="224" w:lineRule="auto"/>
                    <w:ind w:left="550"/>
                    <w:rPr>
                      <w:rFonts w:ascii="Times New Roman" w:hAnsi="Times New Roman" w:eastAsia="宋体" w:cs="宋体"/>
                      <w:sz w:val="21"/>
                      <w:szCs w:val="21"/>
                    </w:rPr>
                  </w:pPr>
                  <w:r>
                    <w:rPr>
                      <w:rFonts w:ascii="Times New Roman" w:hAnsi="Times New Roman" w:eastAsia="宋体" w:cs="宋体"/>
                      <w:sz w:val="21"/>
                      <w:szCs w:val="21"/>
                    </w:rPr>
                    <w:t>/</w:t>
                  </w:r>
                </w:p>
              </w:tc>
            </w:tr>
          </w:tbl>
          <w:p>
            <w:pPr>
              <w:spacing w:before="189" w:line="361" w:lineRule="auto"/>
              <w:ind w:left="94" w:right="111" w:firstLine="460"/>
              <w:jc w:val="center"/>
              <w:rPr>
                <w:rFonts w:ascii="Times New Roman" w:hAnsi="Times New Roman" w:eastAsia="宋体" w:cs="宋体"/>
                <w:b/>
                <w:bCs/>
                <w:spacing w:val="-3"/>
                <w:sz w:val="21"/>
                <w:szCs w:val="21"/>
              </w:rPr>
            </w:pPr>
          </w:p>
          <w:p>
            <w:pPr>
              <w:spacing w:before="189" w:line="361" w:lineRule="auto"/>
              <w:ind w:left="94" w:right="111" w:firstLine="460"/>
              <w:jc w:val="center"/>
              <w:rPr>
                <w:rFonts w:hint="default" w:ascii="Times New Roman" w:hAnsi="Times New Roman" w:eastAsia="宋体"/>
                <w:lang w:val="en-US" w:eastAsia="zh-CN"/>
              </w:rPr>
            </w:pPr>
            <w:r>
              <w:rPr>
                <w:rFonts w:ascii="Times New Roman" w:hAnsi="Times New Roman" w:eastAsia="宋体" w:cs="宋体"/>
                <w:b/>
                <w:bCs/>
                <w:spacing w:val="-3"/>
                <w:sz w:val="21"/>
                <w:szCs w:val="21"/>
              </w:rPr>
              <w:t>表</w:t>
            </w:r>
            <w:r>
              <w:rPr>
                <w:rFonts w:hint="eastAsia" w:ascii="Times New Roman" w:hAnsi="Times New Roman" w:eastAsia="宋体" w:cs="宋体"/>
                <w:b/>
                <w:bCs/>
                <w:spacing w:val="-3"/>
                <w:sz w:val="21"/>
                <w:szCs w:val="21"/>
                <w:lang w:val="en-US" w:eastAsia="zh-CN"/>
              </w:rPr>
              <w:t>2</w:t>
            </w:r>
            <w:r>
              <w:rPr>
                <w:rFonts w:ascii="Times New Roman" w:hAnsi="Times New Roman" w:eastAsia="宋体" w:cs="宋体"/>
                <w:b/>
                <w:bCs/>
                <w:spacing w:val="-3"/>
                <w:sz w:val="21"/>
                <w:szCs w:val="21"/>
              </w:rPr>
              <w:t>-</w:t>
            </w:r>
            <w:r>
              <w:rPr>
                <w:rFonts w:hint="eastAsia" w:ascii="Times New Roman" w:hAnsi="Times New Roman" w:eastAsia="宋体" w:cs="宋体"/>
                <w:b/>
                <w:bCs/>
                <w:spacing w:val="-3"/>
                <w:sz w:val="21"/>
                <w:szCs w:val="21"/>
                <w:lang w:val="en-US" w:eastAsia="zh-CN"/>
              </w:rPr>
              <w:t>16</w:t>
            </w:r>
            <w:r>
              <w:rPr>
                <w:rFonts w:ascii="Times New Roman" w:hAnsi="Times New Roman" w:eastAsia="宋体" w:cs="宋体"/>
                <w:b/>
                <w:bCs/>
                <w:spacing w:val="-3"/>
                <w:sz w:val="21"/>
                <w:szCs w:val="21"/>
              </w:rPr>
              <w:t>有组织废气监测结果及评价标准</w:t>
            </w:r>
          </w:p>
          <w:tbl>
            <w:tblPr>
              <w:tblStyle w:val="36"/>
              <w:tblW w:w="4997"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05"/>
              <w:gridCol w:w="1000"/>
              <w:gridCol w:w="870"/>
              <w:gridCol w:w="740"/>
              <w:gridCol w:w="1000"/>
              <w:gridCol w:w="1664"/>
              <w:gridCol w:w="742"/>
              <w:gridCol w:w="878"/>
              <w:gridCol w:w="527"/>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598" w:type="pct"/>
                  <w:tcBorders>
                    <w:tl2br w:val="nil"/>
                    <w:tr2bl w:val="nil"/>
                  </w:tcBorders>
                  <w:noWrap w:val="0"/>
                  <w:vAlign w:val="top"/>
                </w:tcPr>
                <w:p>
                  <w:pPr>
                    <w:spacing w:before="65" w:line="230" w:lineRule="auto"/>
                    <w:ind w:left="185"/>
                    <w:rPr>
                      <w:rFonts w:ascii="Times New Roman" w:hAnsi="Times New Roman" w:eastAsia="宋体" w:cs="宋体"/>
                      <w:b/>
                      <w:bCs/>
                      <w:sz w:val="21"/>
                      <w:szCs w:val="21"/>
                    </w:rPr>
                  </w:pPr>
                  <w:r>
                    <w:rPr>
                      <w:rFonts w:ascii="Times New Roman" w:hAnsi="Times New Roman" w:eastAsia="宋体" w:cs="宋体"/>
                      <w:b/>
                      <w:bCs/>
                      <w:spacing w:val="4"/>
                      <w:sz w:val="21"/>
                      <w:szCs w:val="21"/>
                    </w:rPr>
                    <w:t>监测点位</w:t>
                  </w:r>
                </w:p>
              </w:tc>
              <w:tc>
                <w:tcPr>
                  <w:tcW w:w="1113" w:type="pct"/>
                  <w:gridSpan w:val="2"/>
                  <w:tcBorders>
                    <w:tl2br w:val="nil"/>
                    <w:tr2bl w:val="nil"/>
                  </w:tcBorders>
                  <w:noWrap w:val="0"/>
                  <w:vAlign w:val="top"/>
                </w:tcPr>
                <w:p>
                  <w:pPr>
                    <w:spacing w:before="62" w:line="228" w:lineRule="auto"/>
                    <w:ind w:left="61"/>
                    <w:rPr>
                      <w:rFonts w:ascii="Times New Roman" w:hAnsi="Times New Roman" w:eastAsia="宋体" w:cs="宋体"/>
                      <w:b/>
                      <w:bCs/>
                      <w:sz w:val="21"/>
                      <w:szCs w:val="21"/>
                    </w:rPr>
                  </w:pPr>
                  <w:r>
                    <w:rPr>
                      <w:rFonts w:ascii="Times New Roman" w:hAnsi="Times New Roman" w:eastAsia="宋体" w:cs="宋体"/>
                      <w:b/>
                      <w:bCs/>
                      <w:spacing w:val="1"/>
                      <w:sz w:val="21"/>
                      <w:szCs w:val="21"/>
                    </w:rPr>
                    <w:t>采样时间及监测频次</w:t>
                  </w:r>
                </w:p>
              </w:tc>
              <w:tc>
                <w:tcPr>
                  <w:tcW w:w="441" w:type="pct"/>
                  <w:tcBorders>
                    <w:tl2br w:val="nil"/>
                    <w:tr2bl w:val="nil"/>
                  </w:tcBorders>
                  <w:noWrap w:val="0"/>
                  <w:vAlign w:val="top"/>
                </w:tcPr>
                <w:p>
                  <w:pPr>
                    <w:spacing w:before="64" w:line="221" w:lineRule="auto"/>
                    <w:ind w:left="153"/>
                    <w:rPr>
                      <w:rFonts w:ascii="Times New Roman" w:hAnsi="Times New Roman" w:eastAsia="宋体" w:cs="宋体"/>
                      <w:b/>
                      <w:bCs/>
                      <w:sz w:val="21"/>
                      <w:szCs w:val="21"/>
                    </w:rPr>
                  </w:pPr>
                  <w:r>
                    <w:rPr>
                      <w:rFonts w:ascii="Times New Roman" w:hAnsi="Times New Roman" w:eastAsia="宋体" w:cs="宋体"/>
                      <w:b/>
                      <w:bCs/>
                      <w:spacing w:val="6"/>
                      <w:sz w:val="21"/>
                      <w:szCs w:val="21"/>
                    </w:rPr>
                    <w:t>序号</w:t>
                  </w:r>
                </w:p>
              </w:tc>
              <w:tc>
                <w:tcPr>
                  <w:tcW w:w="595" w:type="pct"/>
                  <w:tcBorders>
                    <w:tl2br w:val="nil"/>
                    <w:tr2bl w:val="nil"/>
                  </w:tcBorders>
                  <w:noWrap w:val="0"/>
                  <w:vAlign w:val="top"/>
                </w:tcPr>
                <w:p>
                  <w:pPr>
                    <w:spacing w:before="63" w:line="219" w:lineRule="auto"/>
                    <w:ind w:left="74"/>
                    <w:rPr>
                      <w:rFonts w:ascii="Times New Roman" w:hAnsi="Times New Roman" w:eastAsia="宋体" w:cs="宋体"/>
                      <w:b/>
                      <w:bCs/>
                      <w:sz w:val="21"/>
                      <w:szCs w:val="21"/>
                    </w:rPr>
                  </w:pPr>
                  <w:r>
                    <w:rPr>
                      <w:rFonts w:ascii="Times New Roman" w:hAnsi="Times New Roman" w:eastAsia="宋体" w:cs="宋体"/>
                      <w:b/>
                      <w:bCs/>
                      <w:spacing w:val="-2"/>
                      <w:sz w:val="21"/>
                      <w:szCs w:val="21"/>
                    </w:rPr>
                    <w:t>标杆流量</w:t>
                  </w:r>
                </w:p>
              </w:tc>
              <w:tc>
                <w:tcPr>
                  <w:tcW w:w="989" w:type="pct"/>
                  <w:tcBorders>
                    <w:tl2br w:val="nil"/>
                    <w:tr2bl w:val="nil"/>
                  </w:tcBorders>
                  <w:noWrap w:val="0"/>
                  <w:vAlign w:val="top"/>
                </w:tcPr>
                <w:p>
                  <w:pPr>
                    <w:spacing w:before="64" w:line="229" w:lineRule="auto"/>
                    <w:ind w:left="5"/>
                    <w:rPr>
                      <w:rFonts w:ascii="Times New Roman" w:hAnsi="Times New Roman" w:eastAsia="宋体" w:cs="宋体"/>
                      <w:b/>
                      <w:bCs/>
                      <w:sz w:val="21"/>
                      <w:szCs w:val="21"/>
                    </w:rPr>
                  </w:pPr>
                  <w:r>
                    <w:rPr>
                      <w:rFonts w:ascii="Times New Roman" w:hAnsi="Times New Roman" w:eastAsia="宋体" w:cs="宋体"/>
                      <w:b/>
                      <w:bCs/>
                      <w:spacing w:val="7"/>
                      <w:sz w:val="21"/>
                      <w:szCs w:val="21"/>
                    </w:rPr>
                    <w:t>基准风量排放浓度</w:t>
                  </w:r>
                </w:p>
              </w:tc>
              <w:tc>
                <w:tcPr>
                  <w:tcW w:w="423" w:type="pct"/>
                  <w:tcBorders>
                    <w:tl2br w:val="nil"/>
                    <w:tr2bl w:val="nil"/>
                  </w:tcBorders>
                  <w:noWrap w:val="0"/>
                  <w:vAlign w:val="top"/>
                </w:tcPr>
                <w:p>
                  <w:pPr>
                    <w:spacing w:before="63" w:line="219" w:lineRule="auto"/>
                    <w:ind w:left="27"/>
                    <w:rPr>
                      <w:rFonts w:ascii="Times New Roman" w:hAnsi="Times New Roman" w:eastAsia="宋体" w:cs="宋体"/>
                      <w:b/>
                      <w:bCs/>
                      <w:sz w:val="21"/>
                      <w:szCs w:val="21"/>
                    </w:rPr>
                  </w:pPr>
                  <w:r>
                    <w:rPr>
                      <w:rFonts w:ascii="Times New Roman" w:hAnsi="Times New Roman" w:eastAsia="宋体" w:cs="宋体"/>
                      <w:b/>
                      <w:bCs/>
                      <w:spacing w:val="-2"/>
                      <w:sz w:val="21"/>
                      <w:szCs w:val="21"/>
                    </w:rPr>
                    <w:t>平均值</w:t>
                  </w:r>
                </w:p>
              </w:tc>
              <w:tc>
                <w:tcPr>
                  <w:tcW w:w="523" w:type="pct"/>
                  <w:tcBorders>
                    <w:tl2br w:val="nil"/>
                    <w:tr2bl w:val="nil"/>
                  </w:tcBorders>
                  <w:noWrap w:val="0"/>
                  <w:vAlign w:val="top"/>
                </w:tcPr>
                <w:p>
                  <w:pPr>
                    <w:spacing w:before="63" w:line="219" w:lineRule="auto"/>
                    <w:ind w:left="18"/>
                    <w:rPr>
                      <w:rFonts w:ascii="Times New Roman" w:hAnsi="Times New Roman" w:eastAsia="宋体" w:cs="宋体"/>
                      <w:b/>
                      <w:bCs/>
                      <w:sz w:val="21"/>
                      <w:szCs w:val="21"/>
                    </w:rPr>
                  </w:pPr>
                  <w:r>
                    <w:rPr>
                      <w:rFonts w:ascii="Times New Roman" w:hAnsi="Times New Roman" w:eastAsia="宋体" w:cs="宋体"/>
                      <w:b/>
                      <w:bCs/>
                      <w:spacing w:val="-2"/>
                      <w:sz w:val="21"/>
                      <w:szCs w:val="21"/>
                    </w:rPr>
                    <w:t>标准限值</w:t>
                  </w:r>
                </w:p>
              </w:tc>
              <w:tc>
                <w:tcPr>
                  <w:tcW w:w="314" w:type="pct"/>
                  <w:tcBorders>
                    <w:tl2br w:val="nil"/>
                    <w:tr2bl w:val="nil"/>
                  </w:tcBorders>
                  <w:noWrap w:val="0"/>
                  <w:vAlign w:val="top"/>
                </w:tcPr>
                <w:p>
                  <w:pPr>
                    <w:spacing w:before="61" w:line="218" w:lineRule="auto"/>
                    <w:ind w:left="79"/>
                    <w:rPr>
                      <w:rFonts w:ascii="Times New Roman" w:hAnsi="Times New Roman" w:eastAsia="宋体" w:cs="宋体"/>
                      <w:b/>
                      <w:bCs/>
                      <w:sz w:val="21"/>
                      <w:szCs w:val="21"/>
                    </w:rPr>
                  </w:pPr>
                  <w:r>
                    <w:rPr>
                      <w:rFonts w:ascii="Times New Roman" w:hAnsi="Times New Roman" w:eastAsia="宋体" w:cs="宋体"/>
                      <w:b/>
                      <w:bCs/>
                      <w:spacing w:val="-2"/>
                      <w:sz w:val="21"/>
                      <w:szCs w:val="21"/>
                    </w:rPr>
                    <w:t>评价</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598" w:type="pct"/>
                  <w:vMerge w:val="restart"/>
                  <w:tcBorders>
                    <w:tl2br w:val="nil"/>
                    <w:tr2bl w:val="nil"/>
                  </w:tcBorders>
                  <w:noWrap w:val="0"/>
                  <w:vAlign w:val="top"/>
                </w:tcPr>
                <w:p>
                  <w:pPr>
                    <w:spacing w:line="286" w:lineRule="auto"/>
                    <w:rPr>
                      <w:rFonts w:ascii="Times New Roman" w:hAnsi="Times New Roman"/>
                      <w:sz w:val="21"/>
                      <w:szCs w:val="21"/>
                    </w:rPr>
                  </w:pPr>
                </w:p>
                <w:p>
                  <w:pPr>
                    <w:spacing w:line="286" w:lineRule="auto"/>
                    <w:rPr>
                      <w:rFonts w:ascii="Times New Roman" w:hAnsi="Times New Roman"/>
                      <w:sz w:val="21"/>
                      <w:szCs w:val="21"/>
                    </w:rPr>
                  </w:pPr>
                </w:p>
                <w:p>
                  <w:pPr>
                    <w:spacing w:line="286" w:lineRule="auto"/>
                    <w:rPr>
                      <w:rFonts w:ascii="Times New Roman" w:hAnsi="Times New Roman"/>
                      <w:sz w:val="21"/>
                      <w:szCs w:val="21"/>
                    </w:rPr>
                  </w:pPr>
                </w:p>
                <w:p>
                  <w:pPr>
                    <w:spacing w:line="287" w:lineRule="auto"/>
                    <w:rPr>
                      <w:rFonts w:ascii="Times New Roman" w:hAnsi="Times New Roman"/>
                      <w:sz w:val="21"/>
                      <w:szCs w:val="21"/>
                    </w:rPr>
                  </w:pPr>
                </w:p>
                <w:p>
                  <w:pPr>
                    <w:spacing w:line="287" w:lineRule="auto"/>
                    <w:rPr>
                      <w:rFonts w:ascii="Times New Roman" w:hAnsi="Times New Roman"/>
                      <w:sz w:val="21"/>
                      <w:szCs w:val="21"/>
                    </w:rPr>
                  </w:pPr>
                </w:p>
                <w:p>
                  <w:pPr>
                    <w:spacing w:before="68" w:line="344" w:lineRule="auto"/>
                    <w:ind w:left="184" w:right="107" w:hanging="140"/>
                    <w:rPr>
                      <w:rFonts w:ascii="Times New Roman" w:hAnsi="Times New Roman" w:eastAsia="宋体" w:cs="宋体"/>
                      <w:sz w:val="21"/>
                      <w:szCs w:val="21"/>
                    </w:rPr>
                  </w:pPr>
                  <w:r>
                    <w:rPr>
                      <w:rFonts w:ascii="Times New Roman" w:hAnsi="Times New Roman" w:eastAsia="宋体" w:cs="宋体"/>
                      <w:spacing w:val="1"/>
                      <w:sz w:val="21"/>
                      <w:szCs w:val="21"/>
                    </w:rPr>
                    <w:t>13#(食堂</w:t>
                  </w:r>
                  <w:r>
                    <w:rPr>
                      <w:rFonts w:ascii="Times New Roman" w:hAnsi="Times New Roman" w:eastAsia="宋体" w:cs="宋体"/>
                      <w:spacing w:val="4"/>
                      <w:sz w:val="21"/>
                      <w:szCs w:val="21"/>
                    </w:rPr>
                    <w:t xml:space="preserve"> </w:t>
                  </w:r>
                  <w:r>
                    <w:rPr>
                      <w:rFonts w:ascii="Times New Roman" w:hAnsi="Times New Roman" w:eastAsia="宋体" w:cs="宋体"/>
                      <w:spacing w:val="13"/>
                      <w:sz w:val="21"/>
                      <w:szCs w:val="21"/>
                    </w:rPr>
                    <w:t>油烟)</w:t>
                  </w:r>
                </w:p>
                <w:p>
                  <w:pPr>
                    <w:spacing w:line="222" w:lineRule="auto"/>
                    <w:ind w:left="185"/>
                    <w:rPr>
                      <w:rFonts w:ascii="Times New Roman" w:hAnsi="Times New Roman" w:eastAsia="宋体" w:cs="宋体"/>
                      <w:sz w:val="21"/>
                      <w:szCs w:val="21"/>
                    </w:rPr>
                  </w:pPr>
                  <w:r>
                    <w:rPr>
                      <w:rFonts w:ascii="Times New Roman" w:hAnsi="Times New Roman" w:eastAsia="宋体" w:cs="宋体"/>
                      <w:spacing w:val="-6"/>
                      <w:sz w:val="21"/>
                      <w:szCs w:val="21"/>
                    </w:rPr>
                    <w:t>(DA013)</w:t>
                  </w:r>
                </w:p>
              </w:tc>
              <w:tc>
                <w:tcPr>
                  <w:tcW w:w="595" w:type="pct"/>
                  <w:vMerge w:val="restart"/>
                  <w:tcBorders>
                    <w:tl2br w:val="nil"/>
                    <w:tr2bl w:val="nil"/>
                  </w:tcBorders>
                  <w:noWrap w:val="0"/>
                  <w:vAlign w:val="top"/>
                </w:tcPr>
                <w:p>
                  <w:pPr>
                    <w:spacing w:line="264" w:lineRule="auto"/>
                    <w:rPr>
                      <w:rFonts w:ascii="Times New Roman" w:hAnsi="Times New Roman"/>
                      <w:sz w:val="21"/>
                      <w:szCs w:val="21"/>
                    </w:rPr>
                  </w:pPr>
                </w:p>
                <w:p>
                  <w:pPr>
                    <w:spacing w:line="264" w:lineRule="auto"/>
                    <w:rPr>
                      <w:rFonts w:ascii="Times New Roman" w:hAnsi="Times New Roman"/>
                      <w:sz w:val="21"/>
                      <w:szCs w:val="21"/>
                    </w:rPr>
                  </w:pPr>
                </w:p>
                <w:p>
                  <w:pPr>
                    <w:spacing w:line="265" w:lineRule="auto"/>
                    <w:rPr>
                      <w:rFonts w:ascii="Times New Roman" w:hAnsi="Times New Roman"/>
                      <w:sz w:val="21"/>
                      <w:szCs w:val="21"/>
                    </w:rPr>
                  </w:pPr>
                </w:p>
                <w:p>
                  <w:pPr>
                    <w:spacing w:line="265" w:lineRule="auto"/>
                    <w:rPr>
                      <w:rFonts w:ascii="Times New Roman" w:hAnsi="Times New Roman"/>
                      <w:sz w:val="21"/>
                      <w:szCs w:val="21"/>
                    </w:rPr>
                  </w:pPr>
                </w:p>
                <w:p>
                  <w:pPr>
                    <w:spacing w:line="265" w:lineRule="auto"/>
                    <w:rPr>
                      <w:rFonts w:ascii="Times New Roman" w:hAnsi="Times New Roman"/>
                      <w:sz w:val="21"/>
                      <w:szCs w:val="21"/>
                    </w:rPr>
                  </w:pPr>
                </w:p>
                <w:p>
                  <w:pPr>
                    <w:spacing w:line="265" w:lineRule="auto"/>
                    <w:rPr>
                      <w:rFonts w:ascii="Times New Roman" w:hAnsi="Times New Roman"/>
                      <w:sz w:val="21"/>
                      <w:szCs w:val="21"/>
                    </w:rPr>
                  </w:pPr>
                </w:p>
                <w:p>
                  <w:pPr>
                    <w:spacing w:line="265" w:lineRule="auto"/>
                    <w:rPr>
                      <w:rFonts w:ascii="Times New Roman" w:hAnsi="Times New Roman"/>
                      <w:sz w:val="21"/>
                      <w:szCs w:val="21"/>
                    </w:rPr>
                  </w:pPr>
                </w:p>
                <w:p>
                  <w:pPr>
                    <w:spacing w:before="52" w:line="184" w:lineRule="auto"/>
                    <w:ind w:left="51"/>
                    <w:rPr>
                      <w:rFonts w:ascii="Times New Roman" w:hAnsi="Times New Roman" w:eastAsia="宋体" w:cs="宋体"/>
                      <w:sz w:val="21"/>
                      <w:szCs w:val="21"/>
                    </w:rPr>
                  </w:pPr>
                  <w:r>
                    <w:rPr>
                      <w:rFonts w:ascii="Times New Roman" w:hAnsi="Times New Roman" w:eastAsia="宋体" w:cs="宋体"/>
                      <w:spacing w:val="-1"/>
                      <w:sz w:val="21"/>
                      <w:szCs w:val="21"/>
                    </w:rPr>
                    <w:t>2022.06.21</w:t>
                  </w:r>
                </w:p>
              </w:tc>
              <w:tc>
                <w:tcPr>
                  <w:tcW w:w="518" w:type="pct"/>
                  <w:vMerge w:val="restart"/>
                  <w:tcBorders>
                    <w:tl2br w:val="nil"/>
                    <w:tr2bl w:val="nil"/>
                  </w:tcBorders>
                  <w:noWrap w:val="0"/>
                  <w:vAlign w:val="top"/>
                </w:tcPr>
                <w:p>
                  <w:pPr>
                    <w:spacing w:line="268" w:lineRule="auto"/>
                    <w:rPr>
                      <w:rFonts w:ascii="Times New Roman" w:hAnsi="Times New Roman"/>
                      <w:sz w:val="21"/>
                      <w:szCs w:val="21"/>
                    </w:rPr>
                  </w:pPr>
                </w:p>
                <w:p>
                  <w:pPr>
                    <w:spacing w:line="268" w:lineRule="auto"/>
                    <w:rPr>
                      <w:rFonts w:ascii="Times New Roman" w:hAnsi="Times New Roman"/>
                      <w:sz w:val="21"/>
                      <w:szCs w:val="21"/>
                    </w:rPr>
                  </w:pPr>
                </w:p>
                <w:p>
                  <w:pPr>
                    <w:spacing w:line="269" w:lineRule="auto"/>
                    <w:rPr>
                      <w:rFonts w:ascii="Times New Roman" w:hAnsi="Times New Roman"/>
                      <w:sz w:val="21"/>
                      <w:szCs w:val="21"/>
                    </w:rPr>
                  </w:pPr>
                </w:p>
                <w:p>
                  <w:pPr>
                    <w:spacing w:before="68" w:line="219" w:lineRule="auto"/>
                    <w:ind w:left="162"/>
                    <w:rPr>
                      <w:rFonts w:ascii="Times New Roman" w:hAnsi="Times New Roman" w:eastAsia="宋体" w:cs="宋体"/>
                      <w:sz w:val="21"/>
                      <w:szCs w:val="21"/>
                    </w:rPr>
                  </w:pPr>
                  <w:r>
                    <w:rPr>
                      <w:rFonts w:ascii="Times New Roman" w:hAnsi="Times New Roman" w:eastAsia="宋体" w:cs="宋体"/>
                      <w:spacing w:val="4"/>
                      <w:sz w:val="21"/>
                      <w:szCs w:val="21"/>
                    </w:rPr>
                    <w:t>第1次</w:t>
                  </w:r>
                </w:p>
              </w:tc>
              <w:tc>
                <w:tcPr>
                  <w:tcW w:w="441" w:type="pct"/>
                  <w:tcBorders>
                    <w:tl2br w:val="nil"/>
                    <w:tr2bl w:val="nil"/>
                  </w:tcBorders>
                  <w:noWrap w:val="0"/>
                  <w:vAlign w:val="top"/>
                </w:tcPr>
                <w:p>
                  <w:pPr>
                    <w:spacing w:before="162"/>
                    <w:ind w:left="323"/>
                    <w:rPr>
                      <w:rFonts w:ascii="Times New Roman" w:hAnsi="Times New Roman" w:eastAsia="宋体" w:cs="宋体"/>
                      <w:sz w:val="21"/>
                      <w:szCs w:val="21"/>
                    </w:rPr>
                  </w:pPr>
                  <w:r>
                    <w:rPr>
                      <w:rFonts w:ascii="Times New Roman" w:hAnsi="Times New Roman" w:eastAsia="宋体" w:cs="宋体"/>
                      <w:sz w:val="21"/>
                      <w:szCs w:val="21"/>
                    </w:rPr>
                    <w:t>a</w:t>
                  </w:r>
                </w:p>
              </w:tc>
              <w:tc>
                <w:tcPr>
                  <w:tcW w:w="595" w:type="pct"/>
                  <w:tcBorders>
                    <w:tl2br w:val="nil"/>
                    <w:tr2bl w:val="nil"/>
                  </w:tcBorders>
                  <w:noWrap w:val="0"/>
                  <w:vAlign w:val="top"/>
                </w:tcPr>
                <w:p>
                  <w:pPr>
                    <w:spacing w:before="141" w:line="184" w:lineRule="auto"/>
                    <w:ind w:left="284"/>
                    <w:rPr>
                      <w:rFonts w:ascii="Times New Roman" w:hAnsi="Times New Roman" w:eastAsia="宋体" w:cs="宋体"/>
                      <w:sz w:val="21"/>
                      <w:szCs w:val="21"/>
                    </w:rPr>
                  </w:pPr>
                  <w:r>
                    <w:rPr>
                      <w:rFonts w:ascii="Times New Roman" w:hAnsi="Times New Roman" w:eastAsia="宋体" w:cs="宋体"/>
                      <w:spacing w:val="-2"/>
                      <w:sz w:val="21"/>
                      <w:szCs w:val="21"/>
                    </w:rPr>
                    <w:t>9721</w:t>
                  </w:r>
                </w:p>
              </w:tc>
              <w:tc>
                <w:tcPr>
                  <w:tcW w:w="989" w:type="pct"/>
                  <w:tcBorders>
                    <w:tl2br w:val="nil"/>
                    <w:tr2bl w:val="nil"/>
                  </w:tcBorders>
                  <w:noWrap w:val="0"/>
                  <w:vAlign w:val="top"/>
                </w:tcPr>
                <w:p>
                  <w:pPr>
                    <w:spacing w:before="142" w:line="183" w:lineRule="auto"/>
                    <w:ind w:left="565"/>
                    <w:rPr>
                      <w:rFonts w:ascii="Times New Roman" w:hAnsi="Times New Roman" w:eastAsia="宋体" w:cs="宋体"/>
                      <w:sz w:val="21"/>
                      <w:szCs w:val="21"/>
                    </w:rPr>
                  </w:pPr>
                  <w:r>
                    <w:rPr>
                      <w:rFonts w:ascii="Times New Roman" w:hAnsi="Times New Roman" w:eastAsia="宋体" w:cs="宋体"/>
                      <w:spacing w:val="-2"/>
                      <w:sz w:val="21"/>
                      <w:szCs w:val="21"/>
                    </w:rPr>
                    <w:t>0.047</w:t>
                  </w:r>
                </w:p>
              </w:tc>
              <w:tc>
                <w:tcPr>
                  <w:tcW w:w="423" w:type="pct"/>
                  <w:vMerge w:val="restart"/>
                  <w:tcBorders>
                    <w:tl2br w:val="nil"/>
                    <w:tr2bl w:val="nil"/>
                  </w:tcBorders>
                  <w:noWrap w:val="0"/>
                  <w:vAlign w:val="top"/>
                </w:tcPr>
                <w:p>
                  <w:pPr>
                    <w:spacing w:line="294" w:lineRule="auto"/>
                    <w:rPr>
                      <w:rFonts w:ascii="Times New Roman" w:hAnsi="Times New Roman"/>
                      <w:sz w:val="21"/>
                      <w:szCs w:val="21"/>
                    </w:rPr>
                  </w:pPr>
                </w:p>
                <w:p>
                  <w:pPr>
                    <w:spacing w:line="294" w:lineRule="auto"/>
                    <w:rPr>
                      <w:rFonts w:ascii="Times New Roman" w:hAnsi="Times New Roman"/>
                      <w:sz w:val="21"/>
                      <w:szCs w:val="21"/>
                    </w:rPr>
                  </w:pPr>
                </w:p>
                <w:p>
                  <w:pPr>
                    <w:spacing w:line="295" w:lineRule="auto"/>
                    <w:rPr>
                      <w:rFonts w:ascii="Times New Roman" w:hAnsi="Times New Roman"/>
                      <w:sz w:val="21"/>
                      <w:szCs w:val="21"/>
                    </w:rPr>
                  </w:pPr>
                </w:p>
                <w:p>
                  <w:pPr>
                    <w:spacing w:before="49" w:line="192" w:lineRule="auto"/>
                    <w:ind w:left="27"/>
                    <w:rPr>
                      <w:rFonts w:ascii="Times New Roman" w:hAnsi="Times New Roman" w:eastAsia="宋体" w:cs="宋体"/>
                      <w:sz w:val="21"/>
                      <w:szCs w:val="21"/>
                    </w:rPr>
                  </w:pPr>
                  <w:r>
                    <w:rPr>
                      <w:rFonts w:ascii="Times New Roman" w:hAnsi="Times New Roman" w:eastAsia="宋体" w:cs="宋体"/>
                      <w:sz w:val="21"/>
                      <w:szCs w:val="21"/>
                    </w:rPr>
                    <w:t>4.4×10</w:t>
                  </w:r>
                  <w:r>
                    <w:rPr>
                      <w:rFonts w:ascii="Times New Roman" w:hAnsi="Times New Roman" w:eastAsia="宋体" w:cs="宋体"/>
                      <w:sz w:val="21"/>
                      <w:szCs w:val="21"/>
                      <w:vertAlign w:val="superscript"/>
                    </w:rPr>
                    <w:t>-2</w:t>
                  </w:r>
                </w:p>
              </w:tc>
              <w:tc>
                <w:tcPr>
                  <w:tcW w:w="523" w:type="pct"/>
                  <w:vMerge w:val="restart"/>
                  <w:tcBorders>
                    <w:tl2br w:val="nil"/>
                    <w:tr2bl w:val="nil"/>
                  </w:tcBorders>
                  <w:noWrap w:val="0"/>
                  <w:vAlign w:val="top"/>
                </w:tcPr>
                <w:p>
                  <w:pPr>
                    <w:spacing w:line="261" w:lineRule="auto"/>
                    <w:rPr>
                      <w:rFonts w:ascii="Times New Roman" w:hAnsi="Times New Roman"/>
                      <w:sz w:val="21"/>
                      <w:szCs w:val="21"/>
                    </w:rPr>
                  </w:pPr>
                </w:p>
                <w:p>
                  <w:pPr>
                    <w:spacing w:line="262" w:lineRule="auto"/>
                    <w:rPr>
                      <w:rFonts w:ascii="Times New Roman" w:hAnsi="Times New Roman"/>
                      <w:sz w:val="21"/>
                      <w:szCs w:val="21"/>
                    </w:rPr>
                  </w:pPr>
                </w:p>
                <w:p>
                  <w:pPr>
                    <w:spacing w:line="262" w:lineRule="auto"/>
                    <w:rPr>
                      <w:rFonts w:ascii="Times New Roman" w:hAnsi="Times New Roman"/>
                      <w:sz w:val="21"/>
                      <w:szCs w:val="21"/>
                    </w:rPr>
                  </w:pPr>
                </w:p>
                <w:p>
                  <w:pPr>
                    <w:spacing w:line="262" w:lineRule="auto"/>
                    <w:rPr>
                      <w:rFonts w:ascii="Times New Roman" w:hAnsi="Times New Roman"/>
                      <w:sz w:val="21"/>
                      <w:szCs w:val="21"/>
                    </w:rPr>
                  </w:pPr>
                </w:p>
                <w:p>
                  <w:pPr>
                    <w:spacing w:line="262" w:lineRule="auto"/>
                    <w:rPr>
                      <w:rFonts w:ascii="Times New Roman" w:hAnsi="Times New Roman"/>
                      <w:sz w:val="21"/>
                      <w:szCs w:val="21"/>
                    </w:rPr>
                  </w:pPr>
                </w:p>
                <w:p>
                  <w:pPr>
                    <w:spacing w:line="262" w:lineRule="auto"/>
                    <w:rPr>
                      <w:rFonts w:ascii="Times New Roman" w:hAnsi="Times New Roman"/>
                      <w:sz w:val="21"/>
                      <w:szCs w:val="21"/>
                    </w:rPr>
                  </w:pPr>
                </w:p>
                <w:p>
                  <w:pPr>
                    <w:spacing w:line="262" w:lineRule="auto"/>
                    <w:rPr>
                      <w:rFonts w:ascii="Times New Roman" w:hAnsi="Times New Roman"/>
                      <w:sz w:val="21"/>
                      <w:szCs w:val="21"/>
                    </w:rPr>
                  </w:pPr>
                </w:p>
                <w:p>
                  <w:pPr>
                    <w:spacing w:before="68" w:line="183" w:lineRule="auto"/>
                    <w:ind w:left="278"/>
                    <w:rPr>
                      <w:rFonts w:ascii="Times New Roman" w:hAnsi="Times New Roman" w:eastAsia="宋体" w:cs="宋体"/>
                      <w:sz w:val="21"/>
                      <w:szCs w:val="21"/>
                    </w:rPr>
                  </w:pPr>
                  <w:r>
                    <w:rPr>
                      <w:rFonts w:ascii="Times New Roman" w:hAnsi="Times New Roman" w:eastAsia="宋体" w:cs="宋体"/>
                      <w:spacing w:val="-3"/>
                      <w:sz w:val="21"/>
                      <w:szCs w:val="21"/>
                    </w:rPr>
                    <w:t>2.0</w:t>
                  </w:r>
                </w:p>
              </w:tc>
              <w:tc>
                <w:tcPr>
                  <w:tcW w:w="314" w:type="pct"/>
                  <w:vMerge w:val="restart"/>
                  <w:tcBorders>
                    <w:tl2br w:val="nil"/>
                    <w:tr2bl w:val="nil"/>
                  </w:tcBorders>
                  <w:noWrap w:val="0"/>
                  <w:vAlign w:val="top"/>
                </w:tcPr>
                <w:p>
                  <w:pPr>
                    <w:spacing w:line="268" w:lineRule="auto"/>
                    <w:rPr>
                      <w:rFonts w:ascii="Times New Roman" w:hAnsi="Times New Roman"/>
                      <w:sz w:val="21"/>
                      <w:szCs w:val="21"/>
                    </w:rPr>
                  </w:pPr>
                </w:p>
                <w:p>
                  <w:pPr>
                    <w:spacing w:line="269" w:lineRule="auto"/>
                    <w:rPr>
                      <w:rFonts w:ascii="Times New Roman" w:hAnsi="Times New Roman"/>
                      <w:sz w:val="21"/>
                      <w:szCs w:val="21"/>
                    </w:rPr>
                  </w:pPr>
                </w:p>
                <w:p>
                  <w:pPr>
                    <w:spacing w:line="269" w:lineRule="auto"/>
                    <w:rPr>
                      <w:rFonts w:ascii="Times New Roman" w:hAnsi="Times New Roman"/>
                      <w:sz w:val="21"/>
                      <w:szCs w:val="21"/>
                    </w:rPr>
                  </w:pPr>
                </w:p>
                <w:p>
                  <w:pPr>
                    <w:spacing w:before="68" w:line="220" w:lineRule="auto"/>
                    <w:ind w:left="79"/>
                    <w:rPr>
                      <w:rFonts w:ascii="Times New Roman" w:hAnsi="Times New Roman" w:eastAsia="宋体" w:cs="宋体"/>
                      <w:sz w:val="21"/>
                      <w:szCs w:val="21"/>
                    </w:rPr>
                  </w:pPr>
                  <w:r>
                    <w:rPr>
                      <w:rFonts w:ascii="Times New Roman" w:hAnsi="Times New Roman" w:eastAsia="宋体" w:cs="宋体"/>
                      <w:spacing w:val="-2"/>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598" w:type="pct"/>
                  <w:vMerge w:val="continue"/>
                  <w:tcBorders>
                    <w:tl2br w:val="nil"/>
                    <w:tr2bl w:val="nil"/>
                  </w:tcBorders>
                  <w:noWrap w:val="0"/>
                  <w:vAlign w:val="top"/>
                </w:tcPr>
                <w:p>
                  <w:pPr>
                    <w:rPr>
                      <w:rFonts w:ascii="Times New Roman" w:hAnsi="Times New Roman"/>
                      <w:sz w:val="21"/>
                      <w:szCs w:val="21"/>
                    </w:rPr>
                  </w:pPr>
                </w:p>
              </w:tc>
              <w:tc>
                <w:tcPr>
                  <w:tcW w:w="595" w:type="pct"/>
                  <w:vMerge w:val="continue"/>
                  <w:tcBorders>
                    <w:tl2br w:val="nil"/>
                    <w:tr2bl w:val="nil"/>
                  </w:tcBorders>
                  <w:noWrap w:val="0"/>
                  <w:vAlign w:val="top"/>
                </w:tcPr>
                <w:p>
                  <w:pPr>
                    <w:rPr>
                      <w:rFonts w:ascii="Times New Roman" w:hAnsi="Times New Roman"/>
                      <w:sz w:val="21"/>
                      <w:szCs w:val="21"/>
                    </w:rPr>
                  </w:pPr>
                </w:p>
              </w:tc>
              <w:tc>
                <w:tcPr>
                  <w:tcW w:w="518" w:type="pct"/>
                  <w:vMerge w:val="continue"/>
                  <w:tcBorders>
                    <w:tl2br w:val="nil"/>
                    <w:tr2bl w:val="nil"/>
                  </w:tcBorders>
                  <w:noWrap w:val="0"/>
                  <w:vAlign w:val="top"/>
                </w:tcPr>
                <w:p>
                  <w:pPr>
                    <w:rPr>
                      <w:rFonts w:ascii="Times New Roman" w:hAnsi="Times New Roman"/>
                      <w:sz w:val="21"/>
                      <w:szCs w:val="21"/>
                    </w:rPr>
                  </w:pPr>
                </w:p>
              </w:tc>
              <w:tc>
                <w:tcPr>
                  <w:tcW w:w="441" w:type="pct"/>
                  <w:tcBorders>
                    <w:tl2br w:val="nil"/>
                    <w:tr2bl w:val="nil"/>
                  </w:tcBorders>
                  <w:noWrap w:val="0"/>
                  <w:vAlign w:val="top"/>
                </w:tcPr>
                <w:p>
                  <w:pPr>
                    <w:spacing w:before="151" w:line="200" w:lineRule="auto"/>
                    <w:ind w:left="313"/>
                    <w:rPr>
                      <w:rFonts w:ascii="Times New Roman" w:hAnsi="Times New Roman" w:eastAsia="宋体" w:cs="宋体"/>
                      <w:sz w:val="21"/>
                      <w:szCs w:val="21"/>
                    </w:rPr>
                  </w:pPr>
                  <w:r>
                    <w:rPr>
                      <w:rFonts w:ascii="Times New Roman" w:hAnsi="Times New Roman" w:eastAsia="宋体" w:cs="宋体"/>
                      <w:sz w:val="21"/>
                      <w:szCs w:val="21"/>
                    </w:rPr>
                    <w:t>b</w:t>
                  </w:r>
                </w:p>
              </w:tc>
              <w:tc>
                <w:tcPr>
                  <w:tcW w:w="595" w:type="pct"/>
                  <w:tcBorders>
                    <w:tl2br w:val="nil"/>
                    <w:tr2bl w:val="nil"/>
                  </w:tcBorders>
                  <w:noWrap w:val="0"/>
                  <w:vAlign w:val="top"/>
                </w:tcPr>
                <w:p>
                  <w:pPr>
                    <w:spacing w:before="142" w:line="184" w:lineRule="auto"/>
                    <w:ind w:left="233"/>
                    <w:rPr>
                      <w:rFonts w:ascii="Times New Roman" w:hAnsi="Times New Roman" w:eastAsia="宋体" w:cs="宋体"/>
                      <w:sz w:val="21"/>
                      <w:szCs w:val="21"/>
                    </w:rPr>
                  </w:pPr>
                  <w:r>
                    <w:rPr>
                      <w:rFonts w:ascii="Times New Roman" w:hAnsi="Times New Roman" w:eastAsia="宋体" w:cs="宋体"/>
                      <w:spacing w:val="-4"/>
                      <w:sz w:val="21"/>
                      <w:szCs w:val="21"/>
                    </w:rPr>
                    <w:t>10238</w:t>
                  </w:r>
                </w:p>
              </w:tc>
              <w:tc>
                <w:tcPr>
                  <w:tcW w:w="989" w:type="pct"/>
                  <w:tcBorders>
                    <w:tl2br w:val="nil"/>
                    <w:tr2bl w:val="nil"/>
                  </w:tcBorders>
                  <w:noWrap w:val="0"/>
                  <w:vAlign w:val="top"/>
                </w:tcPr>
                <w:p>
                  <w:pPr>
                    <w:spacing w:before="143" w:line="183" w:lineRule="auto"/>
                    <w:ind w:left="565"/>
                    <w:rPr>
                      <w:rFonts w:ascii="Times New Roman" w:hAnsi="Times New Roman" w:eastAsia="宋体" w:cs="宋体"/>
                      <w:sz w:val="21"/>
                      <w:szCs w:val="21"/>
                    </w:rPr>
                  </w:pPr>
                  <w:r>
                    <w:rPr>
                      <w:rFonts w:ascii="Times New Roman" w:hAnsi="Times New Roman" w:eastAsia="宋体" w:cs="宋体"/>
                      <w:spacing w:val="-2"/>
                      <w:sz w:val="21"/>
                      <w:szCs w:val="21"/>
                    </w:rPr>
                    <w:t>0.044</w:t>
                  </w:r>
                </w:p>
              </w:tc>
              <w:tc>
                <w:tcPr>
                  <w:tcW w:w="423" w:type="pct"/>
                  <w:vMerge w:val="continue"/>
                  <w:tcBorders>
                    <w:tl2br w:val="nil"/>
                    <w:tr2bl w:val="nil"/>
                  </w:tcBorders>
                  <w:noWrap w:val="0"/>
                  <w:vAlign w:val="top"/>
                </w:tcPr>
                <w:p>
                  <w:pPr>
                    <w:rPr>
                      <w:rFonts w:ascii="Times New Roman" w:hAnsi="Times New Roman"/>
                      <w:sz w:val="21"/>
                      <w:szCs w:val="21"/>
                    </w:rPr>
                  </w:pPr>
                </w:p>
              </w:tc>
              <w:tc>
                <w:tcPr>
                  <w:tcW w:w="523" w:type="pct"/>
                  <w:vMerge w:val="continue"/>
                  <w:tcBorders>
                    <w:tl2br w:val="nil"/>
                    <w:tr2bl w:val="nil"/>
                  </w:tcBorders>
                  <w:noWrap w:val="0"/>
                  <w:vAlign w:val="top"/>
                </w:tcPr>
                <w:p>
                  <w:pPr>
                    <w:rPr>
                      <w:rFonts w:ascii="Times New Roman" w:hAnsi="Times New Roman"/>
                      <w:sz w:val="21"/>
                      <w:szCs w:val="21"/>
                    </w:rPr>
                  </w:pPr>
                </w:p>
              </w:tc>
              <w:tc>
                <w:tcPr>
                  <w:tcW w:w="314" w:type="pct"/>
                  <w:vMerge w:val="continue"/>
                  <w:tcBorders>
                    <w:tl2br w:val="nil"/>
                    <w:tr2bl w:val="nil"/>
                  </w:tcBorders>
                  <w:noWrap w:val="0"/>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598" w:type="pct"/>
                  <w:vMerge w:val="continue"/>
                  <w:tcBorders>
                    <w:tl2br w:val="nil"/>
                    <w:tr2bl w:val="nil"/>
                  </w:tcBorders>
                  <w:noWrap w:val="0"/>
                  <w:vAlign w:val="top"/>
                </w:tcPr>
                <w:p>
                  <w:pPr>
                    <w:rPr>
                      <w:rFonts w:ascii="Times New Roman" w:hAnsi="Times New Roman"/>
                      <w:sz w:val="21"/>
                      <w:szCs w:val="21"/>
                    </w:rPr>
                  </w:pPr>
                </w:p>
              </w:tc>
              <w:tc>
                <w:tcPr>
                  <w:tcW w:w="595" w:type="pct"/>
                  <w:vMerge w:val="continue"/>
                  <w:tcBorders>
                    <w:tl2br w:val="nil"/>
                    <w:tr2bl w:val="nil"/>
                  </w:tcBorders>
                  <w:noWrap w:val="0"/>
                  <w:vAlign w:val="top"/>
                </w:tcPr>
                <w:p>
                  <w:pPr>
                    <w:rPr>
                      <w:rFonts w:ascii="Times New Roman" w:hAnsi="Times New Roman"/>
                      <w:sz w:val="21"/>
                      <w:szCs w:val="21"/>
                    </w:rPr>
                  </w:pPr>
                </w:p>
              </w:tc>
              <w:tc>
                <w:tcPr>
                  <w:tcW w:w="518" w:type="pct"/>
                  <w:vMerge w:val="continue"/>
                  <w:tcBorders>
                    <w:tl2br w:val="nil"/>
                    <w:tr2bl w:val="nil"/>
                  </w:tcBorders>
                  <w:noWrap w:val="0"/>
                  <w:vAlign w:val="top"/>
                </w:tcPr>
                <w:p>
                  <w:pPr>
                    <w:rPr>
                      <w:rFonts w:ascii="Times New Roman" w:hAnsi="Times New Roman"/>
                      <w:sz w:val="21"/>
                      <w:szCs w:val="21"/>
                    </w:rPr>
                  </w:pPr>
                </w:p>
              </w:tc>
              <w:tc>
                <w:tcPr>
                  <w:tcW w:w="441" w:type="pct"/>
                  <w:tcBorders>
                    <w:tl2br w:val="nil"/>
                    <w:tr2bl w:val="nil"/>
                  </w:tcBorders>
                  <w:noWrap w:val="0"/>
                  <w:vAlign w:val="top"/>
                </w:tcPr>
                <w:p>
                  <w:pPr>
                    <w:spacing w:before="153"/>
                    <w:ind w:left="323"/>
                    <w:rPr>
                      <w:rFonts w:ascii="Times New Roman" w:hAnsi="Times New Roman" w:eastAsia="宋体" w:cs="宋体"/>
                      <w:sz w:val="21"/>
                      <w:szCs w:val="21"/>
                    </w:rPr>
                  </w:pPr>
                  <w:r>
                    <w:rPr>
                      <w:rFonts w:ascii="Times New Roman" w:hAnsi="Times New Roman" w:eastAsia="宋体" w:cs="宋体"/>
                      <w:sz w:val="21"/>
                      <w:szCs w:val="21"/>
                    </w:rPr>
                    <w:t>c</w:t>
                  </w:r>
                </w:p>
              </w:tc>
              <w:tc>
                <w:tcPr>
                  <w:tcW w:w="595" w:type="pct"/>
                  <w:tcBorders>
                    <w:tl2br w:val="nil"/>
                    <w:tr2bl w:val="nil"/>
                  </w:tcBorders>
                  <w:noWrap w:val="0"/>
                  <w:vAlign w:val="top"/>
                </w:tcPr>
                <w:p>
                  <w:pPr>
                    <w:spacing w:before="142" w:line="184" w:lineRule="auto"/>
                    <w:ind w:left="233"/>
                    <w:rPr>
                      <w:rFonts w:ascii="Times New Roman" w:hAnsi="Times New Roman" w:eastAsia="宋体" w:cs="宋体"/>
                      <w:sz w:val="21"/>
                      <w:szCs w:val="21"/>
                    </w:rPr>
                  </w:pPr>
                  <w:r>
                    <w:rPr>
                      <w:rFonts w:ascii="Times New Roman" w:hAnsi="Times New Roman" w:eastAsia="宋体" w:cs="宋体"/>
                      <w:spacing w:val="-4"/>
                      <w:sz w:val="21"/>
                      <w:szCs w:val="21"/>
                    </w:rPr>
                    <w:t>10403</w:t>
                  </w:r>
                </w:p>
              </w:tc>
              <w:tc>
                <w:tcPr>
                  <w:tcW w:w="989" w:type="pct"/>
                  <w:tcBorders>
                    <w:tl2br w:val="nil"/>
                    <w:tr2bl w:val="nil"/>
                  </w:tcBorders>
                  <w:noWrap w:val="0"/>
                  <w:vAlign w:val="top"/>
                </w:tcPr>
                <w:p>
                  <w:pPr>
                    <w:spacing w:before="143" w:line="183" w:lineRule="auto"/>
                    <w:ind w:left="565"/>
                    <w:rPr>
                      <w:rFonts w:ascii="Times New Roman" w:hAnsi="Times New Roman" w:eastAsia="宋体" w:cs="宋体"/>
                      <w:sz w:val="21"/>
                      <w:szCs w:val="21"/>
                    </w:rPr>
                  </w:pPr>
                  <w:r>
                    <w:rPr>
                      <w:rFonts w:ascii="Times New Roman" w:hAnsi="Times New Roman" w:eastAsia="宋体" w:cs="宋体"/>
                      <w:spacing w:val="-2"/>
                      <w:sz w:val="21"/>
                      <w:szCs w:val="21"/>
                    </w:rPr>
                    <w:t>0.043</w:t>
                  </w:r>
                </w:p>
              </w:tc>
              <w:tc>
                <w:tcPr>
                  <w:tcW w:w="423" w:type="pct"/>
                  <w:vMerge w:val="continue"/>
                  <w:tcBorders>
                    <w:tl2br w:val="nil"/>
                    <w:tr2bl w:val="nil"/>
                  </w:tcBorders>
                  <w:noWrap w:val="0"/>
                  <w:vAlign w:val="top"/>
                </w:tcPr>
                <w:p>
                  <w:pPr>
                    <w:rPr>
                      <w:rFonts w:ascii="Times New Roman" w:hAnsi="Times New Roman"/>
                      <w:sz w:val="21"/>
                      <w:szCs w:val="21"/>
                    </w:rPr>
                  </w:pPr>
                </w:p>
              </w:tc>
              <w:tc>
                <w:tcPr>
                  <w:tcW w:w="523" w:type="pct"/>
                  <w:vMerge w:val="continue"/>
                  <w:tcBorders>
                    <w:tl2br w:val="nil"/>
                    <w:tr2bl w:val="nil"/>
                  </w:tcBorders>
                  <w:noWrap w:val="0"/>
                  <w:vAlign w:val="top"/>
                </w:tcPr>
                <w:p>
                  <w:pPr>
                    <w:rPr>
                      <w:rFonts w:ascii="Times New Roman" w:hAnsi="Times New Roman"/>
                      <w:sz w:val="21"/>
                      <w:szCs w:val="21"/>
                    </w:rPr>
                  </w:pPr>
                </w:p>
              </w:tc>
              <w:tc>
                <w:tcPr>
                  <w:tcW w:w="314" w:type="pct"/>
                  <w:vMerge w:val="continue"/>
                  <w:tcBorders>
                    <w:tl2br w:val="nil"/>
                    <w:tr2bl w:val="nil"/>
                  </w:tcBorders>
                  <w:noWrap w:val="0"/>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598" w:type="pct"/>
                  <w:vMerge w:val="continue"/>
                  <w:tcBorders>
                    <w:tl2br w:val="nil"/>
                    <w:tr2bl w:val="nil"/>
                  </w:tcBorders>
                  <w:noWrap w:val="0"/>
                  <w:vAlign w:val="top"/>
                </w:tcPr>
                <w:p>
                  <w:pPr>
                    <w:rPr>
                      <w:rFonts w:ascii="Times New Roman" w:hAnsi="Times New Roman"/>
                      <w:sz w:val="21"/>
                      <w:szCs w:val="21"/>
                    </w:rPr>
                  </w:pPr>
                </w:p>
              </w:tc>
              <w:tc>
                <w:tcPr>
                  <w:tcW w:w="595" w:type="pct"/>
                  <w:vMerge w:val="continue"/>
                  <w:tcBorders>
                    <w:tl2br w:val="nil"/>
                    <w:tr2bl w:val="nil"/>
                  </w:tcBorders>
                  <w:noWrap w:val="0"/>
                  <w:vAlign w:val="top"/>
                </w:tcPr>
                <w:p>
                  <w:pPr>
                    <w:rPr>
                      <w:rFonts w:ascii="Times New Roman" w:hAnsi="Times New Roman"/>
                      <w:sz w:val="21"/>
                      <w:szCs w:val="21"/>
                    </w:rPr>
                  </w:pPr>
                </w:p>
              </w:tc>
              <w:tc>
                <w:tcPr>
                  <w:tcW w:w="518" w:type="pct"/>
                  <w:vMerge w:val="continue"/>
                  <w:tcBorders>
                    <w:tl2br w:val="nil"/>
                    <w:tr2bl w:val="nil"/>
                  </w:tcBorders>
                  <w:noWrap w:val="0"/>
                  <w:vAlign w:val="top"/>
                </w:tcPr>
                <w:p>
                  <w:pPr>
                    <w:rPr>
                      <w:rFonts w:ascii="Times New Roman" w:hAnsi="Times New Roman"/>
                      <w:sz w:val="21"/>
                      <w:szCs w:val="21"/>
                    </w:rPr>
                  </w:pPr>
                </w:p>
              </w:tc>
              <w:tc>
                <w:tcPr>
                  <w:tcW w:w="441" w:type="pct"/>
                  <w:tcBorders>
                    <w:tl2br w:val="nil"/>
                    <w:tr2bl w:val="nil"/>
                  </w:tcBorders>
                  <w:noWrap w:val="0"/>
                  <w:vAlign w:val="top"/>
                </w:tcPr>
                <w:p>
                  <w:pPr>
                    <w:spacing w:before="151" w:line="210" w:lineRule="auto"/>
                    <w:ind w:left="313"/>
                    <w:rPr>
                      <w:rFonts w:ascii="Times New Roman" w:hAnsi="Times New Roman" w:eastAsia="宋体" w:cs="宋体"/>
                      <w:sz w:val="21"/>
                      <w:szCs w:val="21"/>
                    </w:rPr>
                  </w:pPr>
                  <w:r>
                    <w:rPr>
                      <w:rFonts w:ascii="Times New Roman" w:hAnsi="Times New Roman" w:eastAsia="宋体" w:cs="宋体"/>
                      <w:sz w:val="21"/>
                      <w:szCs w:val="21"/>
                    </w:rPr>
                    <w:t>d</w:t>
                  </w:r>
                </w:p>
              </w:tc>
              <w:tc>
                <w:tcPr>
                  <w:tcW w:w="595" w:type="pct"/>
                  <w:tcBorders>
                    <w:tl2br w:val="nil"/>
                    <w:tr2bl w:val="nil"/>
                  </w:tcBorders>
                  <w:noWrap w:val="0"/>
                  <w:vAlign w:val="top"/>
                </w:tcPr>
                <w:p>
                  <w:pPr>
                    <w:spacing w:before="144" w:line="183" w:lineRule="auto"/>
                    <w:ind w:left="284"/>
                    <w:rPr>
                      <w:rFonts w:ascii="Times New Roman" w:hAnsi="Times New Roman" w:eastAsia="宋体" w:cs="宋体"/>
                      <w:sz w:val="21"/>
                      <w:szCs w:val="21"/>
                    </w:rPr>
                  </w:pPr>
                  <w:r>
                    <w:rPr>
                      <w:rFonts w:ascii="Times New Roman" w:hAnsi="Times New Roman" w:eastAsia="宋体" w:cs="宋体"/>
                      <w:spacing w:val="-2"/>
                      <w:sz w:val="21"/>
                      <w:szCs w:val="21"/>
                    </w:rPr>
                    <w:t>9886</w:t>
                  </w:r>
                </w:p>
              </w:tc>
              <w:tc>
                <w:tcPr>
                  <w:tcW w:w="989" w:type="pct"/>
                  <w:tcBorders>
                    <w:tl2br w:val="nil"/>
                    <w:tr2bl w:val="nil"/>
                  </w:tcBorders>
                  <w:noWrap w:val="0"/>
                  <w:vAlign w:val="top"/>
                </w:tcPr>
                <w:p>
                  <w:pPr>
                    <w:spacing w:before="144" w:line="183" w:lineRule="auto"/>
                    <w:ind w:left="565"/>
                    <w:rPr>
                      <w:rFonts w:ascii="Times New Roman" w:hAnsi="Times New Roman" w:eastAsia="宋体" w:cs="宋体"/>
                      <w:sz w:val="21"/>
                      <w:szCs w:val="21"/>
                    </w:rPr>
                  </w:pPr>
                  <w:r>
                    <w:rPr>
                      <w:rFonts w:ascii="Times New Roman" w:hAnsi="Times New Roman" w:eastAsia="宋体" w:cs="宋体"/>
                      <w:spacing w:val="-2"/>
                      <w:sz w:val="21"/>
                      <w:szCs w:val="21"/>
                    </w:rPr>
                    <w:t>0.044</w:t>
                  </w:r>
                </w:p>
              </w:tc>
              <w:tc>
                <w:tcPr>
                  <w:tcW w:w="423" w:type="pct"/>
                  <w:vMerge w:val="continue"/>
                  <w:tcBorders>
                    <w:tl2br w:val="nil"/>
                    <w:tr2bl w:val="nil"/>
                  </w:tcBorders>
                  <w:noWrap w:val="0"/>
                  <w:vAlign w:val="top"/>
                </w:tcPr>
                <w:p>
                  <w:pPr>
                    <w:rPr>
                      <w:rFonts w:ascii="Times New Roman" w:hAnsi="Times New Roman"/>
                      <w:sz w:val="21"/>
                      <w:szCs w:val="21"/>
                    </w:rPr>
                  </w:pPr>
                </w:p>
              </w:tc>
              <w:tc>
                <w:tcPr>
                  <w:tcW w:w="523" w:type="pct"/>
                  <w:vMerge w:val="continue"/>
                  <w:tcBorders>
                    <w:tl2br w:val="nil"/>
                    <w:tr2bl w:val="nil"/>
                  </w:tcBorders>
                  <w:noWrap w:val="0"/>
                  <w:vAlign w:val="top"/>
                </w:tcPr>
                <w:p>
                  <w:pPr>
                    <w:rPr>
                      <w:rFonts w:ascii="Times New Roman" w:hAnsi="Times New Roman"/>
                      <w:sz w:val="21"/>
                      <w:szCs w:val="21"/>
                    </w:rPr>
                  </w:pPr>
                </w:p>
              </w:tc>
              <w:tc>
                <w:tcPr>
                  <w:tcW w:w="314" w:type="pct"/>
                  <w:vMerge w:val="continue"/>
                  <w:tcBorders>
                    <w:tl2br w:val="nil"/>
                    <w:tr2bl w:val="nil"/>
                  </w:tcBorders>
                  <w:noWrap w:val="0"/>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598" w:type="pct"/>
                  <w:vMerge w:val="continue"/>
                  <w:tcBorders>
                    <w:tl2br w:val="nil"/>
                    <w:tr2bl w:val="nil"/>
                  </w:tcBorders>
                  <w:noWrap w:val="0"/>
                  <w:vAlign w:val="top"/>
                </w:tcPr>
                <w:p>
                  <w:pPr>
                    <w:rPr>
                      <w:rFonts w:ascii="Times New Roman" w:hAnsi="Times New Roman"/>
                      <w:sz w:val="21"/>
                      <w:szCs w:val="21"/>
                    </w:rPr>
                  </w:pPr>
                </w:p>
              </w:tc>
              <w:tc>
                <w:tcPr>
                  <w:tcW w:w="595" w:type="pct"/>
                  <w:vMerge w:val="continue"/>
                  <w:tcBorders>
                    <w:tl2br w:val="nil"/>
                    <w:tr2bl w:val="nil"/>
                  </w:tcBorders>
                  <w:noWrap w:val="0"/>
                  <w:vAlign w:val="top"/>
                </w:tcPr>
                <w:p>
                  <w:pPr>
                    <w:rPr>
                      <w:rFonts w:ascii="Times New Roman" w:hAnsi="Times New Roman"/>
                      <w:sz w:val="21"/>
                      <w:szCs w:val="21"/>
                    </w:rPr>
                  </w:pPr>
                </w:p>
              </w:tc>
              <w:tc>
                <w:tcPr>
                  <w:tcW w:w="518" w:type="pct"/>
                  <w:vMerge w:val="continue"/>
                  <w:tcBorders>
                    <w:tl2br w:val="nil"/>
                    <w:tr2bl w:val="nil"/>
                  </w:tcBorders>
                  <w:noWrap w:val="0"/>
                  <w:vAlign w:val="top"/>
                </w:tcPr>
                <w:p>
                  <w:pPr>
                    <w:rPr>
                      <w:rFonts w:ascii="Times New Roman" w:hAnsi="Times New Roman"/>
                      <w:sz w:val="21"/>
                      <w:szCs w:val="21"/>
                    </w:rPr>
                  </w:pPr>
                </w:p>
              </w:tc>
              <w:tc>
                <w:tcPr>
                  <w:tcW w:w="441" w:type="pct"/>
                  <w:tcBorders>
                    <w:tl2br w:val="nil"/>
                    <w:tr2bl w:val="nil"/>
                  </w:tcBorders>
                  <w:noWrap w:val="0"/>
                  <w:vAlign w:val="top"/>
                </w:tcPr>
                <w:p>
                  <w:pPr>
                    <w:spacing w:before="154"/>
                    <w:ind w:left="323"/>
                    <w:rPr>
                      <w:rFonts w:ascii="Times New Roman" w:hAnsi="Times New Roman" w:eastAsia="宋体" w:cs="宋体"/>
                      <w:sz w:val="21"/>
                      <w:szCs w:val="21"/>
                    </w:rPr>
                  </w:pPr>
                  <w:r>
                    <w:rPr>
                      <w:rFonts w:ascii="Times New Roman" w:hAnsi="Times New Roman" w:eastAsia="宋体" w:cs="宋体"/>
                      <w:sz w:val="21"/>
                      <w:szCs w:val="21"/>
                    </w:rPr>
                    <w:t>e</w:t>
                  </w:r>
                </w:p>
              </w:tc>
              <w:tc>
                <w:tcPr>
                  <w:tcW w:w="595" w:type="pct"/>
                  <w:tcBorders>
                    <w:tl2br w:val="nil"/>
                    <w:tr2bl w:val="nil"/>
                  </w:tcBorders>
                  <w:noWrap w:val="0"/>
                  <w:vAlign w:val="top"/>
                </w:tcPr>
                <w:p>
                  <w:pPr>
                    <w:spacing w:before="143" w:line="184" w:lineRule="auto"/>
                    <w:ind w:left="233"/>
                    <w:rPr>
                      <w:rFonts w:ascii="Times New Roman" w:hAnsi="Times New Roman" w:eastAsia="宋体" w:cs="宋体"/>
                      <w:sz w:val="21"/>
                      <w:szCs w:val="21"/>
                    </w:rPr>
                  </w:pPr>
                  <w:r>
                    <w:rPr>
                      <w:rFonts w:ascii="Times New Roman" w:hAnsi="Times New Roman" w:eastAsia="宋体" w:cs="宋体"/>
                      <w:spacing w:val="-4"/>
                      <w:sz w:val="21"/>
                      <w:szCs w:val="21"/>
                    </w:rPr>
                    <w:t>10441</w:t>
                  </w:r>
                </w:p>
              </w:tc>
              <w:tc>
                <w:tcPr>
                  <w:tcW w:w="989" w:type="pct"/>
                  <w:tcBorders>
                    <w:tl2br w:val="nil"/>
                    <w:tr2bl w:val="nil"/>
                  </w:tcBorders>
                  <w:noWrap w:val="0"/>
                  <w:vAlign w:val="top"/>
                </w:tcPr>
                <w:p>
                  <w:pPr>
                    <w:spacing w:before="144" w:line="183" w:lineRule="auto"/>
                    <w:ind w:left="565"/>
                    <w:rPr>
                      <w:rFonts w:ascii="Times New Roman" w:hAnsi="Times New Roman" w:eastAsia="宋体" w:cs="宋体"/>
                      <w:sz w:val="21"/>
                      <w:szCs w:val="21"/>
                    </w:rPr>
                  </w:pPr>
                  <w:r>
                    <w:rPr>
                      <w:rFonts w:ascii="Times New Roman" w:hAnsi="Times New Roman" w:eastAsia="宋体" w:cs="宋体"/>
                      <w:spacing w:val="-2"/>
                      <w:sz w:val="21"/>
                      <w:szCs w:val="21"/>
                    </w:rPr>
                    <w:t>0.042</w:t>
                  </w:r>
                </w:p>
              </w:tc>
              <w:tc>
                <w:tcPr>
                  <w:tcW w:w="423" w:type="pct"/>
                  <w:vMerge w:val="continue"/>
                  <w:tcBorders>
                    <w:tl2br w:val="nil"/>
                    <w:tr2bl w:val="nil"/>
                  </w:tcBorders>
                  <w:noWrap w:val="0"/>
                  <w:vAlign w:val="top"/>
                </w:tcPr>
                <w:p>
                  <w:pPr>
                    <w:rPr>
                      <w:rFonts w:ascii="Times New Roman" w:hAnsi="Times New Roman"/>
                      <w:sz w:val="21"/>
                      <w:szCs w:val="21"/>
                    </w:rPr>
                  </w:pPr>
                </w:p>
              </w:tc>
              <w:tc>
                <w:tcPr>
                  <w:tcW w:w="523" w:type="pct"/>
                  <w:vMerge w:val="continue"/>
                  <w:tcBorders>
                    <w:tl2br w:val="nil"/>
                    <w:tr2bl w:val="nil"/>
                  </w:tcBorders>
                  <w:noWrap w:val="0"/>
                  <w:vAlign w:val="top"/>
                </w:tcPr>
                <w:p>
                  <w:pPr>
                    <w:rPr>
                      <w:rFonts w:ascii="Times New Roman" w:hAnsi="Times New Roman"/>
                      <w:sz w:val="21"/>
                      <w:szCs w:val="21"/>
                    </w:rPr>
                  </w:pPr>
                </w:p>
              </w:tc>
              <w:tc>
                <w:tcPr>
                  <w:tcW w:w="314" w:type="pct"/>
                  <w:vMerge w:val="continue"/>
                  <w:tcBorders>
                    <w:tl2br w:val="nil"/>
                    <w:tr2bl w:val="nil"/>
                  </w:tcBorders>
                  <w:noWrap w:val="0"/>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598" w:type="pct"/>
                  <w:vMerge w:val="continue"/>
                  <w:tcBorders>
                    <w:tl2br w:val="nil"/>
                    <w:tr2bl w:val="nil"/>
                  </w:tcBorders>
                  <w:noWrap w:val="0"/>
                  <w:vAlign w:val="top"/>
                </w:tcPr>
                <w:p>
                  <w:pPr>
                    <w:rPr>
                      <w:rFonts w:ascii="Times New Roman" w:hAnsi="Times New Roman"/>
                      <w:sz w:val="21"/>
                      <w:szCs w:val="21"/>
                    </w:rPr>
                  </w:pPr>
                </w:p>
              </w:tc>
              <w:tc>
                <w:tcPr>
                  <w:tcW w:w="595" w:type="pct"/>
                  <w:vMerge w:val="continue"/>
                  <w:tcBorders>
                    <w:tl2br w:val="nil"/>
                    <w:tr2bl w:val="nil"/>
                  </w:tcBorders>
                  <w:noWrap w:val="0"/>
                  <w:vAlign w:val="top"/>
                </w:tcPr>
                <w:p>
                  <w:pPr>
                    <w:rPr>
                      <w:rFonts w:ascii="Times New Roman" w:hAnsi="Times New Roman"/>
                      <w:sz w:val="21"/>
                      <w:szCs w:val="21"/>
                    </w:rPr>
                  </w:pPr>
                </w:p>
              </w:tc>
              <w:tc>
                <w:tcPr>
                  <w:tcW w:w="518" w:type="pct"/>
                  <w:vMerge w:val="restart"/>
                  <w:tcBorders>
                    <w:tl2br w:val="nil"/>
                    <w:tr2bl w:val="nil"/>
                  </w:tcBorders>
                  <w:noWrap w:val="0"/>
                  <w:vAlign w:val="top"/>
                </w:tcPr>
                <w:p>
                  <w:pPr>
                    <w:spacing w:line="265" w:lineRule="auto"/>
                    <w:rPr>
                      <w:rFonts w:ascii="Times New Roman" w:hAnsi="Times New Roman"/>
                      <w:sz w:val="21"/>
                      <w:szCs w:val="21"/>
                    </w:rPr>
                  </w:pPr>
                </w:p>
                <w:p>
                  <w:pPr>
                    <w:spacing w:line="266" w:lineRule="auto"/>
                    <w:rPr>
                      <w:rFonts w:ascii="Times New Roman" w:hAnsi="Times New Roman"/>
                      <w:sz w:val="21"/>
                      <w:szCs w:val="21"/>
                    </w:rPr>
                  </w:pPr>
                </w:p>
                <w:p>
                  <w:pPr>
                    <w:spacing w:line="266" w:lineRule="auto"/>
                    <w:rPr>
                      <w:rFonts w:ascii="Times New Roman" w:hAnsi="Times New Roman"/>
                      <w:sz w:val="21"/>
                      <w:szCs w:val="21"/>
                    </w:rPr>
                  </w:pPr>
                </w:p>
                <w:p>
                  <w:pPr>
                    <w:spacing w:before="68" w:line="219" w:lineRule="auto"/>
                    <w:ind w:left="162"/>
                    <w:rPr>
                      <w:rFonts w:ascii="Times New Roman" w:hAnsi="Times New Roman" w:eastAsia="宋体" w:cs="宋体"/>
                      <w:sz w:val="21"/>
                      <w:szCs w:val="21"/>
                    </w:rPr>
                  </w:pPr>
                  <w:r>
                    <w:rPr>
                      <w:rFonts w:ascii="Times New Roman" w:hAnsi="Times New Roman" w:eastAsia="宋体" w:cs="宋体"/>
                      <w:spacing w:val="4"/>
                      <w:sz w:val="21"/>
                      <w:szCs w:val="21"/>
                    </w:rPr>
                    <w:t>第2次</w:t>
                  </w:r>
                </w:p>
              </w:tc>
              <w:tc>
                <w:tcPr>
                  <w:tcW w:w="441" w:type="pct"/>
                  <w:tcBorders>
                    <w:tl2br w:val="nil"/>
                    <w:tr2bl w:val="nil"/>
                  </w:tcBorders>
                  <w:noWrap w:val="0"/>
                  <w:vAlign w:val="top"/>
                </w:tcPr>
                <w:p>
                  <w:pPr>
                    <w:spacing w:before="184" w:line="224" w:lineRule="auto"/>
                    <w:ind w:left="323"/>
                    <w:rPr>
                      <w:rFonts w:ascii="Times New Roman" w:hAnsi="Times New Roman" w:eastAsia="宋体" w:cs="宋体"/>
                      <w:sz w:val="21"/>
                      <w:szCs w:val="21"/>
                    </w:rPr>
                  </w:pPr>
                  <w:r>
                    <w:rPr>
                      <w:rFonts w:ascii="Times New Roman" w:hAnsi="Times New Roman" w:eastAsia="宋体" w:cs="宋体"/>
                      <w:sz w:val="21"/>
                      <w:szCs w:val="21"/>
                    </w:rPr>
                    <w:t>a</w:t>
                  </w:r>
                </w:p>
              </w:tc>
              <w:tc>
                <w:tcPr>
                  <w:tcW w:w="595" w:type="pct"/>
                  <w:tcBorders>
                    <w:tl2br w:val="nil"/>
                    <w:tr2bl w:val="nil"/>
                  </w:tcBorders>
                  <w:noWrap w:val="0"/>
                  <w:vAlign w:val="top"/>
                </w:tcPr>
                <w:p>
                  <w:pPr>
                    <w:spacing w:before="144" w:line="183" w:lineRule="auto"/>
                    <w:ind w:left="284"/>
                    <w:rPr>
                      <w:rFonts w:ascii="Times New Roman" w:hAnsi="Times New Roman" w:eastAsia="宋体" w:cs="宋体"/>
                      <w:sz w:val="21"/>
                      <w:szCs w:val="21"/>
                    </w:rPr>
                  </w:pPr>
                  <w:r>
                    <w:rPr>
                      <w:rFonts w:ascii="Times New Roman" w:hAnsi="Times New Roman" w:eastAsia="宋体" w:cs="宋体"/>
                      <w:spacing w:val="-2"/>
                      <w:sz w:val="21"/>
                      <w:szCs w:val="21"/>
                    </w:rPr>
                    <w:t>9482</w:t>
                  </w:r>
                </w:p>
              </w:tc>
              <w:tc>
                <w:tcPr>
                  <w:tcW w:w="989" w:type="pct"/>
                  <w:tcBorders>
                    <w:tl2br w:val="nil"/>
                    <w:tr2bl w:val="nil"/>
                  </w:tcBorders>
                  <w:noWrap w:val="0"/>
                  <w:vAlign w:val="top"/>
                </w:tcPr>
                <w:p>
                  <w:pPr>
                    <w:spacing w:before="144" w:line="183" w:lineRule="auto"/>
                    <w:ind w:left="565"/>
                    <w:rPr>
                      <w:rFonts w:ascii="Times New Roman" w:hAnsi="Times New Roman" w:eastAsia="宋体" w:cs="宋体"/>
                      <w:sz w:val="21"/>
                      <w:szCs w:val="21"/>
                    </w:rPr>
                  </w:pPr>
                  <w:r>
                    <w:rPr>
                      <w:rFonts w:ascii="Times New Roman" w:hAnsi="Times New Roman" w:eastAsia="宋体" w:cs="宋体"/>
                      <w:spacing w:val="-2"/>
                      <w:sz w:val="21"/>
                      <w:szCs w:val="21"/>
                    </w:rPr>
                    <w:t>0.064</w:t>
                  </w:r>
                </w:p>
              </w:tc>
              <w:tc>
                <w:tcPr>
                  <w:tcW w:w="423" w:type="pct"/>
                  <w:vMerge w:val="restart"/>
                  <w:tcBorders>
                    <w:tl2br w:val="nil"/>
                    <w:tr2bl w:val="nil"/>
                  </w:tcBorders>
                  <w:noWrap w:val="0"/>
                  <w:vAlign w:val="top"/>
                </w:tcPr>
                <w:p>
                  <w:pPr>
                    <w:spacing w:line="295" w:lineRule="auto"/>
                    <w:rPr>
                      <w:rFonts w:ascii="Times New Roman" w:hAnsi="Times New Roman"/>
                      <w:sz w:val="21"/>
                      <w:szCs w:val="21"/>
                    </w:rPr>
                  </w:pPr>
                </w:p>
                <w:p>
                  <w:pPr>
                    <w:spacing w:line="295" w:lineRule="auto"/>
                    <w:rPr>
                      <w:rFonts w:ascii="Times New Roman" w:hAnsi="Times New Roman"/>
                      <w:sz w:val="21"/>
                      <w:szCs w:val="21"/>
                    </w:rPr>
                  </w:pPr>
                </w:p>
                <w:p>
                  <w:pPr>
                    <w:spacing w:line="295" w:lineRule="auto"/>
                    <w:rPr>
                      <w:rFonts w:ascii="Times New Roman" w:hAnsi="Times New Roman"/>
                      <w:sz w:val="21"/>
                      <w:szCs w:val="21"/>
                    </w:rPr>
                  </w:pPr>
                </w:p>
                <w:p>
                  <w:pPr>
                    <w:spacing w:before="49" w:line="192" w:lineRule="auto"/>
                    <w:ind w:left="27"/>
                    <w:rPr>
                      <w:rFonts w:ascii="Times New Roman" w:hAnsi="Times New Roman" w:eastAsia="宋体" w:cs="宋体"/>
                      <w:sz w:val="21"/>
                      <w:szCs w:val="21"/>
                    </w:rPr>
                  </w:pPr>
                  <w:r>
                    <w:rPr>
                      <w:rFonts w:ascii="Times New Roman" w:hAnsi="Times New Roman" w:eastAsia="宋体" w:cs="宋体"/>
                      <w:sz w:val="21"/>
                      <w:szCs w:val="21"/>
                    </w:rPr>
                    <w:t>5.3×10</w:t>
                  </w:r>
                  <w:r>
                    <w:rPr>
                      <w:rFonts w:ascii="Times New Roman" w:hAnsi="Times New Roman" w:eastAsia="宋体" w:cs="宋体"/>
                      <w:sz w:val="21"/>
                      <w:szCs w:val="21"/>
                      <w:vertAlign w:val="superscript"/>
                    </w:rPr>
                    <w:t>-2</w:t>
                  </w:r>
                </w:p>
              </w:tc>
              <w:tc>
                <w:tcPr>
                  <w:tcW w:w="523" w:type="pct"/>
                  <w:vMerge w:val="continue"/>
                  <w:tcBorders>
                    <w:tl2br w:val="nil"/>
                    <w:tr2bl w:val="nil"/>
                  </w:tcBorders>
                  <w:noWrap w:val="0"/>
                  <w:vAlign w:val="top"/>
                </w:tcPr>
                <w:p>
                  <w:pPr>
                    <w:rPr>
                      <w:rFonts w:ascii="Times New Roman" w:hAnsi="Times New Roman"/>
                      <w:sz w:val="21"/>
                      <w:szCs w:val="21"/>
                    </w:rPr>
                  </w:pPr>
                </w:p>
              </w:tc>
              <w:tc>
                <w:tcPr>
                  <w:tcW w:w="314" w:type="pct"/>
                  <w:vMerge w:val="restart"/>
                  <w:tcBorders>
                    <w:tl2br w:val="nil"/>
                    <w:tr2bl w:val="nil"/>
                  </w:tcBorders>
                  <w:noWrap w:val="0"/>
                  <w:vAlign w:val="top"/>
                </w:tcPr>
                <w:p>
                  <w:pPr>
                    <w:spacing w:line="266" w:lineRule="auto"/>
                    <w:rPr>
                      <w:rFonts w:ascii="Times New Roman" w:hAnsi="Times New Roman"/>
                      <w:sz w:val="21"/>
                      <w:szCs w:val="21"/>
                    </w:rPr>
                  </w:pPr>
                </w:p>
                <w:p>
                  <w:pPr>
                    <w:spacing w:line="266" w:lineRule="auto"/>
                    <w:rPr>
                      <w:rFonts w:ascii="Times New Roman" w:hAnsi="Times New Roman"/>
                      <w:sz w:val="21"/>
                      <w:szCs w:val="21"/>
                    </w:rPr>
                  </w:pPr>
                </w:p>
                <w:p>
                  <w:pPr>
                    <w:spacing w:line="266" w:lineRule="auto"/>
                    <w:rPr>
                      <w:rFonts w:ascii="Times New Roman" w:hAnsi="Times New Roman"/>
                      <w:sz w:val="21"/>
                      <w:szCs w:val="21"/>
                    </w:rPr>
                  </w:pPr>
                </w:p>
                <w:p>
                  <w:pPr>
                    <w:spacing w:before="68" w:line="220" w:lineRule="auto"/>
                    <w:ind w:left="79"/>
                    <w:rPr>
                      <w:rFonts w:ascii="Times New Roman" w:hAnsi="Times New Roman" w:eastAsia="宋体" w:cs="宋体"/>
                      <w:sz w:val="21"/>
                      <w:szCs w:val="21"/>
                    </w:rPr>
                  </w:pPr>
                  <w:r>
                    <w:rPr>
                      <w:rFonts w:ascii="Times New Roman" w:hAnsi="Times New Roman" w:eastAsia="宋体" w:cs="宋体"/>
                      <w:spacing w:val="-2"/>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598" w:type="pct"/>
                  <w:vMerge w:val="continue"/>
                  <w:tcBorders>
                    <w:tl2br w:val="nil"/>
                    <w:tr2bl w:val="nil"/>
                  </w:tcBorders>
                  <w:noWrap w:val="0"/>
                  <w:vAlign w:val="top"/>
                </w:tcPr>
                <w:p>
                  <w:pPr>
                    <w:rPr>
                      <w:rFonts w:ascii="Times New Roman" w:hAnsi="Times New Roman"/>
                      <w:sz w:val="21"/>
                      <w:szCs w:val="21"/>
                    </w:rPr>
                  </w:pPr>
                </w:p>
              </w:tc>
              <w:tc>
                <w:tcPr>
                  <w:tcW w:w="595" w:type="pct"/>
                  <w:vMerge w:val="continue"/>
                  <w:tcBorders>
                    <w:tl2br w:val="nil"/>
                    <w:tr2bl w:val="nil"/>
                  </w:tcBorders>
                  <w:noWrap w:val="0"/>
                  <w:vAlign w:val="top"/>
                </w:tcPr>
                <w:p>
                  <w:pPr>
                    <w:rPr>
                      <w:rFonts w:ascii="Times New Roman" w:hAnsi="Times New Roman"/>
                      <w:sz w:val="21"/>
                      <w:szCs w:val="21"/>
                    </w:rPr>
                  </w:pPr>
                </w:p>
              </w:tc>
              <w:tc>
                <w:tcPr>
                  <w:tcW w:w="518" w:type="pct"/>
                  <w:vMerge w:val="continue"/>
                  <w:tcBorders>
                    <w:tl2br w:val="nil"/>
                    <w:tr2bl w:val="nil"/>
                  </w:tcBorders>
                  <w:noWrap w:val="0"/>
                  <w:vAlign w:val="top"/>
                </w:tcPr>
                <w:p>
                  <w:pPr>
                    <w:rPr>
                      <w:rFonts w:ascii="Times New Roman" w:hAnsi="Times New Roman"/>
                      <w:sz w:val="21"/>
                      <w:szCs w:val="21"/>
                    </w:rPr>
                  </w:pPr>
                </w:p>
              </w:tc>
              <w:tc>
                <w:tcPr>
                  <w:tcW w:w="441" w:type="pct"/>
                  <w:tcBorders>
                    <w:tl2br w:val="nil"/>
                    <w:tr2bl w:val="nil"/>
                  </w:tcBorders>
                  <w:noWrap w:val="0"/>
                  <w:vAlign w:val="top"/>
                </w:tcPr>
                <w:p>
                  <w:pPr>
                    <w:spacing w:before="152" w:line="199" w:lineRule="auto"/>
                    <w:ind w:left="313"/>
                    <w:rPr>
                      <w:rFonts w:ascii="Times New Roman" w:hAnsi="Times New Roman" w:eastAsia="宋体" w:cs="宋体"/>
                      <w:sz w:val="21"/>
                      <w:szCs w:val="21"/>
                    </w:rPr>
                  </w:pPr>
                  <w:r>
                    <w:rPr>
                      <w:rFonts w:ascii="Times New Roman" w:hAnsi="Times New Roman" w:eastAsia="宋体" w:cs="宋体"/>
                      <w:sz w:val="21"/>
                      <w:szCs w:val="21"/>
                    </w:rPr>
                    <w:t>b</w:t>
                  </w:r>
                </w:p>
              </w:tc>
              <w:tc>
                <w:tcPr>
                  <w:tcW w:w="595" w:type="pct"/>
                  <w:tcBorders>
                    <w:tl2br w:val="nil"/>
                    <w:tr2bl w:val="nil"/>
                  </w:tcBorders>
                  <w:noWrap w:val="0"/>
                  <w:vAlign w:val="top"/>
                </w:tcPr>
                <w:p>
                  <w:pPr>
                    <w:spacing w:before="145" w:line="183" w:lineRule="auto"/>
                    <w:ind w:left="284"/>
                    <w:rPr>
                      <w:rFonts w:ascii="Times New Roman" w:hAnsi="Times New Roman" w:eastAsia="宋体" w:cs="宋体"/>
                      <w:sz w:val="21"/>
                      <w:szCs w:val="21"/>
                    </w:rPr>
                  </w:pPr>
                  <w:r>
                    <w:rPr>
                      <w:rFonts w:ascii="Times New Roman" w:hAnsi="Times New Roman" w:eastAsia="宋体" w:cs="宋体"/>
                      <w:spacing w:val="-2"/>
                      <w:sz w:val="21"/>
                      <w:szCs w:val="21"/>
                    </w:rPr>
                    <w:t>9883</w:t>
                  </w:r>
                </w:p>
              </w:tc>
              <w:tc>
                <w:tcPr>
                  <w:tcW w:w="989" w:type="pct"/>
                  <w:tcBorders>
                    <w:tl2br w:val="nil"/>
                    <w:tr2bl w:val="nil"/>
                  </w:tcBorders>
                  <w:noWrap w:val="0"/>
                  <w:vAlign w:val="top"/>
                </w:tcPr>
                <w:p>
                  <w:pPr>
                    <w:spacing w:before="145" w:line="183" w:lineRule="auto"/>
                    <w:ind w:left="565"/>
                    <w:rPr>
                      <w:rFonts w:ascii="Times New Roman" w:hAnsi="Times New Roman" w:eastAsia="宋体" w:cs="宋体"/>
                      <w:sz w:val="21"/>
                      <w:szCs w:val="21"/>
                    </w:rPr>
                  </w:pPr>
                  <w:r>
                    <w:rPr>
                      <w:rFonts w:ascii="Times New Roman" w:hAnsi="Times New Roman" w:eastAsia="宋体" w:cs="宋体"/>
                      <w:spacing w:val="-2"/>
                      <w:sz w:val="21"/>
                      <w:szCs w:val="21"/>
                    </w:rPr>
                    <w:t>0.039</w:t>
                  </w:r>
                </w:p>
              </w:tc>
              <w:tc>
                <w:tcPr>
                  <w:tcW w:w="423" w:type="pct"/>
                  <w:vMerge w:val="continue"/>
                  <w:tcBorders>
                    <w:tl2br w:val="nil"/>
                    <w:tr2bl w:val="nil"/>
                  </w:tcBorders>
                  <w:noWrap w:val="0"/>
                  <w:vAlign w:val="top"/>
                </w:tcPr>
                <w:p>
                  <w:pPr>
                    <w:rPr>
                      <w:rFonts w:ascii="Times New Roman" w:hAnsi="Times New Roman"/>
                      <w:sz w:val="21"/>
                      <w:szCs w:val="21"/>
                    </w:rPr>
                  </w:pPr>
                </w:p>
              </w:tc>
              <w:tc>
                <w:tcPr>
                  <w:tcW w:w="523" w:type="pct"/>
                  <w:vMerge w:val="continue"/>
                  <w:tcBorders>
                    <w:tl2br w:val="nil"/>
                    <w:tr2bl w:val="nil"/>
                  </w:tcBorders>
                  <w:noWrap w:val="0"/>
                  <w:vAlign w:val="top"/>
                </w:tcPr>
                <w:p>
                  <w:pPr>
                    <w:rPr>
                      <w:rFonts w:ascii="Times New Roman" w:hAnsi="Times New Roman"/>
                      <w:sz w:val="21"/>
                      <w:szCs w:val="21"/>
                    </w:rPr>
                  </w:pPr>
                </w:p>
              </w:tc>
              <w:tc>
                <w:tcPr>
                  <w:tcW w:w="314" w:type="pct"/>
                  <w:vMerge w:val="continue"/>
                  <w:tcBorders>
                    <w:tl2br w:val="nil"/>
                    <w:tr2bl w:val="nil"/>
                  </w:tcBorders>
                  <w:noWrap w:val="0"/>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598" w:type="pct"/>
                  <w:vMerge w:val="continue"/>
                  <w:tcBorders>
                    <w:tl2br w:val="nil"/>
                    <w:tr2bl w:val="nil"/>
                  </w:tcBorders>
                  <w:noWrap w:val="0"/>
                  <w:vAlign w:val="top"/>
                </w:tcPr>
                <w:p>
                  <w:pPr>
                    <w:rPr>
                      <w:rFonts w:ascii="Times New Roman" w:hAnsi="Times New Roman"/>
                      <w:sz w:val="21"/>
                      <w:szCs w:val="21"/>
                    </w:rPr>
                  </w:pPr>
                </w:p>
              </w:tc>
              <w:tc>
                <w:tcPr>
                  <w:tcW w:w="595" w:type="pct"/>
                  <w:vMerge w:val="continue"/>
                  <w:tcBorders>
                    <w:tl2br w:val="nil"/>
                    <w:tr2bl w:val="nil"/>
                  </w:tcBorders>
                  <w:noWrap w:val="0"/>
                  <w:vAlign w:val="top"/>
                </w:tcPr>
                <w:p>
                  <w:pPr>
                    <w:rPr>
                      <w:rFonts w:ascii="Times New Roman" w:hAnsi="Times New Roman"/>
                      <w:sz w:val="21"/>
                      <w:szCs w:val="21"/>
                    </w:rPr>
                  </w:pPr>
                </w:p>
              </w:tc>
              <w:tc>
                <w:tcPr>
                  <w:tcW w:w="518" w:type="pct"/>
                  <w:vMerge w:val="continue"/>
                  <w:tcBorders>
                    <w:tl2br w:val="nil"/>
                    <w:tr2bl w:val="nil"/>
                  </w:tcBorders>
                  <w:noWrap w:val="0"/>
                  <w:vAlign w:val="top"/>
                </w:tcPr>
                <w:p>
                  <w:pPr>
                    <w:rPr>
                      <w:rFonts w:ascii="Times New Roman" w:hAnsi="Times New Roman"/>
                      <w:sz w:val="21"/>
                      <w:szCs w:val="21"/>
                    </w:rPr>
                  </w:pPr>
                </w:p>
              </w:tc>
              <w:tc>
                <w:tcPr>
                  <w:tcW w:w="441" w:type="pct"/>
                  <w:tcBorders>
                    <w:tl2br w:val="nil"/>
                    <w:tr2bl w:val="nil"/>
                  </w:tcBorders>
                  <w:noWrap w:val="0"/>
                  <w:vAlign w:val="top"/>
                </w:tcPr>
                <w:p>
                  <w:pPr>
                    <w:spacing w:before="176"/>
                    <w:ind w:left="323"/>
                    <w:rPr>
                      <w:rFonts w:ascii="Times New Roman" w:hAnsi="Times New Roman" w:eastAsia="宋体" w:cs="宋体"/>
                      <w:sz w:val="21"/>
                      <w:szCs w:val="21"/>
                    </w:rPr>
                  </w:pPr>
                  <w:r>
                    <w:rPr>
                      <w:rFonts w:ascii="Times New Roman" w:hAnsi="Times New Roman" w:eastAsia="宋体" w:cs="宋体"/>
                      <w:sz w:val="21"/>
                      <w:szCs w:val="21"/>
                    </w:rPr>
                    <w:t>c</w:t>
                  </w:r>
                </w:p>
              </w:tc>
              <w:tc>
                <w:tcPr>
                  <w:tcW w:w="595" w:type="pct"/>
                  <w:tcBorders>
                    <w:tl2br w:val="nil"/>
                    <w:tr2bl w:val="nil"/>
                  </w:tcBorders>
                  <w:noWrap w:val="0"/>
                  <w:vAlign w:val="top"/>
                </w:tcPr>
                <w:p>
                  <w:pPr>
                    <w:spacing w:before="145" w:line="184" w:lineRule="auto"/>
                    <w:ind w:left="233"/>
                    <w:rPr>
                      <w:rFonts w:ascii="Times New Roman" w:hAnsi="Times New Roman" w:eastAsia="宋体" w:cs="宋体"/>
                      <w:sz w:val="21"/>
                      <w:szCs w:val="21"/>
                    </w:rPr>
                  </w:pPr>
                  <w:r>
                    <w:rPr>
                      <w:rFonts w:ascii="Times New Roman" w:hAnsi="Times New Roman" w:eastAsia="宋体" w:cs="宋体"/>
                      <w:spacing w:val="-4"/>
                      <w:sz w:val="21"/>
                      <w:szCs w:val="21"/>
                    </w:rPr>
                    <w:t>10053</w:t>
                  </w:r>
                </w:p>
              </w:tc>
              <w:tc>
                <w:tcPr>
                  <w:tcW w:w="989" w:type="pct"/>
                  <w:tcBorders>
                    <w:tl2br w:val="nil"/>
                    <w:tr2bl w:val="nil"/>
                  </w:tcBorders>
                  <w:noWrap w:val="0"/>
                  <w:vAlign w:val="top"/>
                </w:tcPr>
                <w:p>
                  <w:pPr>
                    <w:spacing w:before="146" w:line="183" w:lineRule="auto"/>
                    <w:ind w:left="565"/>
                    <w:rPr>
                      <w:rFonts w:ascii="Times New Roman" w:hAnsi="Times New Roman" w:eastAsia="宋体" w:cs="宋体"/>
                      <w:sz w:val="21"/>
                      <w:szCs w:val="21"/>
                    </w:rPr>
                  </w:pPr>
                  <w:r>
                    <w:rPr>
                      <w:rFonts w:ascii="Times New Roman" w:hAnsi="Times New Roman" w:eastAsia="宋体" w:cs="宋体"/>
                      <w:spacing w:val="-2"/>
                      <w:sz w:val="21"/>
                      <w:szCs w:val="21"/>
                    </w:rPr>
                    <w:t>0.063</w:t>
                  </w:r>
                </w:p>
              </w:tc>
              <w:tc>
                <w:tcPr>
                  <w:tcW w:w="423" w:type="pct"/>
                  <w:vMerge w:val="continue"/>
                  <w:tcBorders>
                    <w:tl2br w:val="nil"/>
                    <w:tr2bl w:val="nil"/>
                  </w:tcBorders>
                  <w:noWrap w:val="0"/>
                  <w:vAlign w:val="top"/>
                </w:tcPr>
                <w:p>
                  <w:pPr>
                    <w:rPr>
                      <w:rFonts w:ascii="Times New Roman" w:hAnsi="Times New Roman"/>
                      <w:sz w:val="21"/>
                      <w:szCs w:val="21"/>
                    </w:rPr>
                  </w:pPr>
                </w:p>
              </w:tc>
              <w:tc>
                <w:tcPr>
                  <w:tcW w:w="523" w:type="pct"/>
                  <w:vMerge w:val="continue"/>
                  <w:tcBorders>
                    <w:tl2br w:val="nil"/>
                    <w:tr2bl w:val="nil"/>
                  </w:tcBorders>
                  <w:noWrap w:val="0"/>
                  <w:vAlign w:val="top"/>
                </w:tcPr>
                <w:p>
                  <w:pPr>
                    <w:rPr>
                      <w:rFonts w:ascii="Times New Roman" w:hAnsi="Times New Roman"/>
                      <w:sz w:val="21"/>
                      <w:szCs w:val="21"/>
                    </w:rPr>
                  </w:pPr>
                </w:p>
              </w:tc>
              <w:tc>
                <w:tcPr>
                  <w:tcW w:w="314" w:type="pct"/>
                  <w:vMerge w:val="continue"/>
                  <w:tcBorders>
                    <w:tl2br w:val="nil"/>
                    <w:tr2bl w:val="nil"/>
                  </w:tcBorders>
                  <w:noWrap w:val="0"/>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598" w:type="pct"/>
                  <w:vMerge w:val="continue"/>
                  <w:tcBorders>
                    <w:tl2br w:val="nil"/>
                    <w:tr2bl w:val="nil"/>
                  </w:tcBorders>
                  <w:noWrap w:val="0"/>
                  <w:vAlign w:val="top"/>
                </w:tcPr>
                <w:p>
                  <w:pPr>
                    <w:rPr>
                      <w:rFonts w:ascii="Times New Roman" w:hAnsi="Times New Roman"/>
                      <w:sz w:val="21"/>
                      <w:szCs w:val="21"/>
                    </w:rPr>
                  </w:pPr>
                </w:p>
              </w:tc>
              <w:tc>
                <w:tcPr>
                  <w:tcW w:w="595" w:type="pct"/>
                  <w:vMerge w:val="continue"/>
                  <w:tcBorders>
                    <w:tl2br w:val="nil"/>
                    <w:tr2bl w:val="nil"/>
                  </w:tcBorders>
                  <w:noWrap w:val="0"/>
                  <w:vAlign w:val="top"/>
                </w:tcPr>
                <w:p>
                  <w:pPr>
                    <w:rPr>
                      <w:rFonts w:ascii="Times New Roman" w:hAnsi="Times New Roman"/>
                      <w:sz w:val="21"/>
                      <w:szCs w:val="21"/>
                    </w:rPr>
                  </w:pPr>
                </w:p>
              </w:tc>
              <w:tc>
                <w:tcPr>
                  <w:tcW w:w="518" w:type="pct"/>
                  <w:vMerge w:val="continue"/>
                  <w:tcBorders>
                    <w:tl2br w:val="nil"/>
                    <w:tr2bl w:val="nil"/>
                  </w:tcBorders>
                  <w:noWrap w:val="0"/>
                  <w:vAlign w:val="top"/>
                </w:tcPr>
                <w:p>
                  <w:pPr>
                    <w:rPr>
                      <w:rFonts w:ascii="Times New Roman" w:hAnsi="Times New Roman"/>
                      <w:sz w:val="21"/>
                      <w:szCs w:val="21"/>
                    </w:rPr>
                  </w:pPr>
                </w:p>
              </w:tc>
              <w:tc>
                <w:tcPr>
                  <w:tcW w:w="441" w:type="pct"/>
                  <w:tcBorders>
                    <w:tl2br w:val="nil"/>
                    <w:tr2bl w:val="nil"/>
                  </w:tcBorders>
                  <w:noWrap w:val="0"/>
                  <w:vAlign w:val="top"/>
                </w:tcPr>
                <w:p>
                  <w:pPr>
                    <w:spacing w:before="154" w:line="189" w:lineRule="auto"/>
                    <w:ind w:left="313"/>
                    <w:rPr>
                      <w:rFonts w:ascii="Times New Roman" w:hAnsi="Times New Roman" w:eastAsia="宋体" w:cs="宋体"/>
                      <w:sz w:val="21"/>
                      <w:szCs w:val="21"/>
                    </w:rPr>
                  </w:pPr>
                  <w:r>
                    <w:rPr>
                      <w:rFonts w:ascii="Times New Roman" w:hAnsi="Times New Roman" w:eastAsia="宋体" w:cs="宋体"/>
                      <w:sz w:val="21"/>
                      <w:szCs w:val="21"/>
                    </w:rPr>
                    <w:t>d</w:t>
                  </w:r>
                </w:p>
              </w:tc>
              <w:tc>
                <w:tcPr>
                  <w:tcW w:w="595" w:type="pct"/>
                  <w:tcBorders>
                    <w:tl2br w:val="nil"/>
                    <w:tr2bl w:val="nil"/>
                  </w:tcBorders>
                  <w:noWrap w:val="0"/>
                  <w:vAlign w:val="top"/>
                </w:tcPr>
                <w:p>
                  <w:pPr>
                    <w:spacing w:before="145" w:line="184" w:lineRule="auto"/>
                    <w:ind w:left="233"/>
                    <w:rPr>
                      <w:rFonts w:ascii="Times New Roman" w:hAnsi="Times New Roman" w:eastAsia="宋体" w:cs="宋体"/>
                      <w:sz w:val="21"/>
                      <w:szCs w:val="21"/>
                    </w:rPr>
                  </w:pPr>
                  <w:r>
                    <w:rPr>
                      <w:rFonts w:ascii="Times New Roman" w:hAnsi="Times New Roman" w:eastAsia="宋体" w:cs="宋体"/>
                      <w:spacing w:val="-4"/>
                      <w:sz w:val="21"/>
                      <w:szCs w:val="21"/>
                    </w:rPr>
                    <w:t>10638</w:t>
                  </w:r>
                </w:p>
              </w:tc>
              <w:tc>
                <w:tcPr>
                  <w:tcW w:w="989" w:type="pct"/>
                  <w:tcBorders>
                    <w:tl2br w:val="nil"/>
                    <w:tr2bl w:val="nil"/>
                  </w:tcBorders>
                  <w:noWrap w:val="0"/>
                  <w:vAlign w:val="top"/>
                </w:tcPr>
                <w:p>
                  <w:pPr>
                    <w:spacing w:before="145" w:line="184" w:lineRule="auto"/>
                    <w:ind w:left="565"/>
                    <w:rPr>
                      <w:rFonts w:ascii="Times New Roman" w:hAnsi="Times New Roman" w:eastAsia="宋体" w:cs="宋体"/>
                      <w:sz w:val="21"/>
                      <w:szCs w:val="21"/>
                    </w:rPr>
                  </w:pPr>
                  <w:r>
                    <w:rPr>
                      <w:rFonts w:ascii="Times New Roman" w:hAnsi="Times New Roman" w:eastAsia="宋体" w:cs="宋体"/>
                      <w:spacing w:val="-2"/>
                      <w:sz w:val="21"/>
                      <w:szCs w:val="21"/>
                    </w:rPr>
                    <w:t>0.061</w:t>
                  </w:r>
                </w:p>
              </w:tc>
              <w:tc>
                <w:tcPr>
                  <w:tcW w:w="423" w:type="pct"/>
                  <w:vMerge w:val="continue"/>
                  <w:tcBorders>
                    <w:tl2br w:val="nil"/>
                    <w:tr2bl w:val="nil"/>
                  </w:tcBorders>
                  <w:noWrap w:val="0"/>
                  <w:vAlign w:val="top"/>
                </w:tcPr>
                <w:p>
                  <w:pPr>
                    <w:rPr>
                      <w:rFonts w:ascii="Times New Roman" w:hAnsi="Times New Roman"/>
                      <w:sz w:val="21"/>
                      <w:szCs w:val="21"/>
                    </w:rPr>
                  </w:pPr>
                </w:p>
              </w:tc>
              <w:tc>
                <w:tcPr>
                  <w:tcW w:w="523" w:type="pct"/>
                  <w:vMerge w:val="continue"/>
                  <w:tcBorders>
                    <w:tl2br w:val="nil"/>
                    <w:tr2bl w:val="nil"/>
                  </w:tcBorders>
                  <w:noWrap w:val="0"/>
                  <w:vAlign w:val="top"/>
                </w:tcPr>
                <w:p>
                  <w:pPr>
                    <w:rPr>
                      <w:rFonts w:ascii="Times New Roman" w:hAnsi="Times New Roman"/>
                      <w:sz w:val="21"/>
                      <w:szCs w:val="21"/>
                    </w:rPr>
                  </w:pPr>
                </w:p>
              </w:tc>
              <w:tc>
                <w:tcPr>
                  <w:tcW w:w="314" w:type="pct"/>
                  <w:vMerge w:val="continue"/>
                  <w:tcBorders>
                    <w:tl2br w:val="nil"/>
                    <w:tr2bl w:val="nil"/>
                  </w:tcBorders>
                  <w:noWrap w:val="0"/>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598" w:type="pct"/>
                  <w:vMerge w:val="continue"/>
                  <w:tcBorders>
                    <w:tl2br w:val="nil"/>
                    <w:tr2bl w:val="nil"/>
                  </w:tcBorders>
                  <w:noWrap w:val="0"/>
                  <w:vAlign w:val="top"/>
                </w:tcPr>
                <w:p>
                  <w:pPr>
                    <w:rPr>
                      <w:rFonts w:ascii="Times New Roman" w:hAnsi="Times New Roman"/>
                      <w:sz w:val="21"/>
                      <w:szCs w:val="21"/>
                    </w:rPr>
                  </w:pPr>
                </w:p>
              </w:tc>
              <w:tc>
                <w:tcPr>
                  <w:tcW w:w="595" w:type="pct"/>
                  <w:vMerge w:val="continue"/>
                  <w:tcBorders>
                    <w:tl2br w:val="nil"/>
                    <w:tr2bl w:val="nil"/>
                  </w:tcBorders>
                  <w:noWrap w:val="0"/>
                  <w:vAlign w:val="top"/>
                </w:tcPr>
                <w:p>
                  <w:pPr>
                    <w:rPr>
                      <w:rFonts w:ascii="Times New Roman" w:hAnsi="Times New Roman"/>
                      <w:sz w:val="21"/>
                      <w:szCs w:val="21"/>
                    </w:rPr>
                  </w:pPr>
                </w:p>
              </w:tc>
              <w:tc>
                <w:tcPr>
                  <w:tcW w:w="518" w:type="pct"/>
                  <w:vMerge w:val="continue"/>
                  <w:tcBorders>
                    <w:tl2br w:val="nil"/>
                    <w:tr2bl w:val="nil"/>
                  </w:tcBorders>
                  <w:noWrap w:val="0"/>
                  <w:vAlign w:val="top"/>
                </w:tcPr>
                <w:p>
                  <w:pPr>
                    <w:rPr>
                      <w:rFonts w:ascii="Times New Roman" w:hAnsi="Times New Roman"/>
                      <w:sz w:val="21"/>
                      <w:szCs w:val="21"/>
                    </w:rPr>
                  </w:pPr>
                </w:p>
              </w:tc>
              <w:tc>
                <w:tcPr>
                  <w:tcW w:w="441" w:type="pct"/>
                  <w:tcBorders>
                    <w:tl2br w:val="nil"/>
                    <w:tr2bl w:val="nil"/>
                  </w:tcBorders>
                  <w:noWrap w:val="0"/>
                  <w:vAlign w:val="top"/>
                </w:tcPr>
                <w:p>
                  <w:pPr>
                    <w:spacing w:before="176" w:line="234" w:lineRule="auto"/>
                    <w:ind w:left="323"/>
                    <w:rPr>
                      <w:rFonts w:ascii="Times New Roman" w:hAnsi="Times New Roman" w:eastAsia="宋体" w:cs="宋体"/>
                      <w:sz w:val="21"/>
                      <w:szCs w:val="21"/>
                    </w:rPr>
                  </w:pPr>
                  <w:r>
                    <w:rPr>
                      <w:rFonts w:ascii="Times New Roman" w:hAnsi="Times New Roman" w:eastAsia="宋体" w:cs="宋体"/>
                      <w:sz w:val="21"/>
                      <w:szCs w:val="21"/>
                    </w:rPr>
                    <w:t>e</w:t>
                  </w:r>
                </w:p>
              </w:tc>
              <w:tc>
                <w:tcPr>
                  <w:tcW w:w="595" w:type="pct"/>
                  <w:tcBorders>
                    <w:tl2br w:val="nil"/>
                    <w:tr2bl w:val="nil"/>
                  </w:tcBorders>
                  <w:noWrap w:val="0"/>
                  <w:vAlign w:val="top"/>
                </w:tcPr>
                <w:p>
                  <w:pPr>
                    <w:spacing w:before="145" w:line="184" w:lineRule="auto"/>
                    <w:ind w:left="233"/>
                    <w:rPr>
                      <w:rFonts w:ascii="Times New Roman" w:hAnsi="Times New Roman" w:eastAsia="宋体" w:cs="宋体"/>
                      <w:sz w:val="21"/>
                      <w:szCs w:val="21"/>
                    </w:rPr>
                  </w:pPr>
                  <w:r>
                    <w:rPr>
                      <w:rFonts w:ascii="Times New Roman" w:hAnsi="Times New Roman" w:eastAsia="宋体" w:cs="宋体"/>
                      <w:spacing w:val="-4"/>
                      <w:sz w:val="21"/>
                      <w:szCs w:val="21"/>
                    </w:rPr>
                    <w:t>10797</w:t>
                  </w:r>
                </w:p>
              </w:tc>
              <w:tc>
                <w:tcPr>
                  <w:tcW w:w="989" w:type="pct"/>
                  <w:tcBorders>
                    <w:tl2br w:val="nil"/>
                    <w:tr2bl w:val="nil"/>
                  </w:tcBorders>
                  <w:noWrap w:val="0"/>
                  <w:vAlign w:val="top"/>
                </w:tcPr>
                <w:p>
                  <w:pPr>
                    <w:spacing w:before="146" w:line="183" w:lineRule="auto"/>
                    <w:ind w:left="565"/>
                    <w:rPr>
                      <w:rFonts w:ascii="Times New Roman" w:hAnsi="Times New Roman" w:eastAsia="宋体" w:cs="宋体"/>
                      <w:sz w:val="21"/>
                      <w:szCs w:val="21"/>
                    </w:rPr>
                  </w:pPr>
                  <w:r>
                    <w:rPr>
                      <w:rFonts w:ascii="Times New Roman" w:hAnsi="Times New Roman" w:eastAsia="宋体" w:cs="宋体"/>
                      <w:spacing w:val="-2"/>
                      <w:sz w:val="21"/>
                      <w:szCs w:val="21"/>
                    </w:rPr>
                    <w:t>0.039</w:t>
                  </w:r>
                </w:p>
              </w:tc>
              <w:tc>
                <w:tcPr>
                  <w:tcW w:w="423" w:type="pct"/>
                  <w:vMerge w:val="continue"/>
                  <w:tcBorders>
                    <w:tl2br w:val="nil"/>
                    <w:tr2bl w:val="nil"/>
                  </w:tcBorders>
                  <w:noWrap w:val="0"/>
                  <w:vAlign w:val="top"/>
                </w:tcPr>
                <w:p>
                  <w:pPr>
                    <w:rPr>
                      <w:rFonts w:ascii="Times New Roman" w:hAnsi="Times New Roman"/>
                      <w:sz w:val="21"/>
                      <w:szCs w:val="21"/>
                    </w:rPr>
                  </w:pPr>
                </w:p>
              </w:tc>
              <w:tc>
                <w:tcPr>
                  <w:tcW w:w="523" w:type="pct"/>
                  <w:vMerge w:val="continue"/>
                  <w:tcBorders>
                    <w:tl2br w:val="nil"/>
                    <w:tr2bl w:val="nil"/>
                  </w:tcBorders>
                  <w:noWrap w:val="0"/>
                  <w:vAlign w:val="top"/>
                </w:tcPr>
                <w:p>
                  <w:pPr>
                    <w:rPr>
                      <w:rFonts w:ascii="Times New Roman" w:hAnsi="Times New Roman"/>
                      <w:sz w:val="21"/>
                      <w:szCs w:val="21"/>
                    </w:rPr>
                  </w:pPr>
                </w:p>
              </w:tc>
              <w:tc>
                <w:tcPr>
                  <w:tcW w:w="314" w:type="pct"/>
                  <w:vMerge w:val="continue"/>
                  <w:tcBorders>
                    <w:tl2br w:val="nil"/>
                    <w:tr2bl w:val="nil"/>
                  </w:tcBorders>
                  <w:noWrap w:val="0"/>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598" w:type="pct"/>
                  <w:vMerge w:val="restart"/>
                  <w:tcBorders>
                    <w:tl2br w:val="nil"/>
                    <w:tr2bl w:val="nil"/>
                  </w:tcBorders>
                  <w:noWrap w:val="0"/>
                  <w:vAlign w:val="top"/>
                </w:tcPr>
                <w:p>
                  <w:pPr>
                    <w:spacing w:line="251" w:lineRule="auto"/>
                    <w:rPr>
                      <w:rFonts w:ascii="Times New Roman" w:hAnsi="Times New Roman"/>
                      <w:sz w:val="21"/>
                      <w:szCs w:val="21"/>
                    </w:rPr>
                  </w:pPr>
                </w:p>
                <w:p>
                  <w:pPr>
                    <w:spacing w:line="251" w:lineRule="auto"/>
                    <w:rPr>
                      <w:rFonts w:ascii="Times New Roman" w:hAnsi="Times New Roman"/>
                      <w:sz w:val="21"/>
                      <w:szCs w:val="21"/>
                    </w:rPr>
                  </w:pPr>
                </w:p>
                <w:p>
                  <w:pPr>
                    <w:spacing w:line="252" w:lineRule="auto"/>
                    <w:rPr>
                      <w:rFonts w:ascii="Times New Roman" w:hAnsi="Times New Roman"/>
                      <w:sz w:val="21"/>
                      <w:szCs w:val="21"/>
                    </w:rPr>
                  </w:pPr>
                </w:p>
                <w:p>
                  <w:pPr>
                    <w:spacing w:line="252" w:lineRule="auto"/>
                    <w:rPr>
                      <w:rFonts w:ascii="Times New Roman" w:hAnsi="Times New Roman"/>
                      <w:sz w:val="21"/>
                      <w:szCs w:val="21"/>
                    </w:rPr>
                  </w:pPr>
                </w:p>
                <w:p>
                  <w:pPr>
                    <w:spacing w:line="252" w:lineRule="auto"/>
                    <w:rPr>
                      <w:rFonts w:ascii="Times New Roman" w:hAnsi="Times New Roman"/>
                      <w:sz w:val="21"/>
                      <w:szCs w:val="21"/>
                    </w:rPr>
                  </w:pPr>
                </w:p>
                <w:p>
                  <w:pPr>
                    <w:spacing w:before="68" w:line="220" w:lineRule="auto"/>
                    <w:ind w:left="65"/>
                    <w:rPr>
                      <w:rFonts w:ascii="Times New Roman" w:hAnsi="Times New Roman" w:eastAsia="宋体" w:cs="宋体"/>
                      <w:sz w:val="21"/>
                      <w:szCs w:val="21"/>
                    </w:rPr>
                  </w:pPr>
                  <w:r>
                    <w:rPr>
                      <w:rFonts w:ascii="Times New Roman" w:hAnsi="Times New Roman" w:eastAsia="宋体" w:cs="宋体"/>
                      <w:spacing w:val="1"/>
                      <w:sz w:val="21"/>
                      <w:szCs w:val="21"/>
                    </w:rPr>
                    <w:t>13#(食堂</w:t>
                  </w:r>
                </w:p>
                <w:p>
                  <w:pPr>
                    <w:spacing w:before="130" w:line="221" w:lineRule="auto"/>
                    <w:ind w:left="185"/>
                    <w:rPr>
                      <w:rFonts w:ascii="Times New Roman" w:hAnsi="Times New Roman" w:eastAsia="宋体" w:cs="宋体"/>
                      <w:sz w:val="21"/>
                      <w:szCs w:val="21"/>
                    </w:rPr>
                  </w:pPr>
                  <w:r>
                    <w:rPr>
                      <w:rFonts w:ascii="Times New Roman" w:hAnsi="Times New Roman" w:eastAsia="宋体" w:cs="宋体"/>
                      <w:spacing w:val="13"/>
                      <w:sz w:val="21"/>
                      <w:szCs w:val="21"/>
                    </w:rPr>
                    <w:t>油烟)</w:t>
                  </w:r>
                </w:p>
                <w:p>
                  <w:pPr>
                    <w:spacing w:before="140" w:line="222" w:lineRule="auto"/>
                    <w:ind w:left="185"/>
                    <w:rPr>
                      <w:rFonts w:ascii="Times New Roman" w:hAnsi="Times New Roman" w:eastAsia="宋体" w:cs="宋体"/>
                      <w:sz w:val="21"/>
                      <w:szCs w:val="21"/>
                    </w:rPr>
                  </w:pPr>
                  <w:r>
                    <w:rPr>
                      <w:rFonts w:ascii="Times New Roman" w:hAnsi="Times New Roman" w:eastAsia="宋体" w:cs="宋体"/>
                      <w:spacing w:val="-6"/>
                      <w:sz w:val="21"/>
                      <w:szCs w:val="21"/>
                    </w:rPr>
                    <w:t>(DA013)</w:t>
                  </w:r>
                </w:p>
              </w:tc>
              <w:tc>
                <w:tcPr>
                  <w:tcW w:w="595" w:type="pct"/>
                  <w:vMerge w:val="restart"/>
                  <w:tcBorders>
                    <w:tl2br w:val="nil"/>
                    <w:tr2bl w:val="nil"/>
                  </w:tcBorders>
                  <w:noWrap w:val="0"/>
                  <w:vAlign w:val="top"/>
                </w:tcPr>
                <w:p>
                  <w:pPr>
                    <w:spacing w:line="278" w:lineRule="auto"/>
                    <w:rPr>
                      <w:rFonts w:ascii="Times New Roman" w:hAnsi="Times New Roman"/>
                      <w:sz w:val="21"/>
                      <w:szCs w:val="21"/>
                    </w:rPr>
                  </w:pPr>
                </w:p>
                <w:p>
                  <w:pPr>
                    <w:spacing w:line="278" w:lineRule="auto"/>
                    <w:rPr>
                      <w:rFonts w:ascii="Times New Roman" w:hAnsi="Times New Roman"/>
                      <w:sz w:val="21"/>
                      <w:szCs w:val="21"/>
                    </w:rPr>
                  </w:pPr>
                </w:p>
                <w:p>
                  <w:pPr>
                    <w:spacing w:line="278" w:lineRule="auto"/>
                    <w:rPr>
                      <w:rFonts w:ascii="Times New Roman" w:hAnsi="Times New Roman"/>
                      <w:sz w:val="21"/>
                      <w:szCs w:val="21"/>
                    </w:rPr>
                  </w:pPr>
                </w:p>
                <w:p>
                  <w:pPr>
                    <w:spacing w:line="278" w:lineRule="auto"/>
                    <w:rPr>
                      <w:rFonts w:ascii="Times New Roman" w:hAnsi="Times New Roman"/>
                      <w:sz w:val="21"/>
                      <w:szCs w:val="21"/>
                    </w:rPr>
                  </w:pPr>
                </w:p>
                <w:p>
                  <w:pPr>
                    <w:spacing w:line="279" w:lineRule="auto"/>
                    <w:rPr>
                      <w:rFonts w:ascii="Times New Roman" w:hAnsi="Times New Roman"/>
                      <w:sz w:val="21"/>
                      <w:szCs w:val="21"/>
                    </w:rPr>
                  </w:pPr>
                </w:p>
                <w:p>
                  <w:pPr>
                    <w:spacing w:line="279" w:lineRule="auto"/>
                    <w:rPr>
                      <w:rFonts w:ascii="Times New Roman" w:hAnsi="Times New Roman"/>
                      <w:sz w:val="21"/>
                      <w:szCs w:val="21"/>
                    </w:rPr>
                  </w:pPr>
                </w:p>
                <w:p>
                  <w:pPr>
                    <w:spacing w:before="52" w:line="183" w:lineRule="auto"/>
                    <w:ind w:left="51"/>
                    <w:rPr>
                      <w:rFonts w:ascii="Times New Roman" w:hAnsi="Times New Roman" w:eastAsia="宋体" w:cs="宋体"/>
                      <w:sz w:val="21"/>
                      <w:szCs w:val="21"/>
                    </w:rPr>
                  </w:pPr>
                  <w:r>
                    <w:rPr>
                      <w:rFonts w:ascii="Times New Roman" w:hAnsi="Times New Roman" w:eastAsia="宋体" w:cs="宋体"/>
                      <w:spacing w:val="-1"/>
                      <w:sz w:val="21"/>
                      <w:szCs w:val="21"/>
                    </w:rPr>
                    <w:t>2022.06.23</w:t>
                  </w:r>
                </w:p>
              </w:tc>
              <w:tc>
                <w:tcPr>
                  <w:tcW w:w="518" w:type="pct"/>
                  <w:vMerge w:val="restart"/>
                  <w:tcBorders>
                    <w:tl2br w:val="nil"/>
                    <w:tr2bl w:val="nil"/>
                  </w:tcBorders>
                  <w:noWrap w:val="0"/>
                  <w:vAlign w:val="top"/>
                </w:tcPr>
                <w:p>
                  <w:pPr>
                    <w:spacing w:line="270" w:lineRule="auto"/>
                    <w:rPr>
                      <w:rFonts w:ascii="Times New Roman" w:hAnsi="Times New Roman"/>
                      <w:sz w:val="21"/>
                      <w:szCs w:val="21"/>
                    </w:rPr>
                  </w:pPr>
                </w:p>
                <w:p>
                  <w:pPr>
                    <w:spacing w:line="270" w:lineRule="auto"/>
                    <w:rPr>
                      <w:rFonts w:ascii="Times New Roman" w:hAnsi="Times New Roman"/>
                      <w:sz w:val="21"/>
                      <w:szCs w:val="21"/>
                    </w:rPr>
                  </w:pPr>
                </w:p>
                <w:p>
                  <w:pPr>
                    <w:spacing w:line="270" w:lineRule="auto"/>
                    <w:rPr>
                      <w:rFonts w:ascii="Times New Roman" w:hAnsi="Times New Roman"/>
                      <w:sz w:val="21"/>
                      <w:szCs w:val="21"/>
                    </w:rPr>
                  </w:pPr>
                </w:p>
                <w:p>
                  <w:pPr>
                    <w:spacing w:before="68" w:line="219" w:lineRule="auto"/>
                    <w:ind w:left="162"/>
                    <w:rPr>
                      <w:rFonts w:ascii="Times New Roman" w:hAnsi="Times New Roman" w:eastAsia="宋体" w:cs="宋体"/>
                      <w:sz w:val="21"/>
                      <w:szCs w:val="21"/>
                    </w:rPr>
                  </w:pPr>
                  <w:r>
                    <w:rPr>
                      <w:rFonts w:ascii="Times New Roman" w:hAnsi="Times New Roman" w:eastAsia="宋体" w:cs="宋体"/>
                      <w:spacing w:val="4"/>
                      <w:sz w:val="21"/>
                      <w:szCs w:val="21"/>
                    </w:rPr>
                    <w:t>第1次</w:t>
                  </w:r>
                </w:p>
              </w:tc>
              <w:tc>
                <w:tcPr>
                  <w:tcW w:w="441" w:type="pct"/>
                  <w:tcBorders>
                    <w:tl2br w:val="nil"/>
                    <w:tr2bl w:val="nil"/>
                  </w:tcBorders>
                  <w:noWrap w:val="0"/>
                  <w:vAlign w:val="top"/>
                </w:tcPr>
                <w:p>
                  <w:pPr>
                    <w:spacing w:before="177"/>
                    <w:ind w:left="323"/>
                    <w:rPr>
                      <w:rFonts w:ascii="Times New Roman" w:hAnsi="Times New Roman" w:eastAsia="宋体" w:cs="宋体"/>
                      <w:sz w:val="21"/>
                      <w:szCs w:val="21"/>
                    </w:rPr>
                  </w:pPr>
                  <w:r>
                    <w:rPr>
                      <w:rFonts w:ascii="Times New Roman" w:hAnsi="Times New Roman" w:eastAsia="宋体" w:cs="宋体"/>
                      <w:sz w:val="21"/>
                      <w:szCs w:val="21"/>
                    </w:rPr>
                    <w:t>a</w:t>
                  </w:r>
                </w:p>
              </w:tc>
              <w:tc>
                <w:tcPr>
                  <w:tcW w:w="595" w:type="pct"/>
                  <w:tcBorders>
                    <w:tl2br w:val="nil"/>
                    <w:tr2bl w:val="nil"/>
                  </w:tcBorders>
                  <w:noWrap w:val="0"/>
                  <w:vAlign w:val="top"/>
                </w:tcPr>
                <w:p>
                  <w:pPr>
                    <w:spacing w:before="146" w:line="184" w:lineRule="auto"/>
                    <w:ind w:left="233"/>
                    <w:rPr>
                      <w:rFonts w:ascii="Times New Roman" w:hAnsi="Times New Roman" w:eastAsia="宋体" w:cs="宋体"/>
                      <w:sz w:val="21"/>
                      <w:szCs w:val="21"/>
                    </w:rPr>
                  </w:pPr>
                  <w:r>
                    <w:rPr>
                      <w:rFonts w:ascii="Times New Roman" w:hAnsi="Times New Roman" w:eastAsia="宋体" w:cs="宋体"/>
                      <w:spacing w:val="-4"/>
                      <w:sz w:val="21"/>
                      <w:szCs w:val="21"/>
                    </w:rPr>
                    <w:t>11241</w:t>
                  </w:r>
                </w:p>
              </w:tc>
              <w:tc>
                <w:tcPr>
                  <w:tcW w:w="989" w:type="pct"/>
                  <w:tcBorders>
                    <w:tl2br w:val="nil"/>
                    <w:tr2bl w:val="nil"/>
                  </w:tcBorders>
                  <w:noWrap w:val="0"/>
                  <w:vAlign w:val="top"/>
                </w:tcPr>
                <w:p>
                  <w:pPr>
                    <w:spacing w:before="146" w:line="184" w:lineRule="auto"/>
                    <w:ind w:left="565"/>
                    <w:rPr>
                      <w:rFonts w:ascii="Times New Roman" w:hAnsi="Times New Roman" w:eastAsia="宋体" w:cs="宋体"/>
                      <w:sz w:val="21"/>
                      <w:szCs w:val="21"/>
                    </w:rPr>
                  </w:pPr>
                  <w:r>
                    <w:rPr>
                      <w:rFonts w:ascii="Times New Roman" w:hAnsi="Times New Roman" w:eastAsia="宋体" w:cs="宋体"/>
                      <w:spacing w:val="-2"/>
                      <w:sz w:val="21"/>
                      <w:szCs w:val="21"/>
                    </w:rPr>
                    <w:t>0.061</w:t>
                  </w:r>
                </w:p>
              </w:tc>
              <w:tc>
                <w:tcPr>
                  <w:tcW w:w="423" w:type="pct"/>
                  <w:vMerge w:val="restart"/>
                  <w:tcBorders>
                    <w:tl2br w:val="nil"/>
                    <w:tr2bl w:val="nil"/>
                  </w:tcBorders>
                  <w:noWrap w:val="0"/>
                  <w:vAlign w:val="top"/>
                </w:tcPr>
                <w:p>
                  <w:pPr>
                    <w:spacing w:line="296" w:lineRule="auto"/>
                    <w:rPr>
                      <w:rFonts w:ascii="Times New Roman" w:hAnsi="Times New Roman"/>
                      <w:sz w:val="21"/>
                      <w:szCs w:val="21"/>
                    </w:rPr>
                  </w:pPr>
                </w:p>
                <w:p>
                  <w:pPr>
                    <w:spacing w:line="296" w:lineRule="auto"/>
                    <w:rPr>
                      <w:rFonts w:ascii="Times New Roman" w:hAnsi="Times New Roman"/>
                      <w:sz w:val="21"/>
                      <w:szCs w:val="21"/>
                    </w:rPr>
                  </w:pPr>
                </w:p>
                <w:p>
                  <w:pPr>
                    <w:spacing w:line="296" w:lineRule="auto"/>
                    <w:rPr>
                      <w:rFonts w:ascii="Times New Roman" w:hAnsi="Times New Roman"/>
                      <w:sz w:val="21"/>
                      <w:szCs w:val="21"/>
                    </w:rPr>
                  </w:pPr>
                </w:p>
                <w:p>
                  <w:pPr>
                    <w:spacing w:before="49" w:line="192" w:lineRule="auto"/>
                    <w:ind w:left="27"/>
                    <w:rPr>
                      <w:rFonts w:ascii="Times New Roman" w:hAnsi="Times New Roman" w:eastAsia="宋体" w:cs="宋体"/>
                      <w:sz w:val="21"/>
                      <w:szCs w:val="21"/>
                    </w:rPr>
                  </w:pPr>
                  <w:r>
                    <w:rPr>
                      <w:rFonts w:ascii="Times New Roman" w:hAnsi="Times New Roman" w:eastAsia="宋体" w:cs="宋体"/>
                      <w:sz w:val="21"/>
                      <w:szCs w:val="21"/>
                    </w:rPr>
                    <w:t>5.0×10</w:t>
                  </w:r>
                  <w:r>
                    <w:rPr>
                      <w:rFonts w:ascii="Times New Roman" w:hAnsi="Times New Roman" w:eastAsia="宋体" w:cs="宋体"/>
                      <w:sz w:val="21"/>
                      <w:szCs w:val="21"/>
                      <w:vertAlign w:val="superscript"/>
                    </w:rPr>
                    <w:t>-2</w:t>
                  </w:r>
                </w:p>
              </w:tc>
              <w:tc>
                <w:tcPr>
                  <w:tcW w:w="523" w:type="pct"/>
                  <w:vMerge w:val="restart"/>
                  <w:tcBorders>
                    <w:tl2br w:val="nil"/>
                    <w:tr2bl w:val="nil"/>
                  </w:tcBorders>
                  <w:noWrap w:val="0"/>
                  <w:vAlign w:val="top"/>
                </w:tcPr>
                <w:p>
                  <w:pPr>
                    <w:spacing w:line="273" w:lineRule="auto"/>
                    <w:rPr>
                      <w:rFonts w:ascii="Times New Roman" w:hAnsi="Times New Roman"/>
                      <w:sz w:val="21"/>
                      <w:szCs w:val="21"/>
                    </w:rPr>
                  </w:pPr>
                </w:p>
                <w:p>
                  <w:pPr>
                    <w:spacing w:line="273" w:lineRule="auto"/>
                    <w:rPr>
                      <w:rFonts w:ascii="Times New Roman" w:hAnsi="Times New Roman"/>
                      <w:sz w:val="21"/>
                      <w:szCs w:val="21"/>
                    </w:rPr>
                  </w:pPr>
                </w:p>
                <w:p>
                  <w:pPr>
                    <w:spacing w:line="273" w:lineRule="auto"/>
                    <w:rPr>
                      <w:rFonts w:ascii="Times New Roman" w:hAnsi="Times New Roman"/>
                      <w:sz w:val="21"/>
                      <w:szCs w:val="21"/>
                    </w:rPr>
                  </w:pPr>
                </w:p>
                <w:p>
                  <w:pPr>
                    <w:spacing w:line="273" w:lineRule="auto"/>
                    <w:rPr>
                      <w:rFonts w:ascii="Times New Roman" w:hAnsi="Times New Roman"/>
                      <w:sz w:val="21"/>
                      <w:szCs w:val="21"/>
                    </w:rPr>
                  </w:pPr>
                </w:p>
                <w:p>
                  <w:pPr>
                    <w:spacing w:line="273" w:lineRule="auto"/>
                    <w:rPr>
                      <w:rFonts w:ascii="Times New Roman" w:hAnsi="Times New Roman"/>
                      <w:sz w:val="21"/>
                      <w:szCs w:val="21"/>
                    </w:rPr>
                  </w:pPr>
                </w:p>
                <w:p>
                  <w:pPr>
                    <w:spacing w:line="274" w:lineRule="auto"/>
                    <w:rPr>
                      <w:rFonts w:ascii="Times New Roman" w:hAnsi="Times New Roman"/>
                      <w:sz w:val="21"/>
                      <w:szCs w:val="21"/>
                    </w:rPr>
                  </w:pPr>
                </w:p>
                <w:p>
                  <w:pPr>
                    <w:spacing w:before="68" w:line="183" w:lineRule="auto"/>
                    <w:ind w:left="278"/>
                    <w:rPr>
                      <w:rFonts w:ascii="Times New Roman" w:hAnsi="Times New Roman" w:eastAsia="宋体" w:cs="宋体"/>
                      <w:sz w:val="21"/>
                      <w:szCs w:val="21"/>
                    </w:rPr>
                  </w:pPr>
                  <w:r>
                    <w:rPr>
                      <w:rFonts w:ascii="Times New Roman" w:hAnsi="Times New Roman" w:eastAsia="宋体" w:cs="宋体"/>
                      <w:spacing w:val="-3"/>
                      <w:sz w:val="21"/>
                      <w:szCs w:val="21"/>
                    </w:rPr>
                    <w:t>2.0</w:t>
                  </w:r>
                </w:p>
              </w:tc>
              <w:tc>
                <w:tcPr>
                  <w:tcW w:w="314" w:type="pct"/>
                  <w:vMerge w:val="restart"/>
                  <w:tcBorders>
                    <w:tl2br w:val="nil"/>
                    <w:tr2bl w:val="nil"/>
                  </w:tcBorders>
                  <w:noWrap w:val="0"/>
                  <w:vAlign w:val="top"/>
                </w:tcPr>
                <w:p>
                  <w:pPr>
                    <w:spacing w:line="270" w:lineRule="auto"/>
                    <w:rPr>
                      <w:rFonts w:ascii="Times New Roman" w:hAnsi="Times New Roman"/>
                      <w:sz w:val="21"/>
                      <w:szCs w:val="21"/>
                    </w:rPr>
                  </w:pPr>
                </w:p>
                <w:p>
                  <w:pPr>
                    <w:spacing w:line="270" w:lineRule="auto"/>
                    <w:rPr>
                      <w:rFonts w:ascii="Times New Roman" w:hAnsi="Times New Roman"/>
                      <w:sz w:val="21"/>
                      <w:szCs w:val="21"/>
                    </w:rPr>
                  </w:pPr>
                </w:p>
                <w:p>
                  <w:pPr>
                    <w:spacing w:line="271" w:lineRule="auto"/>
                    <w:rPr>
                      <w:rFonts w:ascii="Times New Roman" w:hAnsi="Times New Roman"/>
                      <w:sz w:val="21"/>
                      <w:szCs w:val="21"/>
                    </w:rPr>
                  </w:pPr>
                </w:p>
                <w:p>
                  <w:pPr>
                    <w:spacing w:before="68" w:line="220" w:lineRule="auto"/>
                    <w:ind w:left="79"/>
                    <w:rPr>
                      <w:rFonts w:ascii="Times New Roman" w:hAnsi="Times New Roman" w:eastAsia="宋体" w:cs="宋体"/>
                      <w:sz w:val="21"/>
                      <w:szCs w:val="21"/>
                    </w:rPr>
                  </w:pPr>
                  <w:r>
                    <w:rPr>
                      <w:rFonts w:ascii="Times New Roman" w:hAnsi="Times New Roman" w:eastAsia="宋体" w:cs="宋体"/>
                      <w:spacing w:val="-2"/>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598" w:type="pct"/>
                  <w:vMerge w:val="continue"/>
                  <w:tcBorders>
                    <w:tl2br w:val="nil"/>
                    <w:tr2bl w:val="nil"/>
                  </w:tcBorders>
                  <w:noWrap w:val="0"/>
                  <w:vAlign w:val="top"/>
                </w:tcPr>
                <w:p>
                  <w:pPr>
                    <w:rPr>
                      <w:rFonts w:ascii="Times New Roman" w:hAnsi="Times New Roman"/>
                      <w:sz w:val="21"/>
                      <w:szCs w:val="21"/>
                    </w:rPr>
                  </w:pPr>
                </w:p>
              </w:tc>
              <w:tc>
                <w:tcPr>
                  <w:tcW w:w="595" w:type="pct"/>
                  <w:vMerge w:val="continue"/>
                  <w:tcBorders>
                    <w:tl2br w:val="nil"/>
                    <w:tr2bl w:val="nil"/>
                  </w:tcBorders>
                  <w:noWrap w:val="0"/>
                  <w:vAlign w:val="top"/>
                </w:tcPr>
                <w:p>
                  <w:pPr>
                    <w:rPr>
                      <w:rFonts w:ascii="Times New Roman" w:hAnsi="Times New Roman"/>
                      <w:sz w:val="21"/>
                      <w:szCs w:val="21"/>
                    </w:rPr>
                  </w:pPr>
                </w:p>
              </w:tc>
              <w:tc>
                <w:tcPr>
                  <w:tcW w:w="518" w:type="pct"/>
                  <w:vMerge w:val="continue"/>
                  <w:tcBorders>
                    <w:tl2br w:val="nil"/>
                    <w:tr2bl w:val="nil"/>
                  </w:tcBorders>
                  <w:noWrap w:val="0"/>
                  <w:vAlign w:val="top"/>
                </w:tcPr>
                <w:p>
                  <w:pPr>
                    <w:rPr>
                      <w:rFonts w:ascii="Times New Roman" w:hAnsi="Times New Roman"/>
                      <w:sz w:val="21"/>
                      <w:szCs w:val="21"/>
                    </w:rPr>
                  </w:pPr>
                </w:p>
              </w:tc>
              <w:tc>
                <w:tcPr>
                  <w:tcW w:w="441" w:type="pct"/>
                  <w:tcBorders>
                    <w:tl2br w:val="nil"/>
                    <w:tr2bl w:val="nil"/>
                  </w:tcBorders>
                  <w:noWrap w:val="0"/>
                  <w:vAlign w:val="top"/>
                </w:tcPr>
                <w:p>
                  <w:pPr>
                    <w:spacing w:before="145" w:line="206" w:lineRule="auto"/>
                    <w:ind w:left="313"/>
                    <w:rPr>
                      <w:rFonts w:ascii="Times New Roman" w:hAnsi="Times New Roman" w:eastAsia="宋体" w:cs="宋体"/>
                      <w:sz w:val="21"/>
                      <w:szCs w:val="21"/>
                    </w:rPr>
                  </w:pPr>
                  <w:r>
                    <w:rPr>
                      <w:rFonts w:ascii="Times New Roman" w:hAnsi="Times New Roman" w:eastAsia="宋体" w:cs="宋体"/>
                      <w:sz w:val="21"/>
                      <w:szCs w:val="21"/>
                    </w:rPr>
                    <w:t>b</w:t>
                  </w:r>
                </w:p>
              </w:tc>
              <w:tc>
                <w:tcPr>
                  <w:tcW w:w="595" w:type="pct"/>
                  <w:tcBorders>
                    <w:tl2br w:val="nil"/>
                    <w:tr2bl w:val="nil"/>
                  </w:tcBorders>
                  <w:noWrap w:val="0"/>
                  <w:vAlign w:val="top"/>
                </w:tcPr>
                <w:p>
                  <w:pPr>
                    <w:spacing w:before="148" w:line="183" w:lineRule="auto"/>
                    <w:ind w:left="284"/>
                    <w:rPr>
                      <w:rFonts w:ascii="Times New Roman" w:hAnsi="Times New Roman" w:eastAsia="宋体" w:cs="宋体"/>
                      <w:sz w:val="21"/>
                      <w:szCs w:val="21"/>
                    </w:rPr>
                  </w:pPr>
                  <w:r>
                    <w:rPr>
                      <w:rFonts w:ascii="Times New Roman" w:hAnsi="Times New Roman" w:eastAsia="宋体" w:cs="宋体"/>
                      <w:spacing w:val="-2"/>
                      <w:sz w:val="21"/>
                      <w:szCs w:val="21"/>
                    </w:rPr>
                    <w:t>8989</w:t>
                  </w:r>
                </w:p>
              </w:tc>
              <w:tc>
                <w:tcPr>
                  <w:tcW w:w="989" w:type="pct"/>
                  <w:tcBorders>
                    <w:tl2br w:val="nil"/>
                    <w:tr2bl w:val="nil"/>
                  </w:tcBorders>
                  <w:noWrap w:val="0"/>
                  <w:vAlign w:val="top"/>
                </w:tcPr>
                <w:p>
                  <w:pPr>
                    <w:spacing w:before="148" w:line="183" w:lineRule="auto"/>
                    <w:ind w:left="565"/>
                    <w:rPr>
                      <w:rFonts w:ascii="Times New Roman" w:hAnsi="Times New Roman" w:eastAsia="宋体" w:cs="宋体"/>
                      <w:sz w:val="21"/>
                      <w:szCs w:val="21"/>
                    </w:rPr>
                  </w:pPr>
                  <w:r>
                    <w:rPr>
                      <w:rFonts w:ascii="Times New Roman" w:hAnsi="Times New Roman" w:eastAsia="宋体" w:cs="宋体"/>
                      <w:spacing w:val="-2"/>
                      <w:sz w:val="21"/>
                      <w:szCs w:val="21"/>
                    </w:rPr>
                    <w:t>0.040</w:t>
                  </w:r>
                </w:p>
              </w:tc>
              <w:tc>
                <w:tcPr>
                  <w:tcW w:w="423" w:type="pct"/>
                  <w:vMerge w:val="continue"/>
                  <w:tcBorders>
                    <w:tl2br w:val="nil"/>
                    <w:tr2bl w:val="nil"/>
                  </w:tcBorders>
                  <w:noWrap w:val="0"/>
                  <w:vAlign w:val="top"/>
                </w:tcPr>
                <w:p>
                  <w:pPr>
                    <w:rPr>
                      <w:rFonts w:ascii="Times New Roman" w:hAnsi="Times New Roman"/>
                      <w:sz w:val="21"/>
                      <w:szCs w:val="21"/>
                    </w:rPr>
                  </w:pPr>
                </w:p>
              </w:tc>
              <w:tc>
                <w:tcPr>
                  <w:tcW w:w="523" w:type="pct"/>
                  <w:vMerge w:val="continue"/>
                  <w:tcBorders>
                    <w:tl2br w:val="nil"/>
                    <w:tr2bl w:val="nil"/>
                  </w:tcBorders>
                  <w:noWrap w:val="0"/>
                  <w:vAlign w:val="top"/>
                </w:tcPr>
                <w:p>
                  <w:pPr>
                    <w:rPr>
                      <w:rFonts w:ascii="Times New Roman" w:hAnsi="Times New Roman"/>
                      <w:sz w:val="21"/>
                      <w:szCs w:val="21"/>
                    </w:rPr>
                  </w:pPr>
                </w:p>
              </w:tc>
              <w:tc>
                <w:tcPr>
                  <w:tcW w:w="314" w:type="pct"/>
                  <w:vMerge w:val="continue"/>
                  <w:tcBorders>
                    <w:tl2br w:val="nil"/>
                    <w:tr2bl w:val="nil"/>
                  </w:tcBorders>
                  <w:noWrap w:val="0"/>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598" w:type="pct"/>
                  <w:vMerge w:val="continue"/>
                  <w:tcBorders>
                    <w:tl2br w:val="nil"/>
                    <w:tr2bl w:val="nil"/>
                  </w:tcBorders>
                  <w:noWrap w:val="0"/>
                  <w:vAlign w:val="top"/>
                </w:tcPr>
                <w:p>
                  <w:pPr>
                    <w:rPr>
                      <w:rFonts w:ascii="Times New Roman" w:hAnsi="Times New Roman"/>
                      <w:sz w:val="21"/>
                      <w:szCs w:val="21"/>
                    </w:rPr>
                  </w:pPr>
                </w:p>
              </w:tc>
              <w:tc>
                <w:tcPr>
                  <w:tcW w:w="595" w:type="pct"/>
                  <w:vMerge w:val="continue"/>
                  <w:tcBorders>
                    <w:tl2br w:val="nil"/>
                    <w:tr2bl w:val="nil"/>
                  </w:tcBorders>
                  <w:noWrap w:val="0"/>
                  <w:vAlign w:val="top"/>
                </w:tcPr>
                <w:p>
                  <w:pPr>
                    <w:rPr>
                      <w:rFonts w:ascii="Times New Roman" w:hAnsi="Times New Roman"/>
                      <w:sz w:val="21"/>
                      <w:szCs w:val="21"/>
                    </w:rPr>
                  </w:pPr>
                </w:p>
              </w:tc>
              <w:tc>
                <w:tcPr>
                  <w:tcW w:w="518" w:type="pct"/>
                  <w:vMerge w:val="continue"/>
                  <w:tcBorders>
                    <w:tl2br w:val="nil"/>
                    <w:tr2bl w:val="nil"/>
                  </w:tcBorders>
                  <w:noWrap w:val="0"/>
                  <w:vAlign w:val="top"/>
                </w:tcPr>
                <w:p>
                  <w:pPr>
                    <w:rPr>
                      <w:rFonts w:ascii="Times New Roman" w:hAnsi="Times New Roman"/>
                      <w:sz w:val="21"/>
                      <w:szCs w:val="21"/>
                    </w:rPr>
                  </w:pPr>
                </w:p>
              </w:tc>
              <w:tc>
                <w:tcPr>
                  <w:tcW w:w="441" w:type="pct"/>
                  <w:tcBorders>
                    <w:tl2br w:val="nil"/>
                    <w:tr2bl w:val="nil"/>
                  </w:tcBorders>
                  <w:noWrap w:val="0"/>
                  <w:vAlign w:val="top"/>
                </w:tcPr>
                <w:p>
                  <w:pPr>
                    <w:spacing w:before="178"/>
                    <w:ind w:left="323"/>
                    <w:rPr>
                      <w:rFonts w:ascii="Times New Roman" w:hAnsi="Times New Roman" w:eastAsia="宋体" w:cs="宋体"/>
                      <w:sz w:val="21"/>
                      <w:szCs w:val="21"/>
                    </w:rPr>
                  </w:pPr>
                  <w:r>
                    <w:rPr>
                      <w:rFonts w:ascii="Times New Roman" w:hAnsi="Times New Roman" w:eastAsia="宋体" w:cs="宋体"/>
                      <w:sz w:val="21"/>
                      <w:szCs w:val="21"/>
                    </w:rPr>
                    <w:t>c</w:t>
                  </w:r>
                </w:p>
              </w:tc>
              <w:tc>
                <w:tcPr>
                  <w:tcW w:w="595" w:type="pct"/>
                  <w:tcBorders>
                    <w:tl2br w:val="nil"/>
                    <w:tr2bl w:val="nil"/>
                  </w:tcBorders>
                  <w:noWrap w:val="0"/>
                  <w:vAlign w:val="top"/>
                </w:tcPr>
                <w:p>
                  <w:pPr>
                    <w:spacing w:before="147" w:line="184" w:lineRule="auto"/>
                    <w:ind w:left="284"/>
                    <w:rPr>
                      <w:rFonts w:ascii="Times New Roman" w:hAnsi="Times New Roman" w:eastAsia="宋体" w:cs="宋体"/>
                      <w:sz w:val="21"/>
                      <w:szCs w:val="21"/>
                    </w:rPr>
                  </w:pPr>
                  <w:r>
                    <w:rPr>
                      <w:rFonts w:ascii="Times New Roman" w:hAnsi="Times New Roman" w:eastAsia="宋体" w:cs="宋体"/>
                      <w:spacing w:val="-2"/>
                      <w:sz w:val="21"/>
                      <w:szCs w:val="21"/>
                    </w:rPr>
                    <w:t>9153</w:t>
                  </w:r>
                </w:p>
              </w:tc>
              <w:tc>
                <w:tcPr>
                  <w:tcW w:w="989" w:type="pct"/>
                  <w:tcBorders>
                    <w:tl2br w:val="nil"/>
                    <w:tr2bl w:val="nil"/>
                  </w:tcBorders>
                  <w:noWrap w:val="0"/>
                  <w:vAlign w:val="top"/>
                </w:tcPr>
                <w:p>
                  <w:pPr>
                    <w:spacing w:before="148" w:line="183" w:lineRule="auto"/>
                    <w:ind w:left="565"/>
                    <w:rPr>
                      <w:rFonts w:ascii="Times New Roman" w:hAnsi="Times New Roman" w:eastAsia="宋体" w:cs="宋体"/>
                      <w:sz w:val="21"/>
                      <w:szCs w:val="21"/>
                    </w:rPr>
                  </w:pPr>
                  <w:r>
                    <w:rPr>
                      <w:rFonts w:ascii="Times New Roman" w:hAnsi="Times New Roman" w:eastAsia="宋体" w:cs="宋体"/>
                      <w:spacing w:val="-2"/>
                      <w:sz w:val="21"/>
                      <w:szCs w:val="21"/>
                    </w:rPr>
                    <w:t>0.039</w:t>
                  </w:r>
                </w:p>
              </w:tc>
              <w:tc>
                <w:tcPr>
                  <w:tcW w:w="423" w:type="pct"/>
                  <w:vMerge w:val="continue"/>
                  <w:tcBorders>
                    <w:tl2br w:val="nil"/>
                    <w:tr2bl w:val="nil"/>
                  </w:tcBorders>
                  <w:noWrap w:val="0"/>
                  <w:vAlign w:val="top"/>
                </w:tcPr>
                <w:p>
                  <w:pPr>
                    <w:rPr>
                      <w:rFonts w:ascii="Times New Roman" w:hAnsi="Times New Roman"/>
                      <w:sz w:val="21"/>
                      <w:szCs w:val="21"/>
                    </w:rPr>
                  </w:pPr>
                </w:p>
              </w:tc>
              <w:tc>
                <w:tcPr>
                  <w:tcW w:w="523" w:type="pct"/>
                  <w:vMerge w:val="continue"/>
                  <w:tcBorders>
                    <w:tl2br w:val="nil"/>
                    <w:tr2bl w:val="nil"/>
                  </w:tcBorders>
                  <w:noWrap w:val="0"/>
                  <w:vAlign w:val="top"/>
                </w:tcPr>
                <w:p>
                  <w:pPr>
                    <w:rPr>
                      <w:rFonts w:ascii="Times New Roman" w:hAnsi="Times New Roman"/>
                      <w:sz w:val="21"/>
                      <w:szCs w:val="21"/>
                    </w:rPr>
                  </w:pPr>
                </w:p>
              </w:tc>
              <w:tc>
                <w:tcPr>
                  <w:tcW w:w="314" w:type="pct"/>
                  <w:vMerge w:val="continue"/>
                  <w:tcBorders>
                    <w:tl2br w:val="nil"/>
                    <w:tr2bl w:val="nil"/>
                  </w:tcBorders>
                  <w:noWrap w:val="0"/>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598" w:type="pct"/>
                  <w:vMerge w:val="continue"/>
                  <w:tcBorders>
                    <w:tl2br w:val="nil"/>
                    <w:tr2bl w:val="nil"/>
                  </w:tcBorders>
                  <w:noWrap w:val="0"/>
                  <w:vAlign w:val="top"/>
                </w:tcPr>
                <w:p>
                  <w:pPr>
                    <w:rPr>
                      <w:rFonts w:ascii="Times New Roman" w:hAnsi="Times New Roman"/>
                      <w:sz w:val="21"/>
                      <w:szCs w:val="21"/>
                    </w:rPr>
                  </w:pPr>
                </w:p>
              </w:tc>
              <w:tc>
                <w:tcPr>
                  <w:tcW w:w="595" w:type="pct"/>
                  <w:vMerge w:val="continue"/>
                  <w:tcBorders>
                    <w:tl2br w:val="nil"/>
                    <w:tr2bl w:val="nil"/>
                  </w:tcBorders>
                  <w:noWrap w:val="0"/>
                  <w:vAlign w:val="top"/>
                </w:tcPr>
                <w:p>
                  <w:pPr>
                    <w:rPr>
                      <w:rFonts w:ascii="Times New Roman" w:hAnsi="Times New Roman"/>
                      <w:sz w:val="21"/>
                      <w:szCs w:val="21"/>
                    </w:rPr>
                  </w:pPr>
                </w:p>
              </w:tc>
              <w:tc>
                <w:tcPr>
                  <w:tcW w:w="518" w:type="pct"/>
                  <w:vMerge w:val="continue"/>
                  <w:tcBorders>
                    <w:tl2br w:val="nil"/>
                    <w:tr2bl w:val="nil"/>
                  </w:tcBorders>
                  <w:noWrap w:val="0"/>
                  <w:vAlign w:val="top"/>
                </w:tcPr>
                <w:p>
                  <w:pPr>
                    <w:rPr>
                      <w:rFonts w:ascii="Times New Roman" w:hAnsi="Times New Roman"/>
                      <w:sz w:val="21"/>
                      <w:szCs w:val="21"/>
                    </w:rPr>
                  </w:pPr>
                </w:p>
              </w:tc>
              <w:tc>
                <w:tcPr>
                  <w:tcW w:w="441" w:type="pct"/>
                  <w:tcBorders>
                    <w:tl2br w:val="nil"/>
                    <w:tr2bl w:val="nil"/>
                  </w:tcBorders>
                  <w:noWrap w:val="0"/>
                  <w:vAlign w:val="top"/>
                </w:tcPr>
                <w:p>
                  <w:pPr>
                    <w:spacing w:before="147" w:line="195" w:lineRule="auto"/>
                    <w:ind w:left="313"/>
                    <w:rPr>
                      <w:rFonts w:ascii="Times New Roman" w:hAnsi="Times New Roman" w:eastAsia="宋体" w:cs="宋体"/>
                      <w:sz w:val="21"/>
                      <w:szCs w:val="21"/>
                    </w:rPr>
                  </w:pPr>
                  <w:r>
                    <w:rPr>
                      <w:rFonts w:ascii="Times New Roman" w:hAnsi="Times New Roman" w:eastAsia="宋体" w:cs="宋体"/>
                      <w:sz w:val="21"/>
                      <w:szCs w:val="21"/>
                    </w:rPr>
                    <w:t>d</w:t>
                  </w:r>
                </w:p>
              </w:tc>
              <w:tc>
                <w:tcPr>
                  <w:tcW w:w="595" w:type="pct"/>
                  <w:tcBorders>
                    <w:tl2br w:val="nil"/>
                    <w:tr2bl w:val="nil"/>
                  </w:tcBorders>
                  <w:noWrap w:val="0"/>
                  <w:vAlign w:val="top"/>
                </w:tcPr>
                <w:p>
                  <w:pPr>
                    <w:spacing w:before="149" w:line="183" w:lineRule="auto"/>
                    <w:ind w:left="284"/>
                    <w:rPr>
                      <w:rFonts w:ascii="Times New Roman" w:hAnsi="Times New Roman" w:eastAsia="宋体" w:cs="宋体"/>
                      <w:sz w:val="21"/>
                      <w:szCs w:val="21"/>
                    </w:rPr>
                  </w:pPr>
                  <w:r>
                    <w:rPr>
                      <w:rFonts w:ascii="Times New Roman" w:hAnsi="Times New Roman" w:eastAsia="宋体" w:cs="宋体"/>
                      <w:spacing w:val="-3"/>
                      <w:sz w:val="21"/>
                      <w:szCs w:val="21"/>
                    </w:rPr>
                    <w:t>7625</w:t>
                  </w:r>
                </w:p>
              </w:tc>
              <w:tc>
                <w:tcPr>
                  <w:tcW w:w="989" w:type="pct"/>
                  <w:tcBorders>
                    <w:tl2br w:val="nil"/>
                    <w:tr2bl w:val="nil"/>
                  </w:tcBorders>
                  <w:noWrap w:val="0"/>
                  <w:vAlign w:val="top"/>
                </w:tcPr>
                <w:p>
                  <w:pPr>
                    <w:spacing w:before="149" w:line="183" w:lineRule="auto"/>
                    <w:ind w:left="565"/>
                    <w:rPr>
                      <w:rFonts w:ascii="Times New Roman" w:hAnsi="Times New Roman" w:eastAsia="宋体" w:cs="宋体"/>
                      <w:sz w:val="21"/>
                      <w:szCs w:val="21"/>
                    </w:rPr>
                  </w:pPr>
                  <w:r>
                    <w:rPr>
                      <w:rFonts w:ascii="Times New Roman" w:hAnsi="Times New Roman" w:eastAsia="宋体" w:cs="宋体"/>
                      <w:spacing w:val="-2"/>
                      <w:sz w:val="21"/>
                      <w:szCs w:val="21"/>
                    </w:rPr>
                    <w:t>0.067</w:t>
                  </w:r>
                </w:p>
              </w:tc>
              <w:tc>
                <w:tcPr>
                  <w:tcW w:w="423" w:type="pct"/>
                  <w:vMerge w:val="continue"/>
                  <w:tcBorders>
                    <w:tl2br w:val="nil"/>
                    <w:tr2bl w:val="nil"/>
                  </w:tcBorders>
                  <w:noWrap w:val="0"/>
                  <w:vAlign w:val="top"/>
                </w:tcPr>
                <w:p>
                  <w:pPr>
                    <w:rPr>
                      <w:rFonts w:ascii="Times New Roman" w:hAnsi="Times New Roman"/>
                      <w:sz w:val="21"/>
                      <w:szCs w:val="21"/>
                    </w:rPr>
                  </w:pPr>
                </w:p>
              </w:tc>
              <w:tc>
                <w:tcPr>
                  <w:tcW w:w="523" w:type="pct"/>
                  <w:vMerge w:val="continue"/>
                  <w:tcBorders>
                    <w:tl2br w:val="nil"/>
                    <w:tr2bl w:val="nil"/>
                  </w:tcBorders>
                  <w:noWrap w:val="0"/>
                  <w:vAlign w:val="top"/>
                </w:tcPr>
                <w:p>
                  <w:pPr>
                    <w:rPr>
                      <w:rFonts w:ascii="Times New Roman" w:hAnsi="Times New Roman"/>
                      <w:sz w:val="21"/>
                      <w:szCs w:val="21"/>
                    </w:rPr>
                  </w:pPr>
                </w:p>
              </w:tc>
              <w:tc>
                <w:tcPr>
                  <w:tcW w:w="314" w:type="pct"/>
                  <w:vMerge w:val="continue"/>
                  <w:tcBorders>
                    <w:tl2br w:val="nil"/>
                    <w:tr2bl w:val="nil"/>
                  </w:tcBorders>
                  <w:noWrap w:val="0"/>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598" w:type="pct"/>
                  <w:vMerge w:val="continue"/>
                  <w:tcBorders>
                    <w:tl2br w:val="nil"/>
                    <w:tr2bl w:val="nil"/>
                  </w:tcBorders>
                  <w:noWrap w:val="0"/>
                  <w:vAlign w:val="top"/>
                </w:tcPr>
                <w:p>
                  <w:pPr>
                    <w:rPr>
                      <w:rFonts w:ascii="Times New Roman" w:hAnsi="Times New Roman"/>
                      <w:sz w:val="21"/>
                      <w:szCs w:val="21"/>
                    </w:rPr>
                  </w:pPr>
                </w:p>
              </w:tc>
              <w:tc>
                <w:tcPr>
                  <w:tcW w:w="595" w:type="pct"/>
                  <w:vMerge w:val="continue"/>
                  <w:tcBorders>
                    <w:tl2br w:val="nil"/>
                    <w:tr2bl w:val="nil"/>
                  </w:tcBorders>
                  <w:noWrap w:val="0"/>
                  <w:vAlign w:val="top"/>
                </w:tcPr>
                <w:p>
                  <w:pPr>
                    <w:rPr>
                      <w:rFonts w:ascii="Times New Roman" w:hAnsi="Times New Roman"/>
                      <w:sz w:val="21"/>
                      <w:szCs w:val="21"/>
                    </w:rPr>
                  </w:pPr>
                </w:p>
              </w:tc>
              <w:tc>
                <w:tcPr>
                  <w:tcW w:w="518" w:type="pct"/>
                  <w:vMerge w:val="continue"/>
                  <w:tcBorders>
                    <w:tl2br w:val="nil"/>
                    <w:tr2bl w:val="nil"/>
                  </w:tcBorders>
                  <w:noWrap w:val="0"/>
                  <w:vAlign w:val="top"/>
                </w:tcPr>
                <w:p>
                  <w:pPr>
                    <w:rPr>
                      <w:rFonts w:ascii="Times New Roman" w:hAnsi="Times New Roman"/>
                      <w:sz w:val="21"/>
                      <w:szCs w:val="21"/>
                    </w:rPr>
                  </w:pPr>
                </w:p>
              </w:tc>
              <w:tc>
                <w:tcPr>
                  <w:tcW w:w="441" w:type="pct"/>
                  <w:tcBorders>
                    <w:tl2br w:val="nil"/>
                    <w:tr2bl w:val="nil"/>
                  </w:tcBorders>
                  <w:noWrap w:val="0"/>
                  <w:vAlign w:val="top"/>
                </w:tcPr>
                <w:p>
                  <w:pPr>
                    <w:spacing w:before="159"/>
                    <w:ind w:left="323"/>
                    <w:rPr>
                      <w:rFonts w:ascii="Times New Roman" w:hAnsi="Times New Roman" w:eastAsia="宋体" w:cs="宋体"/>
                      <w:sz w:val="21"/>
                      <w:szCs w:val="21"/>
                    </w:rPr>
                  </w:pPr>
                  <w:r>
                    <w:rPr>
                      <w:rFonts w:ascii="Times New Roman" w:hAnsi="Times New Roman" w:eastAsia="宋体" w:cs="宋体"/>
                      <w:sz w:val="21"/>
                      <w:szCs w:val="21"/>
                    </w:rPr>
                    <w:t>e</w:t>
                  </w:r>
                </w:p>
              </w:tc>
              <w:tc>
                <w:tcPr>
                  <w:tcW w:w="595" w:type="pct"/>
                  <w:tcBorders>
                    <w:tl2br w:val="nil"/>
                    <w:tr2bl w:val="nil"/>
                  </w:tcBorders>
                  <w:noWrap w:val="0"/>
                  <w:vAlign w:val="top"/>
                </w:tcPr>
                <w:p>
                  <w:pPr>
                    <w:spacing w:before="149" w:line="183" w:lineRule="auto"/>
                    <w:ind w:left="284"/>
                    <w:rPr>
                      <w:rFonts w:ascii="Times New Roman" w:hAnsi="Times New Roman" w:eastAsia="宋体" w:cs="宋体"/>
                      <w:sz w:val="21"/>
                      <w:szCs w:val="21"/>
                    </w:rPr>
                  </w:pPr>
                  <w:r>
                    <w:rPr>
                      <w:rFonts w:ascii="Times New Roman" w:hAnsi="Times New Roman" w:eastAsia="宋体" w:cs="宋体"/>
                      <w:spacing w:val="-3"/>
                      <w:sz w:val="21"/>
                      <w:szCs w:val="21"/>
                    </w:rPr>
                    <w:t>7850</w:t>
                  </w:r>
                </w:p>
              </w:tc>
              <w:tc>
                <w:tcPr>
                  <w:tcW w:w="989" w:type="pct"/>
                  <w:tcBorders>
                    <w:tl2br w:val="nil"/>
                    <w:tr2bl w:val="nil"/>
                  </w:tcBorders>
                  <w:noWrap w:val="0"/>
                  <w:vAlign w:val="top"/>
                </w:tcPr>
                <w:p>
                  <w:pPr>
                    <w:spacing w:before="148" w:line="184" w:lineRule="auto"/>
                    <w:ind w:left="565"/>
                    <w:rPr>
                      <w:rFonts w:ascii="Times New Roman" w:hAnsi="Times New Roman" w:eastAsia="宋体" w:cs="宋体"/>
                      <w:sz w:val="21"/>
                      <w:szCs w:val="21"/>
                    </w:rPr>
                  </w:pPr>
                  <w:r>
                    <w:rPr>
                      <w:rFonts w:ascii="Times New Roman" w:hAnsi="Times New Roman" w:eastAsia="宋体" w:cs="宋体"/>
                      <w:spacing w:val="-2"/>
                      <w:sz w:val="21"/>
                      <w:szCs w:val="21"/>
                    </w:rPr>
                    <w:t>0.041</w:t>
                  </w:r>
                </w:p>
              </w:tc>
              <w:tc>
                <w:tcPr>
                  <w:tcW w:w="423" w:type="pct"/>
                  <w:vMerge w:val="continue"/>
                  <w:tcBorders>
                    <w:tl2br w:val="nil"/>
                    <w:tr2bl w:val="nil"/>
                  </w:tcBorders>
                  <w:noWrap w:val="0"/>
                  <w:vAlign w:val="top"/>
                </w:tcPr>
                <w:p>
                  <w:pPr>
                    <w:rPr>
                      <w:rFonts w:ascii="Times New Roman" w:hAnsi="Times New Roman"/>
                      <w:sz w:val="21"/>
                      <w:szCs w:val="21"/>
                    </w:rPr>
                  </w:pPr>
                </w:p>
              </w:tc>
              <w:tc>
                <w:tcPr>
                  <w:tcW w:w="523" w:type="pct"/>
                  <w:vMerge w:val="continue"/>
                  <w:tcBorders>
                    <w:tl2br w:val="nil"/>
                    <w:tr2bl w:val="nil"/>
                  </w:tcBorders>
                  <w:noWrap w:val="0"/>
                  <w:vAlign w:val="top"/>
                </w:tcPr>
                <w:p>
                  <w:pPr>
                    <w:rPr>
                      <w:rFonts w:ascii="Times New Roman" w:hAnsi="Times New Roman"/>
                      <w:sz w:val="21"/>
                      <w:szCs w:val="21"/>
                    </w:rPr>
                  </w:pPr>
                </w:p>
              </w:tc>
              <w:tc>
                <w:tcPr>
                  <w:tcW w:w="314" w:type="pct"/>
                  <w:vMerge w:val="continue"/>
                  <w:tcBorders>
                    <w:tl2br w:val="nil"/>
                    <w:tr2bl w:val="nil"/>
                  </w:tcBorders>
                  <w:noWrap w:val="0"/>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598" w:type="pct"/>
                  <w:vMerge w:val="continue"/>
                  <w:tcBorders>
                    <w:tl2br w:val="nil"/>
                    <w:tr2bl w:val="nil"/>
                  </w:tcBorders>
                  <w:noWrap w:val="0"/>
                  <w:vAlign w:val="top"/>
                </w:tcPr>
                <w:p>
                  <w:pPr>
                    <w:rPr>
                      <w:rFonts w:ascii="Times New Roman" w:hAnsi="Times New Roman"/>
                      <w:sz w:val="21"/>
                      <w:szCs w:val="21"/>
                    </w:rPr>
                  </w:pPr>
                </w:p>
              </w:tc>
              <w:tc>
                <w:tcPr>
                  <w:tcW w:w="595" w:type="pct"/>
                  <w:vMerge w:val="continue"/>
                  <w:tcBorders>
                    <w:tl2br w:val="nil"/>
                    <w:tr2bl w:val="nil"/>
                  </w:tcBorders>
                  <w:noWrap w:val="0"/>
                  <w:vAlign w:val="top"/>
                </w:tcPr>
                <w:p>
                  <w:pPr>
                    <w:rPr>
                      <w:rFonts w:ascii="Times New Roman" w:hAnsi="Times New Roman"/>
                      <w:sz w:val="21"/>
                      <w:szCs w:val="21"/>
                    </w:rPr>
                  </w:pPr>
                </w:p>
              </w:tc>
              <w:tc>
                <w:tcPr>
                  <w:tcW w:w="518" w:type="pct"/>
                  <w:vMerge w:val="restart"/>
                  <w:tcBorders>
                    <w:tl2br w:val="nil"/>
                    <w:tr2bl w:val="nil"/>
                  </w:tcBorders>
                  <w:noWrap w:val="0"/>
                  <w:vAlign w:val="top"/>
                </w:tcPr>
                <w:p>
                  <w:pPr>
                    <w:spacing w:line="306" w:lineRule="auto"/>
                    <w:rPr>
                      <w:rFonts w:ascii="Times New Roman" w:hAnsi="Times New Roman"/>
                      <w:sz w:val="21"/>
                      <w:szCs w:val="21"/>
                    </w:rPr>
                  </w:pPr>
                </w:p>
                <w:p>
                  <w:pPr>
                    <w:spacing w:line="307" w:lineRule="auto"/>
                    <w:rPr>
                      <w:rFonts w:ascii="Times New Roman" w:hAnsi="Times New Roman"/>
                      <w:sz w:val="21"/>
                      <w:szCs w:val="21"/>
                    </w:rPr>
                  </w:pPr>
                </w:p>
                <w:p>
                  <w:pPr>
                    <w:spacing w:before="69" w:line="219" w:lineRule="auto"/>
                    <w:ind w:left="162"/>
                    <w:rPr>
                      <w:rFonts w:ascii="Times New Roman" w:hAnsi="Times New Roman" w:eastAsia="宋体" w:cs="宋体"/>
                      <w:sz w:val="21"/>
                      <w:szCs w:val="21"/>
                    </w:rPr>
                  </w:pPr>
                  <w:r>
                    <w:rPr>
                      <w:rFonts w:ascii="Times New Roman" w:hAnsi="Times New Roman" w:eastAsia="宋体" w:cs="宋体"/>
                      <w:spacing w:val="4"/>
                      <w:sz w:val="21"/>
                      <w:szCs w:val="21"/>
                    </w:rPr>
                    <w:t>第2次</w:t>
                  </w:r>
                </w:p>
              </w:tc>
              <w:tc>
                <w:tcPr>
                  <w:tcW w:w="441" w:type="pct"/>
                  <w:tcBorders>
                    <w:tl2br w:val="nil"/>
                    <w:tr2bl w:val="nil"/>
                  </w:tcBorders>
                  <w:noWrap w:val="0"/>
                  <w:vAlign w:val="top"/>
                </w:tcPr>
                <w:p>
                  <w:pPr>
                    <w:spacing w:before="199" w:line="208" w:lineRule="auto"/>
                    <w:ind w:left="323"/>
                    <w:rPr>
                      <w:rFonts w:ascii="Times New Roman" w:hAnsi="Times New Roman" w:eastAsia="宋体" w:cs="宋体"/>
                      <w:sz w:val="21"/>
                      <w:szCs w:val="21"/>
                    </w:rPr>
                  </w:pPr>
                  <w:r>
                    <w:rPr>
                      <w:rFonts w:ascii="Times New Roman" w:hAnsi="Times New Roman" w:eastAsia="宋体" w:cs="宋体"/>
                      <w:sz w:val="21"/>
                      <w:szCs w:val="21"/>
                    </w:rPr>
                    <w:t>a</w:t>
                  </w:r>
                </w:p>
              </w:tc>
              <w:tc>
                <w:tcPr>
                  <w:tcW w:w="595" w:type="pct"/>
                  <w:tcBorders>
                    <w:tl2br w:val="nil"/>
                    <w:tr2bl w:val="nil"/>
                  </w:tcBorders>
                  <w:noWrap w:val="0"/>
                  <w:vAlign w:val="top"/>
                </w:tcPr>
                <w:p>
                  <w:pPr>
                    <w:spacing w:before="148" w:line="184" w:lineRule="auto"/>
                    <w:ind w:left="233"/>
                    <w:rPr>
                      <w:rFonts w:ascii="Times New Roman" w:hAnsi="Times New Roman" w:eastAsia="宋体" w:cs="宋体"/>
                      <w:sz w:val="21"/>
                      <w:szCs w:val="21"/>
                    </w:rPr>
                  </w:pPr>
                  <w:r>
                    <w:rPr>
                      <w:rFonts w:ascii="Times New Roman" w:hAnsi="Times New Roman" w:eastAsia="宋体" w:cs="宋体"/>
                      <w:spacing w:val="-4"/>
                      <w:sz w:val="21"/>
                      <w:szCs w:val="21"/>
                    </w:rPr>
                    <w:t>11818</w:t>
                  </w:r>
                </w:p>
              </w:tc>
              <w:tc>
                <w:tcPr>
                  <w:tcW w:w="989" w:type="pct"/>
                  <w:tcBorders>
                    <w:tl2br w:val="nil"/>
                    <w:tr2bl w:val="nil"/>
                  </w:tcBorders>
                  <w:noWrap w:val="0"/>
                  <w:vAlign w:val="top"/>
                </w:tcPr>
                <w:p>
                  <w:pPr>
                    <w:spacing w:before="149" w:line="183" w:lineRule="auto"/>
                    <w:ind w:left="565"/>
                    <w:rPr>
                      <w:rFonts w:ascii="Times New Roman" w:hAnsi="Times New Roman" w:eastAsia="宋体" w:cs="宋体"/>
                      <w:sz w:val="21"/>
                      <w:szCs w:val="21"/>
                    </w:rPr>
                  </w:pPr>
                  <w:r>
                    <w:rPr>
                      <w:rFonts w:ascii="Times New Roman" w:hAnsi="Times New Roman" w:eastAsia="宋体" w:cs="宋体"/>
                      <w:spacing w:val="-2"/>
                      <w:sz w:val="21"/>
                      <w:szCs w:val="21"/>
                    </w:rPr>
                    <w:t>0.048</w:t>
                  </w:r>
                </w:p>
              </w:tc>
              <w:tc>
                <w:tcPr>
                  <w:tcW w:w="423" w:type="pct"/>
                  <w:vMerge w:val="restart"/>
                  <w:tcBorders>
                    <w:tl2br w:val="nil"/>
                    <w:tr2bl w:val="nil"/>
                  </w:tcBorders>
                  <w:noWrap w:val="0"/>
                  <w:vAlign w:val="top"/>
                </w:tcPr>
                <w:p>
                  <w:pPr>
                    <w:spacing w:line="345" w:lineRule="auto"/>
                    <w:rPr>
                      <w:rFonts w:ascii="Times New Roman" w:hAnsi="Times New Roman"/>
                      <w:sz w:val="21"/>
                      <w:szCs w:val="21"/>
                    </w:rPr>
                  </w:pPr>
                </w:p>
                <w:p>
                  <w:pPr>
                    <w:spacing w:line="346" w:lineRule="auto"/>
                    <w:rPr>
                      <w:rFonts w:ascii="Times New Roman" w:hAnsi="Times New Roman"/>
                      <w:sz w:val="21"/>
                      <w:szCs w:val="21"/>
                    </w:rPr>
                  </w:pPr>
                </w:p>
                <w:p>
                  <w:pPr>
                    <w:spacing w:before="49" w:line="192" w:lineRule="auto"/>
                    <w:ind w:left="27"/>
                    <w:rPr>
                      <w:rFonts w:ascii="Times New Roman" w:hAnsi="Times New Roman" w:eastAsia="宋体" w:cs="宋体"/>
                      <w:sz w:val="21"/>
                      <w:szCs w:val="21"/>
                    </w:rPr>
                  </w:pPr>
                  <w:r>
                    <w:rPr>
                      <w:rFonts w:ascii="Times New Roman" w:hAnsi="Times New Roman" w:eastAsia="宋体" w:cs="宋体"/>
                      <w:sz w:val="21"/>
                      <w:szCs w:val="21"/>
                    </w:rPr>
                    <w:t>4.2×10</w:t>
                  </w:r>
                  <w:r>
                    <w:rPr>
                      <w:rFonts w:ascii="Times New Roman" w:hAnsi="Times New Roman" w:eastAsia="宋体" w:cs="宋体"/>
                      <w:sz w:val="21"/>
                      <w:szCs w:val="21"/>
                      <w:vertAlign w:val="superscript"/>
                    </w:rPr>
                    <w:t>-2</w:t>
                  </w:r>
                </w:p>
              </w:tc>
              <w:tc>
                <w:tcPr>
                  <w:tcW w:w="523" w:type="pct"/>
                  <w:vMerge w:val="continue"/>
                  <w:tcBorders>
                    <w:tl2br w:val="nil"/>
                    <w:tr2bl w:val="nil"/>
                  </w:tcBorders>
                  <w:noWrap w:val="0"/>
                  <w:vAlign w:val="top"/>
                </w:tcPr>
                <w:p>
                  <w:pPr>
                    <w:rPr>
                      <w:rFonts w:ascii="Times New Roman" w:hAnsi="Times New Roman"/>
                      <w:sz w:val="21"/>
                      <w:szCs w:val="21"/>
                    </w:rPr>
                  </w:pPr>
                </w:p>
              </w:tc>
              <w:tc>
                <w:tcPr>
                  <w:tcW w:w="314" w:type="pct"/>
                  <w:vMerge w:val="restart"/>
                  <w:tcBorders>
                    <w:tl2br w:val="nil"/>
                    <w:tr2bl w:val="nil"/>
                  </w:tcBorders>
                  <w:noWrap w:val="0"/>
                  <w:vAlign w:val="top"/>
                </w:tcPr>
                <w:p>
                  <w:pPr>
                    <w:spacing w:line="307" w:lineRule="auto"/>
                    <w:rPr>
                      <w:rFonts w:ascii="Times New Roman" w:hAnsi="Times New Roman"/>
                      <w:sz w:val="21"/>
                      <w:szCs w:val="21"/>
                    </w:rPr>
                  </w:pPr>
                </w:p>
                <w:p>
                  <w:pPr>
                    <w:spacing w:line="307" w:lineRule="auto"/>
                    <w:rPr>
                      <w:rFonts w:ascii="Times New Roman" w:hAnsi="Times New Roman"/>
                      <w:sz w:val="21"/>
                      <w:szCs w:val="21"/>
                    </w:rPr>
                  </w:pPr>
                </w:p>
                <w:p>
                  <w:pPr>
                    <w:spacing w:before="68" w:line="220" w:lineRule="auto"/>
                    <w:ind w:left="79"/>
                    <w:rPr>
                      <w:rFonts w:ascii="Times New Roman" w:hAnsi="Times New Roman" w:eastAsia="宋体" w:cs="宋体"/>
                      <w:sz w:val="21"/>
                      <w:szCs w:val="21"/>
                    </w:rPr>
                  </w:pPr>
                  <w:r>
                    <w:rPr>
                      <w:rFonts w:ascii="Times New Roman" w:hAnsi="Times New Roman" w:eastAsia="宋体" w:cs="宋体"/>
                      <w:spacing w:val="-2"/>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598" w:type="pct"/>
                  <w:vMerge w:val="continue"/>
                  <w:tcBorders>
                    <w:tl2br w:val="nil"/>
                    <w:tr2bl w:val="nil"/>
                  </w:tcBorders>
                  <w:noWrap w:val="0"/>
                  <w:vAlign w:val="top"/>
                </w:tcPr>
                <w:p>
                  <w:pPr>
                    <w:rPr>
                      <w:rFonts w:ascii="Times New Roman" w:hAnsi="Times New Roman"/>
                      <w:sz w:val="21"/>
                      <w:szCs w:val="21"/>
                    </w:rPr>
                  </w:pPr>
                </w:p>
              </w:tc>
              <w:tc>
                <w:tcPr>
                  <w:tcW w:w="595" w:type="pct"/>
                  <w:vMerge w:val="continue"/>
                  <w:tcBorders>
                    <w:tl2br w:val="nil"/>
                    <w:tr2bl w:val="nil"/>
                  </w:tcBorders>
                  <w:noWrap w:val="0"/>
                  <w:vAlign w:val="top"/>
                </w:tcPr>
                <w:p>
                  <w:pPr>
                    <w:rPr>
                      <w:rFonts w:ascii="Times New Roman" w:hAnsi="Times New Roman"/>
                      <w:sz w:val="21"/>
                      <w:szCs w:val="21"/>
                    </w:rPr>
                  </w:pPr>
                </w:p>
              </w:tc>
              <w:tc>
                <w:tcPr>
                  <w:tcW w:w="518" w:type="pct"/>
                  <w:vMerge w:val="continue"/>
                  <w:tcBorders>
                    <w:tl2br w:val="nil"/>
                    <w:tr2bl w:val="nil"/>
                  </w:tcBorders>
                  <w:noWrap w:val="0"/>
                  <w:vAlign w:val="top"/>
                </w:tcPr>
                <w:p>
                  <w:pPr>
                    <w:rPr>
                      <w:rFonts w:ascii="Times New Roman" w:hAnsi="Times New Roman"/>
                      <w:sz w:val="21"/>
                      <w:szCs w:val="21"/>
                    </w:rPr>
                  </w:pPr>
                </w:p>
              </w:tc>
              <w:tc>
                <w:tcPr>
                  <w:tcW w:w="441" w:type="pct"/>
                  <w:tcBorders>
                    <w:tl2br w:val="nil"/>
                    <w:tr2bl w:val="nil"/>
                  </w:tcBorders>
                  <w:noWrap w:val="0"/>
                  <w:vAlign w:val="top"/>
                </w:tcPr>
                <w:p>
                  <w:pPr>
                    <w:spacing w:before="167" w:line="195" w:lineRule="auto"/>
                    <w:ind w:left="313"/>
                    <w:rPr>
                      <w:rFonts w:ascii="Times New Roman" w:hAnsi="Times New Roman" w:eastAsia="宋体" w:cs="宋体"/>
                      <w:sz w:val="21"/>
                      <w:szCs w:val="21"/>
                    </w:rPr>
                  </w:pPr>
                  <w:r>
                    <w:rPr>
                      <w:rFonts w:ascii="Times New Roman" w:hAnsi="Times New Roman" w:eastAsia="宋体" w:cs="宋体"/>
                      <w:sz w:val="21"/>
                      <w:szCs w:val="21"/>
                    </w:rPr>
                    <w:t>b</w:t>
                  </w:r>
                </w:p>
              </w:tc>
              <w:tc>
                <w:tcPr>
                  <w:tcW w:w="595" w:type="pct"/>
                  <w:tcBorders>
                    <w:tl2br w:val="nil"/>
                    <w:tr2bl w:val="nil"/>
                  </w:tcBorders>
                  <w:noWrap w:val="0"/>
                  <w:vAlign w:val="top"/>
                </w:tcPr>
                <w:p>
                  <w:pPr>
                    <w:spacing w:before="148" w:line="184" w:lineRule="auto"/>
                    <w:ind w:left="233"/>
                    <w:rPr>
                      <w:rFonts w:ascii="Times New Roman" w:hAnsi="Times New Roman" w:eastAsia="宋体" w:cs="宋体"/>
                      <w:sz w:val="21"/>
                      <w:szCs w:val="21"/>
                    </w:rPr>
                  </w:pPr>
                  <w:r>
                    <w:rPr>
                      <w:rFonts w:ascii="Times New Roman" w:hAnsi="Times New Roman" w:eastAsia="宋体" w:cs="宋体"/>
                      <w:spacing w:val="-4"/>
                      <w:sz w:val="21"/>
                      <w:szCs w:val="21"/>
                    </w:rPr>
                    <w:t>10267</w:t>
                  </w:r>
                </w:p>
              </w:tc>
              <w:tc>
                <w:tcPr>
                  <w:tcW w:w="989" w:type="pct"/>
                  <w:tcBorders>
                    <w:tl2br w:val="nil"/>
                    <w:tr2bl w:val="nil"/>
                  </w:tcBorders>
                  <w:noWrap w:val="0"/>
                  <w:vAlign w:val="top"/>
                </w:tcPr>
                <w:p>
                  <w:pPr>
                    <w:spacing w:before="149" w:line="183" w:lineRule="auto"/>
                    <w:ind w:left="565"/>
                    <w:rPr>
                      <w:rFonts w:ascii="Times New Roman" w:hAnsi="Times New Roman" w:eastAsia="宋体" w:cs="宋体"/>
                      <w:sz w:val="21"/>
                      <w:szCs w:val="21"/>
                    </w:rPr>
                  </w:pPr>
                  <w:r>
                    <w:rPr>
                      <w:rFonts w:ascii="Times New Roman" w:hAnsi="Times New Roman" w:eastAsia="宋体" w:cs="宋体"/>
                      <w:spacing w:val="-2"/>
                      <w:sz w:val="21"/>
                      <w:szCs w:val="21"/>
                    </w:rPr>
                    <w:t>0.050</w:t>
                  </w:r>
                </w:p>
              </w:tc>
              <w:tc>
                <w:tcPr>
                  <w:tcW w:w="423" w:type="pct"/>
                  <w:vMerge w:val="continue"/>
                  <w:tcBorders>
                    <w:tl2br w:val="nil"/>
                    <w:tr2bl w:val="nil"/>
                  </w:tcBorders>
                  <w:noWrap w:val="0"/>
                  <w:vAlign w:val="top"/>
                </w:tcPr>
                <w:p>
                  <w:pPr>
                    <w:rPr>
                      <w:rFonts w:ascii="Times New Roman" w:hAnsi="Times New Roman"/>
                      <w:sz w:val="21"/>
                      <w:szCs w:val="21"/>
                    </w:rPr>
                  </w:pPr>
                </w:p>
              </w:tc>
              <w:tc>
                <w:tcPr>
                  <w:tcW w:w="523" w:type="pct"/>
                  <w:vMerge w:val="continue"/>
                  <w:tcBorders>
                    <w:tl2br w:val="nil"/>
                    <w:tr2bl w:val="nil"/>
                  </w:tcBorders>
                  <w:noWrap w:val="0"/>
                  <w:vAlign w:val="top"/>
                </w:tcPr>
                <w:p>
                  <w:pPr>
                    <w:rPr>
                      <w:rFonts w:ascii="Times New Roman" w:hAnsi="Times New Roman"/>
                      <w:sz w:val="21"/>
                      <w:szCs w:val="21"/>
                    </w:rPr>
                  </w:pPr>
                </w:p>
              </w:tc>
              <w:tc>
                <w:tcPr>
                  <w:tcW w:w="314" w:type="pct"/>
                  <w:vMerge w:val="continue"/>
                  <w:tcBorders>
                    <w:tl2br w:val="nil"/>
                    <w:tr2bl w:val="nil"/>
                  </w:tcBorders>
                  <w:noWrap w:val="0"/>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598" w:type="pct"/>
                  <w:vMerge w:val="continue"/>
                  <w:tcBorders>
                    <w:tl2br w:val="nil"/>
                    <w:tr2bl w:val="nil"/>
                  </w:tcBorders>
                  <w:noWrap w:val="0"/>
                  <w:vAlign w:val="top"/>
                </w:tcPr>
                <w:p>
                  <w:pPr>
                    <w:rPr>
                      <w:rFonts w:ascii="Times New Roman" w:hAnsi="Times New Roman"/>
                      <w:sz w:val="21"/>
                      <w:szCs w:val="21"/>
                    </w:rPr>
                  </w:pPr>
                </w:p>
              </w:tc>
              <w:tc>
                <w:tcPr>
                  <w:tcW w:w="595" w:type="pct"/>
                  <w:vMerge w:val="continue"/>
                  <w:tcBorders>
                    <w:tl2br w:val="nil"/>
                    <w:tr2bl w:val="nil"/>
                  </w:tcBorders>
                  <w:noWrap w:val="0"/>
                  <w:vAlign w:val="top"/>
                </w:tcPr>
                <w:p>
                  <w:pPr>
                    <w:rPr>
                      <w:rFonts w:ascii="Times New Roman" w:hAnsi="Times New Roman"/>
                      <w:sz w:val="21"/>
                      <w:szCs w:val="21"/>
                    </w:rPr>
                  </w:pPr>
                </w:p>
              </w:tc>
              <w:tc>
                <w:tcPr>
                  <w:tcW w:w="518" w:type="pct"/>
                  <w:vMerge w:val="continue"/>
                  <w:tcBorders>
                    <w:tl2br w:val="nil"/>
                    <w:tr2bl w:val="nil"/>
                  </w:tcBorders>
                  <w:noWrap w:val="0"/>
                  <w:vAlign w:val="top"/>
                </w:tcPr>
                <w:p>
                  <w:pPr>
                    <w:rPr>
                      <w:rFonts w:ascii="Times New Roman" w:hAnsi="Times New Roman"/>
                      <w:sz w:val="21"/>
                      <w:szCs w:val="21"/>
                    </w:rPr>
                  </w:pPr>
                </w:p>
              </w:tc>
              <w:tc>
                <w:tcPr>
                  <w:tcW w:w="441" w:type="pct"/>
                  <w:tcBorders>
                    <w:tl2br w:val="nil"/>
                    <w:tr2bl w:val="nil"/>
                  </w:tcBorders>
                  <w:noWrap w:val="0"/>
                  <w:vAlign w:val="top"/>
                </w:tcPr>
                <w:p>
                  <w:pPr>
                    <w:spacing w:before="190" w:line="217" w:lineRule="auto"/>
                    <w:ind w:left="323"/>
                    <w:rPr>
                      <w:rFonts w:ascii="Times New Roman" w:hAnsi="Times New Roman" w:eastAsia="宋体" w:cs="宋体"/>
                      <w:sz w:val="21"/>
                      <w:szCs w:val="21"/>
                    </w:rPr>
                  </w:pPr>
                  <w:r>
                    <w:rPr>
                      <w:rFonts w:ascii="Times New Roman" w:hAnsi="Times New Roman" w:eastAsia="宋体" w:cs="宋体"/>
                      <w:sz w:val="21"/>
                      <w:szCs w:val="21"/>
                    </w:rPr>
                    <w:t>c</w:t>
                  </w:r>
                </w:p>
              </w:tc>
              <w:tc>
                <w:tcPr>
                  <w:tcW w:w="595" w:type="pct"/>
                  <w:tcBorders>
                    <w:tl2br w:val="nil"/>
                    <w:tr2bl w:val="nil"/>
                  </w:tcBorders>
                  <w:noWrap w:val="0"/>
                  <w:vAlign w:val="top"/>
                </w:tcPr>
                <w:p>
                  <w:pPr>
                    <w:spacing w:before="149" w:line="184" w:lineRule="auto"/>
                    <w:ind w:left="233"/>
                    <w:rPr>
                      <w:rFonts w:ascii="Times New Roman" w:hAnsi="Times New Roman" w:eastAsia="宋体" w:cs="宋体"/>
                      <w:sz w:val="21"/>
                      <w:szCs w:val="21"/>
                    </w:rPr>
                  </w:pPr>
                  <w:r>
                    <w:rPr>
                      <w:rFonts w:ascii="Times New Roman" w:hAnsi="Times New Roman" w:eastAsia="宋体" w:cs="宋体"/>
                      <w:spacing w:val="-4"/>
                      <w:sz w:val="21"/>
                      <w:szCs w:val="21"/>
                    </w:rPr>
                    <w:t>10406</w:t>
                  </w:r>
                </w:p>
              </w:tc>
              <w:tc>
                <w:tcPr>
                  <w:tcW w:w="989" w:type="pct"/>
                  <w:tcBorders>
                    <w:tl2br w:val="nil"/>
                    <w:tr2bl w:val="nil"/>
                  </w:tcBorders>
                  <w:noWrap w:val="0"/>
                  <w:vAlign w:val="top"/>
                </w:tcPr>
                <w:p>
                  <w:pPr>
                    <w:spacing w:before="150" w:line="183" w:lineRule="auto"/>
                    <w:ind w:left="565"/>
                    <w:rPr>
                      <w:rFonts w:ascii="Times New Roman" w:hAnsi="Times New Roman" w:eastAsia="宋体" w:cs="宋体"/>
                      <w:sz w:val="21"/>
                      <w:szCs w:val="21"/>
                    </w:rPr>
                  </w:pPr>
                  <w:r>
                    <w:rPr>
                      <w:rFonts w:ascii="Times New Roman" w:hAnsi="Times New Roman" w:eastAsia="宋体" w:cs="宋体"/>
                      <w:spacing w:val="-2"/>
                      <w:sz w:val="21"/>
                      <w:szCs w:val="21"/>
                    </w:rPr>
                    <w:t>0.050</w:t>
                  </w:r>
                </w:p>
              </w:tc>
              <w:tc>
                <w:tcPr>
                  <w:tcW w:w="423" w:type="pct"/>
                  <w:vMerge w:val="continue"/>
                  <w:tcBorders>
                    <w:tl2br w:val="nil"/>
                    <w:tr2bl w:val="nil"/>
                  </w:tcBorders>
                  <w:noWrap w:val="0"/>
                  <w:vAlign w:val="top"/>
                </w:tcPr>
                <w:p>
                  <w:pPr>
                    <w:rPr>
                      <w:rFonts w:ascii="Times New Roman" w:hAnsi="Times New Roman"/>
                      <w:sz w:val="21"/>
                      <w:szCs w:val="21"/>
                    </w:rPr>
                  </w:pPr>
                </w:p>
              </w:tc>
              <w:tc>
                <w:tcPr>
                  <w:tcW w:w="523" w:type="pct"/>
                  <w:vMerge w:val="continue"/>
                  <w:tcBorders>
                    <w:tl2br w:val="nil"/>
                    <w:tr2bl w:val="nil"/>
                  </w:tcBorders>
                  <w:noWrap w:val="0"/>
                  <w:vAlign w:val="top"/>
                </w:tcPr>
                <w:p>
                  <w:pPr>
                    <w:rPr>
                      <w:rFonts w:ascii="Times New Roman" w:hAnsi="Times New Roman"/>
                      <w:sz w:val="21"/>
                      <w:szCs w:val="21"/>
                    </w:rPr>
                  </w:pPr>
                </w:p>
              </w:tc>
              <w:tc>
                <w:tcPr>
                  <w:tcW w:w="314" w:type="pct"/>
                  <w:vMerge w:val="continue"/>
                  <w:tcBorders>
                    <w:tl2br w:val="nil"/>
                    <w:tr2bl w:val="nil"/>
                  </w:tcBorders>
                  <w:noWrap w:val="0"/>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598" w:type="pct"/>
                  <w:vMerge w:val="continue"/>
                  <w:tcBorders>
                    <w:tl2br w:val="nil"/>
                    <w:tr2bl w:val="nil"/>
                  </w:tcBorders>
                  <w:noWrap w:val="0"/>
                  <w:vAlign w:val="top"/>
                </w:tcPr>
                <w:p>
                  <w:pPr>
                    <w:rPr>
                      <w:rFonts w:ascii="Times New Roman" w:hAnsi="Times New Roman"/>
                      <w:sz w:val="21"/>
                      <w:szCs w:val="21"/>
                    </w:rPr>
                  </w:pPr>
                </w:p>
              </w:tc>
              <w:tc>
                <w:tcPr>
                  <w:tcW w:w="595" w:type="pct"/>
                  <w:vMerge w:val="continue"/>
                  <w:tcBorders>
                    <w:tl2br w:val="nil"/>
                    <w:tr2bl w:val="nil"/>
                  </w:tcBorders>
                  <w:noWrap w:val="0"/>
                  <w:vAlign w:val="top"/>
                </w:tcPr>
                <w:p>
                  <w:pPr>
                    <w:rPr>
                      <w:rFonts w:ascii="Times New Roman" w:hAnsi="Times New Roman"/>
                      <w:sz w:val="21"/>
                      <w:szCs w:val="21"/>
                    </w:rPr>
                  </w:pPr>
                </w:p>
              </w:tc>
              <w:tc>
                <w:tcPr>
                  <w:tcW w:w="518" w:type="pct"/>
                  <w:vMerge w:val="continue"/>
                  <w:tcBorders>
                    <w:tl2br w:val="nil"/>
                    <w:tr2bl w:val="nil"/>
                  </w:tcBorders>
                  <w:noWrap w:val="0"/>
                  <w:vAlign w:val="top"/>
                </w:tcPr>
                <w:p>
                  <w:pPr>
                    <w:rPr>
                      <w:rFonts w:ascii="Times New Roman" w:hAnsi="Times New Roman"/>
                      <w:sz w:val="21"/>
                      <w:szCs w:val="21"/>
                    </w:rPr>
                  </w:pPr>
                </w:p>
              </w:tc>
              <w:tc>
                <w:tcPr>
                  <w:tcW w:w="441" w:type="pct"/>
                  <w:tcBorders>
                    <w:tl2br w:val="nil"/>
                    <w:tr2bl w:val="nil"/>
                  </w:tcBorders>
                  <w:noWrap w:val="0"/>
                  <w:vAlign w:val="top"/>
                </w:tcPr>
                <w:p>
                  <w:pPr>
                    <w:spacing w:before="158" w:line="198" w:lineRule="auto"/>
                    <w:ind w:left="313"/>
                    <w:rPr>
                      <w:rFonts w:ascii="Times New Roman" w:hAnsi="Times New Roman" w:eastAsia="宋体" w:cs="宋体"/>
                      <w:sz w:val="21"/>
                      <w:szCs w:val="21"/>
                    </w:rPr>
                  </w:pPr>
                  <w:r>
                    <w:rPr>
                      <w:rFonts w:ascii="Times New Roman" w:hAnsi="Times New Roman" w:eastAsia="宋体" w:cs="宋体"/>
                      <w:sz w:val="21"/>
                      <w:szCs w:val="21"/>
                    </w:rPr>
                    <w:t>d</w:t>
                  </w:r>
                </w:p>
              </w:tc>
              <w:tc>
                <w:tcPr>
                  <w:tcW w:w="595" w:type="pct"/>
                  <w:tcBorders>
                    <w:tl2br w:val="nil"/>
                    <w:tr2bl w:val="nil"/>
                  </w:tcBorders>
                  <w:noWrap w:val="0"/>
                  <w:vAlign w:val="top"/>
                </w:tcPr>
                <w:p>
                  <w:pPr>
                    <w:spacing w:before="150" w:line="184" w:lineRule="auto"/>
                    <w:ind w:left="233"/>
                    <w:rPr>
                      <w:rFonts w:ascii="Times New Roman" w:hAnsi="Times New Roman" w:eastAsia="宋体" w:cs="宋体"/>
                      <w:sz w:val="21"/>
                      <w:szCs w:val="21"/>
                    </w:rPr>
                  </w:pPr>
                  <w:r>
                    <w:rPr>
                      <w:rFonts w:ascii="Times New Roman" w:hAnsi="Times New Roman" w:eastAsia="宋体" w:cs="宋体"/>
                      <w:spacing w:val="-4"/>
                      <w:sz w:val="21"/>
                      <w:szCs w:val="21"/>
                    </w:rPr>
                    <w:t>10236</w:t>
                  </w:r>
                </w:p>
              </w:tc>
              <w:tc>
                <w:tcPr>
                  <w:tcW w:w="989" w:type="pct"/>
                  <w:tcBorders>
                    <w:tl2br w:val="nil"/>
                    <w:tr2bl w:val="nil"/>
                  </w:tcBorders>
                  <w:noWrap w:val="0"/>
                  <w:vAlign w:val="top"/>
                </w:tcPr>
                <w:p>
                  <w:pPr>
                    <w:spacing w:before="151" w:line="183" w:lineRule="auto"/>
                    <w:ind w:left="565"/>
                    <w:rPr>
                      <w:rFonts w:ascii="Times New Roman" w:hAnsi="Times New Roman" w:eastAsia="宋体" w:cs="宋体"/>
                      <w:sz w:val="21"/>
                      <w:szCs w:val="21"/>
                    </w:rPr>
                  </w:pPr>
                  <w:r>
                    <w:rPr>
                      <w:rFonts w:ascii="Times New Roman" w:hAnsi="Times New Roman" w:eastAsia="宋体" w:cs="宋体"/>
                      <w:spacing w:val="-2"/>
                      <w:sz w:val="21"/>
                      <w:szCs w:val="21"/>
                    </w:rPr>
                    <w:t>0.032</w:t>
                  </w:r>
                </w:p>
              </w:tc>
              <w:tc>
                <w:tcPr>
                  <w:tcW w:w="423" w:type="pct"/>
                  <w:vMerge w:val="continue"/>
                  <w:tcBorders>
                    <w:tl2br w:val="nil"/>
                    <w:tr2bl w:val="nil"/>
                  </w:tcBorders>
                  <w:noWrap w:val="0"/>
                  <w:vAlign w:val="top"/>
                </w:tcPr>
                <w:p>
                  <w:pPr>
                    <w:rPr>
                      <w:rFonts w:ascii="Times New Roman" w:hAnsi="Times New Roman"/>
                      <w:sz w:val="21"/>
                      <w:szCs w:val="21"/>
                    </w:rPr>
                  </w:pPr>
                </w:p>
              </w:tc>
              <w:tc>
                <w:tcPr>
                  <w:tcW w:w="523" w:type="pct"/>
                  <w:vMerge w:val="continue"/>
                  <w:tcBorders>
                    <w:tl2br w:val="nil"/>
                    <w:tr2bl w:val="nil"/>
                  </w:tcBorders>
                  <w:noWrap w:val="0"/>
                  <w:vAlign w:val="top"/>
                </w:tcPr>
                <w:p>
                  <w:pPr>
                    <w:rPr>
                      <w:rFonts w:ascii="Times New Roman" w:hAnsi="Times New Roman"/>
                      <w:sz w:val="21"/>
                      <w:szCs w:val="21"/>
                    </w:rPr>
                  </w:pPr>
                </w:p>
              </w:tc>
              <w:tc>
                <w:tcPr>
                  <w:tcW w:w="314" w:type="pct"/>
                  <w:vMerge w:val="continue"/>
                  <w:tcBorders>
                    <w:tl2br w:val="nil"/>
                    <w:tr2bl w:val="nil"/>
                  </w:tcBorders>
                  <w:noWrap w:val="0"/>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598" w:type="pct"/>
                  <w:tcBorders>
                    <w:tl2br w:val="nil"/>
                    <w:tr2bl w:val="nil"/>
                  </w:tcBorders>
                  <w:noWrap w:val="0"/>
                  <w:vAlign w:val="top"/>
                </w:tcPr>
                <w:p>
                  <w:pPr>
                    <w:rPr>
                      <w:rFonts w:ascii="Times New Roman" w:hAnsi="Times New Roman"/>
                      <w:sz w:val="21"/>
                      <w:szCs w:val="21"/>
                    </w:rPr>
                  </w:pPr>
                </w:p>
              </w:tc>
              <w:tc>
                <w:tcPr>
                  <w:tcW w:w="595" w:type="pct"/>
                  <w:tcBorders>
                    <w:tl2br w:val="nil"/>
                    <w:tr2bl w:val="nil"/>
                  </w:tcBorders>
                  <w:noWrap w:val="0"/>
                  <w:vAlign w:val="top"/>
                </w:tcPr>
                <w:p>
                  <w:pPr>
                    <w:rPr>
                      <w:rFonts w:ascii="Times New Roman" w:hAnsi="Times New Roman"/>
                      <w:sz w:val="21"/>
                      <w:szCs w:val="21"/>
                    </w:rPr>
                  </w:pPr>
                </w:p>
              </w:tc>
              <w:tc>
                <w:tcPr>
                  <w:tcW w:w="518" w:type="pct"/>
                  <w:tcBorders>
                    <w:tl2br w:val="nil"/>
                    <w:tr2bl w:val="nil"/>
                  </w:tcBorders>
                  <w:noWrap w:val="0"/>
                  <w:vAlign w:val="top"/>
                </w:tcPr>
                <w:p>
                  <w:pPr>
                    <w:rPr>
                      <w:rFonts w:ascii="Times New Roman" w:hAnsi="Times New Roman"/>
                      <w:sz w:val="21"/>
                      <w:szCs w:val="21"/>
                    </w:rPr>
                  </w:pPr>
                </w:p>
              </w:tc>
              <w:tc>
                <w:tcPr>
                  <w:tcW w:w="441" w:type="pct"/>
                  <w:tcBorders>
                    <w:tl2br w:val="nil"/>
                    <w:tr2bl w:val="nil"/>
                  </w:tcBorders>
                  <w:noWrap w:val="0"/>
                  <w:vAlign w:val="top"/>
                </w:tcPr>
                <w:p>
                  <w:pPr>
                    <w:spacing w:before="224" w:line="158" w:lineRule="exact"/>
                    <w:ind w:left="322" w:leftChars="0"/>
                    <w:rPr>
                      <w:rFonts w:ascii="Times New Roman" w:hAnsi="Times New Roman" w:eastAsia="Arial" w:cs="Arial"/>
                      <w:kern w:val="2"/>
                      <w:sz w:val="21"/>
                      <w:szCs w:val="21"/>
                      <w:lang w:val="en-US" w:eastAsia="zh-CN" w:bidi="ar-SA"/>
                    </w:rPr>
                  </w:pPr>
                  <w:r>
                    <w:rPr>
                      <w:rFonts w:ascii="Times New Roman" w:hAnsi="Times New Roman" w:eastAsia="Arial" w:cs="Arial"/>
                      <w:position w:val="-1"/>
                      <w:sz w:val="21"/>
                      <w:szCs w:val="21"/>
                    </w:rPr>
                    <w:t>e</w:t>
                  </w:r>
                </w:p>
              </w:tc>
              <w:tc>
                <w:tcPr>
                  <w:tcW w:w="595" w:type="pct"/>
                  <w:tcBorders>
                    <w:tl2br w:val="nil"/>
                    <w:tr2bl w:val="nil"/>
                  </w:tcBorders>
                  <w:noWrap w:val="0"/>
                  <w:vAlign w:val="top"/>
                </w:tcPr>
                <w:p>
                  <w:pPr>
                    <w:spacing w:before="181" w:line="184" w:lineRule="auto"/>
                    <w:ind w:left="263" w:leftChars="0"/>
                    <w:rPr>
                      <w:rFonts w:ascii="Times New Roman" w:hAnsi="Times New Roman" w:eastAsia="宋体" w:cs="宋体"/>
                      <w:kern w:val="2"/>
                      <w:sz w:val="21"/>
                      <w:szCs w:val="21"/>
                      <w:lang w:val="en-US" w:eastAsia="zh-CN" w:bidi="ar-SA"/>
                    </w:rPr>
                  </w:pPr>
                  <w:r>
                    <w:rPr>
                      <w:rFonts w:ascii="Times New Roman" w:hAnsi="Times New Roman" w:eastAsia="宋体" w:cs="宋体"/>
                      <w:spacing w:val="-3"/>
                      <w:sz w:val="21"/>
                      <w:szCs w:val="21"/>
                    </w:rPr>
                    <w:t>10385</w:t>
                  </w:r>
                </w:p>
              </w:tc>
              <w:tc>
                <w:tcPr>
                  <w:tcW w:w="989" w:type="pct"/>
                  <w:tcBorders>
                    <w:tl2br w:val="nil"/>
                    <w:tr2bl w:val="nil"/>
                  </w:tcBorders>
                  <w:noWrap w:val="0"/>
                  <w:vAlign w:val="top"/>
                </w:tcPr>
                <w:p>
                  <w:pPr>
                    <w:spacing w:before="152" w:line="183" w:lineRule="auto"/>
                    <w:ind w:left="614" w:leftChars="0"/>
                    <w:rPr>
                      <w:rFonts w:ascii="Times New Roman" w:hAnsi="Times New Roman" w:eastAsia="宋体" w:cs="宋体"/>
                      <w:kern w:val="2"/>
                      <w:sz w:val="21"/>
                      <w:szCs w:val="21"/>
                      <w:lang w:val="en-US" w:eastAsia="zh-CN" w:bidi="ar-SA"/>
                    </w:rPr>
                  </w:pPr>
                  <w:r>
                    <w:rPr>
                      <w:rFonts w:ascii="Times New Roman" w:hAnsi="Times New Roman" w:eastAsia="宋体" w:cs="宋体"/>
                      <w:spacing w:val="-7"/>
                      <w:sz w:val="21"/>
                      <w:szCs w:val="21"/>
                    </w:rPr>
                    <w:t>0.032</w:t>
                  </w:r>
                </w:p>
              </w:tc>
              <w:tc>
                <w:tcPr>
                  <w:tcW w:w="423" w:type="pct"/>
                  <w:tcBorders>
                    <w:tl2br w:val="nil"/>
                    <w:tr2bl w:val="nil"/>
                  </w:tcBorders>
                  <w:noWrap w:val="0"/>
                  <w:vAlign w:val="top"/>
                </w:tcPr>
                <w:p>
                  <w:pPr>
                    <w:rPr>
                      <w:rFonts w:ascii="Times New Roman" w:hAnsi="Times New Roman"/>
                      <w:sz w:val="21"/>
                      <w:szCs w:val="21"/>
                    </w:rPr>
                  </w:pPr>
                </w:p>
              </w:tc>
              <w:tc>
                <w:tcPr>
                  <w:tcW w:w="523" w:type="pct"/>
                  <w:tcBorders>
                    <w:tl2br w:val="nil"/>
                    <w:tr2bl w:val="nil"/>
                  </w:tcBorders>
                  <w:noWrap w:val="0"/>
                  <w:vAlign w:val="top"/>
                </w:tcPr>
                <w:p>
                  <w:pPr>
                    <w:rPr>
                      <w:rFonts w:ascii="Times New Roman" w:hAnsi="Times New Roman"/>
                      <w:sz w:val="21"/>
                      <w:szCs w:val="21"/>
                    </w:rPr>
                  </w:pPr>
                </w:p>
              </w:tc>
              <w:tc>
                <w:tcPr>
                  <w:tcW w:w="314" w:type="pct"/>
                  <w:tcBorders>
                    <w:tl2br w:val="nil"/>
                    <w:tr2bl w:val="nil"/>
                  </w:tcBorders>
                  <w:noWrap w:val="0"/>
                  <w:vAlign w:val="top"/>
                </w:tcPr>
                <w:p>
                  <w:pPr>
                    <w:rPr>
                      <w:rFonts w:ascii="Times New Roman" w:hAnsi="Times New Roman"/>
                      <w:sz w:val="21"/>
                      <w:szCs w:val="21"/>
                    </w:rPr>
                  </w:pPr>
                </w:p>
              </w:tc>
            </w:tr>
          </w:tbl>
          <w:p>
            <w:pPr>
              <w:spacing w:before="68" w:line="214" w:lineRule="auto"/>
              <w:ind w:left="1898"/>
              <w:rPr>
                <w:rFonts w:ascii="Times New Roman" w:hAnsi="Times New Roman" w:eastAsia="宋体" w:cs="宋体"/>
                <w:sz w:val="21"/>
                <w:szCs w:val="21"/>
              </w:rPr>
            </w:pPr>
            <w:r>
              <w:rPr>
                <w:rFonts w:ascii="Times New Roman" w:hAnsi="Times New Roman" w:eastAsia="宋体" w:cs="宋体"/>
                <w:b/>
                <w:bCs/>
                <w:spacing w:val="3"/>
                <w:sz w:val="21"/>
                <w:szCs w:val="21"/>
              </w:rPr>
              <w:t>表</w:t>
            </w:r>
            <w:r>
              <w:rPr>
                <w:rFonts w:hint="eastAsia" w:ascii="Times New Roman" w:hAnsi="Times New Roman" w:eastAsia="宋体" w:cs="宋体"/>
                <w:b/>
                <w:bCs/>
                <w:spacing w:val="3"/>
                <w:sz w:val="21"/>
                <w:szCs w:val="21"/>
                <w:lang w:val="en-US" w:eastAsia="zh-CN"/>
              </w:rPr>
              <w:t>2</w:t>
            </w:r>
            <w:r>
              <w:rPr>
                <w:rFonts w:ascii="Times New Roman" w:hAnsi="Times New Roman" w:eastAsia="宋体" w:cs="宋体"/>
                <w:b/>
                <w:bCs/>
                <w:spacing w:val="3"/>
                <w:sz w:val="21"/>
                <w:szCs w:val="21"/>
              </w:rPr>
              <w:t>-</w:t>
            </w:r>
            <w:r>
              <w:rPr>
                <w:rFonts w:hint="eastAsia" w:ascii="Times New Roman" w:hAnsi="Times New Roman" w:eastAsia="宋体" w:cs="宋体"/>
                <w:b/>
                <w:bCs/>
                <w:spacing w:val="3"/>
                <w:sz w:val="21"/>
                <w:szCs w:val="21"/>
                <w:lang w:val="en-US" w:eastAsia="zh-CN"/>
              </w:rPr>
              <w:t>17</w:t>
            </w:r>
            <w:r>
              <w:rPr>
                <w:rFonts w:ascii="Times New Roman" w:hAnsi="Times New Roman" w:eastAsia="宋体" w:cs="宋体"/>
                <w:b/>
                <w:bCs/>
                <w:spacing w:val="3"/>
                <w:sz w:val="21"/>
                <w:szCs w:val="21"/>
              </w:rPr>
              <w:t>无组织废气监测结果及评价标准</w:t>
            </w:r>
            <w:r>
              <w:rPr>
                <w:rFonts w:ascii="Times New Roman" w:hAnsi="Times New Roman" w:eastAsia="宋体" w:cs="宋体"/>
                <w:spacing w:val="22"/>
                <w:sz w:val="21"/>
                <w:szCs w:val="21"/>
              </w:rPr>
              <w:t xml:space="preserve"> </w:t>
            </w:r>
            <w:r>
              <w:rPr>
                <w:rFonts w:ascii="Times New Roman" w:hAnsi="Times New Roman" w:eastAsia="宋体" w:cs="宋体"/>
                <w:b/>
                <w:bCs/>
                <w:spacing w:val="3"/>
                <w:sz w:val="21"/>
                <w:szCs w:val="21"/>
              </w:rPr>
              <w:t>单位：</w:t>
            </w:r>
            <w:r>
              <w:rPr>
                <w:rFonts w:ascii="Times New Roman" w:hAnsi="Times New Roman" w:eastAsia="宋体" w:cs="宋体"/>
                <w:b/>
                <w:bCs/>
                <w:sz w:val="21"/>
                <w:szCs w:val="21"/>
              </w:rPr>
              <w:t>mg</w:t>
            </w:r>
            <w:r>
              <w:rPr>
                <w:rFonts w:ascii="Times New Roman" w:hAnsi="Times New Roman" w:eastAsia="宋体" w:cs="宋体"/>
                <w:b/>
                <w:bCs/>
                <w:spacing w:val="3"/>
                <w:sz w:val="21"/>
                <w:szCs w:val="21"/>
              </w:rPr>
              <w:t>/m</w:t>
            </w:r>
            <w:r>
              <w:rPr>
                <w:rFonts w:ascii="Times New Roman" w:hAnsi="Times New Roman" w:eastAsia="宋体" w:cs="宋体"/>
                <w:b/>
                <w:bCs/>
                <w:spacing w:val="2"/>
                <w:sz w:val="21"/>
                <w:szCs w:val="21"/>
              </w:rPr>
              <w:t>³</w:t>
            </w:r>
          </w:p>
          <w:tbl>
            <w:tblPr>
              <w:tblStyle w:val="36"/>
              <w:tblW w:w="4998"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73"/>
              <w:gridCol w:w="1072"/>
              <w:gridCol w:w="2714"/>
              <w:gridCol w:w="764"/>
              <w:gridCol w:w="877"/>
              <w:gridCol w:w="890"/>
              <w:gridCol w:w="877"/>
              <w:gridCol w:w="56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99" w:type="pct"/>
                  <w:vMerge w:val="restar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3" w:lineRule="auto"/>
                    <w:ind w:left="0" w:right="0"/>
                    <w:textAlignment w:val="auto"/>
                    <w:rPr>
                      <w:rFonts w:ascii="Times New Roman" w:hAnsi="Times New Roman" w:eastAsia="宋体" w:cs="宋体"/>
                      <w:b/>
                      <w:bCs/>
                      <w:sz w:val="21"/>
                      <w:szCs w:val="21"/>
                    </w:rPr>
                  </w:pPr>
                  <w:r>
                    <w:rPr>
                      <w:rFonts w:ascii="Times New Roman" w:hAnsi="Times New Roman" w:eastAsia="宋体" w:cs="宋体"/>
                      <w:b/>
                      <w:bCs/>
                      <w:spacing w:val="8"/>
                      <w:sz w:val="21"/>
                      <w:szCs w:val="21"/>
                    </w:rPr>
                    <w:t>监测</w:t>
                  </w:r>
                  <w:r>
                    <w:rPr>
                      <w:rFonts w:ascii="Times New Roman" w:hAnsi="Times New Roman" w:eastAsia="宋体" w:cs="宋体"/>
                      <w:b/>
                      <w:bCs/>
                      <w:sz w:val="21"/>
                      <w:szCs w:val="21"/>
                    </w:rPr>
                    <w:t xml:space="preserve"> </w:t>
                  </w:r>
                  <w:r>
                    <w:rPr>
                      <w:rFonts w:ascii="Times New Roman" w:hAnsi="Times New Roman" w:eastAsia="宋体" w:cs="宋体"/>
                      <w:b/>
                      <w:bCs/>
                      <w:spacing w:val="-30"/>
                      <w:sz w:val="21"/>
                      <w:szCs w:val="21"/>
                    </w:rPr>
                    <w:t>项</w:t>
                  </w:r>
                  <w:r>
                    <w:rPr>
                      <w:rFonts w:ascii="Times New Roman" w:hAnsi="Times New Roman" w:eastAsia="宋体" w:cs="宋体"/>
                      <w:b/>
                      <w:bCs/>
                      <w:spacing w:val="-6"/>
                      <w:sz w:val="21"/>
                      <w:szCs w:val="21"/>
                    </w:rPr>
                    <w:t xml:space="preserve"> </w:t>
                  </w:r>
                  <w:r>
                    <w:rPr>
                      <w:rFonts w:ascii="Times New Roman" w:hAnsi="Times New Roman" w:eastAsia="宋体" w:cs="宋体"/>
                      <w:b/>
                      <w:bCs/>
                      <w:spacing w:val="-30"/>
                      <w:sz w:val="21"/>
                      <w:szCs w:val="21"/>
                    </w:rPr>
                    <w:t>目</w:t>
                  </w:r>
                </w:p>
              </w:tc>
              <w:tc>
                <w:tcPr>
                  <w:tcW w:w="635" w:type="pct"/>
                  <w:vMerge w:val="restart"/>
                  <w:tcBorders>
                    <w:tl2br w:val="nil"/>
                    <w:tr2bl w:val="nil"/>
                  </w:tcBorders>
                  <w:noWrap w:val="0"/>
                  <w:vAlign w:val="top"/>
                </w:tcPr>
                <w:p>
                  <w:pPr>
                    <w:spacing w:before="232" w:line="219" w:lineRule="auto"/>
                    <w:ind w:left="121"/>
                    <w:rPr>
                      <w:rFonts w:ascii="Times New Roman" w:hAnsi="Times New Roman" w:eastAsia="宋体" w:cs="宋体"/>
                      <w:b/>
                      <w:bCs/>
                      <w:sz w:val="21"/>
                      <w:szCs w:val="21"/>
                    </w:rPr>
                  </w:pPr>
                  <w:r>
                    <w:rPr>
                      <w:rFonts w:ascii="Times New Roman" w:hAnsi="Times New Roman" w:eastAsia="宋体" w:cs="宋体"/>
                      <w:b/>
                      <w:bCs/>
                      <w:spacing w:val="5"/>
                      <w:sz w:val="21"/>
                      <w:szCs w:val="21"/>
                    </w:rPr>
                    <w:t>采样时间</w:t>
                  </w:r>
                </w:p>
              </w:tc>
              <w:tc>
                <w:tcPr>
                  <w:tcW w:w="1610" w:type="pct"/>
                  <w:vMerge w:val="restart"/>
                  <w:tcBorders>
                    <w:tl2br w:val="nil"/>
                    <w:tr2bl w:val="nil"/>
                  </w:tcBorders>
                  <w:noWrap w:val="0"/>
                  <w:vAlign w:val="top"/>
                </w:tcPr>
                <w:p>
                  <w:pPr>
                    <w:spacing w:before="234" w:line="221" w:lineRule="auto"/>
                    <w:ind w:left="931"/>
                    <w:rPr>
                      <w:rFonts w:ascii="Times New Roman" w:hAnsi="Times New Roman" w:eastAsia="宋体" w:cs="宋体"/>
                      <w:b/>
                      <w:bCs/>
                      <w:sz w:val="21"/>
                      <w:szCs w:val="21"/>
                    </w:rPr>
                  </w:pPr>
                  <w:r>
                    <w:rPr>
                      <w:rFonts w:ascii="Times New Roman" w:hAnsi="Times New Roman" w:eastAsia="宋体" w:cs="宋体"/>
                      <w:b/>
                      <w:bCs/>
                      <w:spacing w:val="-2"/>
                      <w:sz w:val="21"/>
                      <w:szCs w:val="21"/>
                    </w:rPr>
                    <w:t>监测点位</w:t>
                  </w:r>
                </w:p>
              </w:tc>
              <w:tc>
                <w:tcPr>
                  <w:tcW w:w="1501" w:type="pct"/>
                  <w:gridSpan w:val="3"/>
                  <w:tcBorders>
                    <w:tl2br w:val="nil"/>
                    <w:tr2bl w:val="nil"/>
                  </w:tcBorders>
                  <w:noWrap w:val="0"/>
                  <w:vAlign w:val="top"/>
                </w:tcPr>
                <w:p>
                  <w:pPr>
                    <w:spacing w:before="54" w:line="220" w:lineRule="auto"/>
                    <w:ind w:left="945"/>
                    <w:rPr>
                      <w:rFonts w:ascii="Times New Roman" w:hAnsi="Times New Roman" w:eastAsia="宋体" w:cs="宋体"/>
                      <w:b/>
                      <w:bCs/>
                      <w:sz w:val="21"/>
                      <w:szCs w:val="21"/>
                    </w:rPr>
                  </w:pPr>
                  <w:r>
                    <w:rPr>
                      <w:rFonts w:ascii="Times New Roman" w:hAnsi="Times New Roman" w:eastAsia="宋体" w:cs="宋体"/>
                      <w:b/>
                      <w:bCs/>
                      <w:spacing w:val="3"/>
                      <w:sz w:val="21"/>
                      <w:szCs w:val="21"/>
                    </w:rPr>
                    <w:t>监测结果</w:t>
                  </w:r>
                </w:p>
              </w:tc>
              <w:tc>
                <w:tcPr>
                  <w:tcW w:w="520" w:type="pct"/>
                  <w:vMerge w:val="restar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3" w:lineRule="auto"/>
                    <w:ind w:left="0" w:right="0" w:firstLine="0"/>
                    <w:textAlignment w:val="auto"/>
                    <w:rPr>
                      <w:rFonts w:ascii="Times New Roman" w:hAnsi="Times New Roman" w:eastAsia="宋体" w:cs="宋体"/>
                      <w:b/>
                      <w:bCs/>
                      <w:sz w:val="21"/>
                      <w:szCs w:val="21"/>
                    </w:rPr>
                  </w:pPr>
                  <w:r>
                    <w:rPr>
                      <w:rFonts w:ascii="Times New Roman" w:hAnsi="Times New Roman" w:eastAsia="宋体" w:cs="宋体"/>
                      <w:b/>
                      <w:bCs/>
                      <w:spacing w:val="3"/>
                      <w:sz w:val="21"/>
                      <w:szCs w:val="21"/>
                    </w:rPr>
                    <w:t>最高浓</w:t>
                  </w:r>
                  <w:r>
                    <w:rPr>
                      <w:rFonts w:ascii="Times New Roman" w:hAnsi="Times New Roman" w:eastAsia="宋体" w:cs="宋体"/>
                      <w:b/>
                      <w:bCs/>
                      <w:sz w:val="21"/>
                      <w:szCs w:val="21"/>
                    </w:rPr>
                    <w:t xml:space="preserve"> </w:t>
                  </w:r>
                  <w:r>
                    <w:rPr>
                      <w:rFonts w:ascii="Times New Roman" w:hAnsi="Times New Roman" w:eastAsia="宋体" w:cs="宋体"/>
                      <w:b/>
                      <w:bCs/>
                      <w:spacing w:val="-2"/>
                      <w:sz w:val="21"/>
                      <w:szCs w:val="21"/>
                    </w:rPr>
                    <w:t>度值</w:t>
                  </w:r>
                </w:p>
              </w:tc>
              <w:tc>
                <w:tcPr>
                  <w:tcW w:w="332" w:type="pct"/>
                  <w:vMerge w:val="restart"/>
                  <w:tcBorders>
                    <w:tl2br w:val="nil"/>
                    <w:tr2bl w:val="nil"/>
                  </w:tcBorders>
                  <w:noWrap w:val="0"/>
                  <w:textDirection w:val="tbRlV"/>
                  <w:vAlign w:val="top"/>
                </w:tcPr>
                <w:p>
                  <w:pPr>
                    <w:spacing w:before="124" w:line="215" w:lineRule="auto"/>
                    <w:ind w:left="95"/>
                    <w:rPr>
                      <w:rFonts w:ascii="Times New Roman" w:hAnsi="Times New Roman" w:eastAsia="宋体" w:cs="宋体"/>
                      <w:b/>
                      <w:bCs/>
                      <w:sz w:val="21"/>
                      <w:szCs w:val="21"/>
                    </w:rPr>
                  </w:pPr>
                  <w:r>
                    <w:rPr>
                      <w:rFonts w:ascii="Times New Roman" w:hAnsi="Times New Roman" w:eastAsia="宋体" w:cs="宋体"/>
                      <w:b/>
                      <w:bCs/>
                      <w:spacing w:val="23"/>
                      <w:sz w:val="21"/>
                      <w:szCs w:val="21"/>
                    </w:rPr>
                    <w:t>评价</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9" w:type="pct"/>
                  <w:vMerge w:val="continue"/>
                  <w:tcBorders>
                    <w:tl2br w:val="nil"/>
                    <w:tr2bl w:val="nil"/>
                  </w:tcBorders>
                  <w:noWrap w:val="0"/>
                  <w:vAlign w:val="top"/>
                </w:tcPr>
                <w:p>
                  <w:pPr>
                    <w:rPr>
                      <w:rFonts w:ascii="Times New Roman" w:hAnsi="Times New Roman"/>
                      <w:b/>
                      <w:bCs/>
                      <w:sz w:val="21"/>
                      <w:szCs w:val="21"/>
                    </w:rPr>
                  </w:pPr>
                </w:p>
              </w:tc>
              <w:tc>
                <w:tcPr>
                  <w:tcW w:w="635" w:type="pct"/>
                  <w:vMerge w:val="continue"/>
                  <w:tcBorders>
                    <w:tl2br w:val="nil"/>
                    <w:tr2bl w:val="nil"/>
                  </w:tcBorders>
                  <w:noWrap w:val="0"/>
                  <w:vAlign w:val="top"/>
                </w:tcPr>
                <w:p>
                  <w:pPr>
                    <w:rPr>
                      <w:rFonts w:ascii="Times New Roman" w:hAnsi="Times New Roman"/>
                      <w:b/>
                      <w:bCs/>
                      <w:sz w:val="21"/>
                      <w:szCs w:val="21"/>
                    </w:rPr>
                  </w:pPr>
                </w:p>
              </w:tc>
              <w:tc>
                <w:tcPr>
                  <w:tcW w:w="1610" w:type="pct"/>
                  <w:vMerge w:val="continue"/>
                  <w:tcBorders>
                    <w:tl2br w:val="nil"/>
                    <w:tr2bl w:val="nil"/>
                  </w:tcBorders>
                  <w:noWrap w:val="0"/>
                  <w:vAlign w:val="top"/>
                </w:tcPr>
                <w:p>
                  <w:pPr>
                    <w:rPr>
                      <w:rFonts w:ascii="Times New Roman" w:hAnsi="Times New Roman"/>
                      <w:b/>
                      <w:bCs/>
                      <w:sz w:val="21"/>
                      <w:szCs w:val="21"/>
                    </w:rPr>
                  </w:pPr>
                </w:p>
              </w:tc>
              <w:tc>
                <w:tcPr>
                  <w:tcW w:w="453" w:type="pct"/>
                  <w:tcBorders>
                    <w:tl2br w:val="nil"/>
                    <w:tr2bl w:val="nil"/>
                  </w:tcBorders>
                  <w:noWrap w:val="0"/>
                  <w:vAlign w:val="top"/>
                </w:tcPr>
                <w:p>
                  <w:pPr>
                    <w:spacing w:before="68" w:line="219" w:lineRule="auto"/>
                    <w:ind w:left="185"/>
                    <w:rPr>
                      <w:rFonts w:ascii="Times New Roman" w:hAnsi="Times New Roman" w:eastAsia="宋体" w:cs="宋体"/>
                      <w:b/>
                      <w:bCs/>
                      <w:sz w:val="21"/>
                      <w:szCs w:val="21"/>
                    </w:rPr>
                  </w:pPr>
                  <w:r>
                    <w:rPr>
                      <w:rFonts w:ascii="Times New Roman" w:hAnsi="Times New Roman" w:eastAsia="宋体" w:cs="宋体"/>
                      <w:b/>
                      <w:bCs/>
                      <w:spacing w:val="-2"/>
                      <w:sz w:val="21"/>
                      <w:szCs w:val="21"/>
                    </w:rPr>
                    <w:t>第1次</w:t>
                  </w:r>
                </w:p>
              </w:tc>
              <w:tc>
                <w:tcPr>
                  <w:tcW w:w="520" w:type="pct"/>
                  <w:tcBorders>
                    <w:tl2br w:val="nil"/>
                    <w:tr2bl w:val="nil"/>
                  </w:tcBorders>
                  <w:noWrap w:val="0"/>
                  <w:vAlign w:val="top"/>
                </w:tcPr>
                <w:p>
                  <w:pPr>
                    <w:spacing w:before="68" w:line="219" w:lineRule="auto"/>
                    <w:ind w:left="186"/>
                    <w:rPr>
                      <w:rFonts w:ascii="Times New Roman" w:hAnsi="Times New Roman" w:eastAsia="宋体" w:cs="宋体"/>
                      <w:b/>
                      <w:bCs/>
                      <w:sz w:val="21"/>
                      <w:szCs w:val="21"/>
                    </w:rPr>
                  </w:pPr>
                  <w:r>
                    <w:rPr>
                      <w:rFonts w:ascii="Times New Roman" w:hAnsi="Times New Roman" w:eastAsia="宋体" w:cs="宋体"/>
                      <w:b/>
                      <w:bCs/>
                      <w:spacing w:val="-2"/>
                      <w:sz w:val="21"/>
                      <w:szCs w:val="21"/>
                    </w:rPr>
                    <w:t>第2次</w:t>
                  </w:r>
                </w:p>
              </w:tc>
              <w:tc>
                <w:tcPr>
                  <w:tcW w:w="528" w:type="pct"/>
                  <w:tcBorders>
                    <w:tl2br w:val="nil"/>
                    <w:tr2bl w:val="nil"/>
                  </w:tcBorders>
                  <w:noWrap w:val="0"/>
                  <w:vAlign w:val="top"/>
                </w:tcPr>
                <w:p>
                  <w:pPr>
                    <w:spacing w:before="68" w:line="219" w:lineRule="auto"/>
                    <w:ind w:left="187"/>
                    <w:rPr>
                      <w:rFonts w:ascii="Times New Roman" w:hAnsi="Times New Roman" w:eastAsia="宋体" w:cs="宋体"/>
                      <w:b/>
                      <w:bCs/>
                      <w:sz w:val="21"/>
                      <w:szCs w:val="21"/>
                    </w:rPr>
                  </w:pPr>
                  <w:r>
                    <w:rPr>
                      <w:rFonts w:ascii="Times New Roman" w:hAnsi="Times New Roman" w:eastAsia="宋体" w:cs="宋体"/>
                      <w:b/>
                      <w:bCs/>
                      <w:spacing w:val="4"/>
                      <w:sz w:val="21"/>
                      <w:szCs w:val="21"/>
                    </w:rPr>
                    <w:t>第3次</w:t>
                  </w:r>
                </w:p>
              </w:tc>
              <w:tc>
                <w:tcPr>
                  <w:tcW w:w="520" w:type="pct"/>
                  <w:vMerge w:val="continue"/>
                  <w:tcBorders>
                    <w:tl2br w:val="nil"/>
                    <w:tr2bl w:val="nil"/>
                  </w:tcBorders>
                  <w:noWrap w:val="0"/>
                  <w:vAlign w:val="top"/>
                </w:tcPr>
                <w:p>
                  <w:pPr>
                    <w:rPr>
                      <w:rFonts w:ascii="Times New Roman" w:hAnsi="Times New Roman"/>
                      <w:sz w:val="21"/>
                      <w:szCs w:val="21"/>
                    </w:rPr>
                  </w:pPr>
                </w:p>
              </w:tc>
              <w:tc>
                <w:tcPr>
                  <w:tcW w:w="332" w:type="pct"/>
                  <w:vMerge w:val="continue"/>
                  <w:tcBorders>
                    <w:tl2br w:val="nil"/>
                    <w:tr2bl w:val="nil"/>
                  </w:tcBorders>
                  <w:noWrap w:val="0"/>
                  <w:textDirection w:val="tbRlV"/>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399" w:type="pct"/>
                  <w:vMerge w:val="restart"/>
                  <w:tcBorders>
                    <w:tl2br w:val="nil"/>
                    <w:tr2bl w:val="nil"/>
                  </w:tcBorders>
                  <w:noWrap w:val="0"/>
                  <w:vAlign w:val="top"/>
                </w:tcPr>
                <w:p>
                  <w:pPr>
                    <w:spacing w:line="248" w:lineRule="auto"/>
                    <w:rPr>
                      <w:rFonts w:ascii="Times New Roman" w:hAnsi="Times New Roman"/>
                      <w:sz w:val="21"/>
                      <w:szCs w:val="21"/>
                    </w:rPr>
                  </w:pPr>
                </w:p>
                <w:p>
                  <w:pPr>
                    <w:spacing w:line="248" w:lineRule="auto"/>
                    <w:rPr>
                      <w:rFonts w:ascii="Times New Roman" w:hAnsi="Times New Roman"/>
                      <w:sz w:val="21"/>
                      <w:szCs w:val="21"/>
                    </w:rPr>
                  </w:pPr>
                </w:p>
                <w:p>
                  <w:pPr>
                    <w:spacing w:line="248" w:lineRule="auto"/>
                    <w:rPr>
                      <w:rFonts w:ascii="Times New Roman" w:hAnsi="Times New Roman"/>
                      <w:sz w:val="21"/>
                      <w:szCs w:val="21"/>
                    </w:rPr>
                  </w:pPr>
                </w:p>
                <w:p>
                  <w:pPr>
                    <w:spacing w:line="249" w:lineRule="auto"/>
                    <w:rPr>
                      <w:rFonts w:ascii="Times New Roman" w:hAnsi="Times New Roman"/>
                      <w:sz w:val="21"/>
                      <w:szCs w:val="21"/>
                    </w:rPr>
                  </w:pPr>
                </w:p>
                <w:p>
                  <w:pPr>
                    <w:spacing w:line="249" w:lineRule="auto"/>
                    <w:rPr>
                      <w:rFonts w:ascii="Times New Roman" w:hAnsi="Times New Roman"/>
                      <w:sz w:val="21"/>
                      <w:szCs w:val="21"/>
                    </w:rPr>
                  </w:pPr>
                </w:p>
                <w:p>
                  <w:pPr>
                    <w:spacing w:line="249" w:lineRule="auto"/>
                    <w:rPr>
                      <w:rFonts w:ascii="Times New Roman" w:hAnsi="Times New Roman"/>
                      <w:sz w:val="21"/>
                      <w:szCs w:val="21"/>
                    </w:rPr>
                  </w:pPr>
                </w:p>
                <w:p>
                  <w:pPr>
                    <w:spacing w:before="69" w:line="310" w:lineRule="exact"/>
                    <w:ind w:left="135"/>
                    <w:rPr>
                      <w:rFonts w:ascii="Times New Roman" w:hAnsi="Times New Roman" w:eastAsia="宋体" w:cs="宋体"/>
                      <w:sz w:val="21"/>
                      <w:szCs w:val="21"/>
                    </w:rPr>
                  </w:pPr>
                  <w:r>
                    <w:rPr>
                      <w:rFonts w:ascii="Times New Roman" w:hAnsi="Times New Roman" w:eastAsia="宋体" w:cs="宋体"/>
                      <w:spacing w:val="-2"/>
                      <w:position w:val="7"/>
                      <w:sz w:val="21"/>
                      <w:szCs w:val="21"/>
                    </w:rPr>
                    <w:t>颗粒</w:t>
                  </w:r>
                </w:p>
                <w:p>
                  <w:pPr>
                    <w:spacing w:line="220" w:lineRule="auto"/>
                    <w:ind w:left="235"/>
                    <w:rPr>
                      <w:rFonts w:ascii="Times New Roman" w:hAnsi="Times New Roman" w:eastAsia="宋体" w:cs="宋体"/>
                      <w:sz w:val="21"/>
                      <w:szCs w:val="21"/>
                    </w:rPr>
                  </w:pPr>
                  <w:r>
                    <w:rPr>
                      <w:rFonts w:ascii="Times New Roman" w:hAnsi="Times New Roman" w:eastAsia="宋体" w:cs="宋体"/>
                      <w:sz w:val="21"/>
                      <w:szCs w:val="21"/>
                    </w:rPr>
                    <w:t>物</w:t>
                  </w:r>
                </w:p>
              </w:tc>
              <w:tc>
                <w:tcPr>
                  <w:tcW w:w="635" w:type="pct"/>
                  <w:vMerge w:val="restart"/>
                  <w:tcBorders>
                    <w:tl2br w:val="nil"/>
                    <w:tr2bl w:val="nil"/>
                  </w:tcBorders>
                  <w:noWrap w:val="0"/>
                  <w:vAlign w:val="top"/>
                </w:tcPr>
                <w:p>
                  <w:pPr>
                    <w:spacing w:line="259" w:lineRule="auto"/>
                    <w:rPr>
                      <w:rFonts w:ascii="Times New Roman" w:hAnsi="Times New Roman"/>
                      <w:sz w:val="21"/>
                      <w:szCs w:val="21"/>
                    </w:rPr>
                  </w:pPr>
                </w:p>
                <w:p>
                  <w:pPr>
                    <w:spacing w:line="259" w:lineRule="auto"/>
                    <w:rPr>
                      <w:rFonts w:ascii="Times New Roman" w:hAnsi="Times New Roman"/>
                      <w:sz w:val="21"/>
                      <w:szCs w:val="21"/>
                    </w:rPr>
                  </w:pPr>
                </w:p>
                <w:p>
                  <w:pPr>
                    <w:spacing w:line="260" w:lineRule="auto"/>
                    <w:rPr>
                      <w:rFonts w:ascii="Times New Roman" w:hAnsi="Times New Roman"/>
                      <w:sz w:val="21"/>
                      <w:szCs w:val="21"/>
                    </w:rPr>
                  </w:pPr>
                </w:p>
                <w:p>
                  <w:pPr>
                    <w:spacing w:before="68" w:line="184" w:lineRule="auto"/>
                    <w:ind w:left="21"/>
                    <w:rPr>
                      <w:rFonts w:ascii="Times New Roman" w:hAnsi="Times New Roman" w:eastAsia="宋体" w:cs="宋体"/>
                      <w:sz w:val="21"/>
                      <w:szCs w:val="21"/>
                    </w:rPr>
                  </w:pPr>
                  <w:r>
                    <w:rPr>
                      <w:rFonts w:ascii="Times New Roman" w:hAnsi="Times New Roman" w:eastAsia="宋体" w:cs="宋体"/>
                      <w:spacing w:val="-1"/>
                      <w:sz w:val="21"/>
                      <w:szCs w:val="21"/>
                    </w:rPr>
                    <w:t>2022.06.21</w:t>
                  </w:r>
                </w:p>
              </w:tc>
              <w:tc>
                <w:tcPr>
                  <w:tcW w:w="1610" w:type="pct"/>
                  <w:tcBorders>
                    <w:tl2br w:val="nil"/>
                    <w:tr2bl w:val="nil"/>
                  </w:tcBorders>
                  <w:noWrap w:val="0"/>
                  <w:vAlign w:val="top"/>
                </w:tcPr>
                <w:p>
                  <w:pPr>
                    <w:spacing w:before="198" w:line="219" w:lineRule="auto"/>
                    <w:ind w:left="92"/>
                    <w:rPr>
                      <w:rFonts w:ascii="Times New Roman" w:hAnsi="Times New Roman" w:eastAsia="宋体" w:cs="宋体"/>
                      <w:sz w:val="21"/>
                      <w:szCs w:val="21"/>
                    </w:rPr>
                  </w:pPr>
                  <w:r>
                    <w:rPr>
                      <w:rFonts w:ascii="Times New Roman" w:hAnsi="Times New Roman" w:eastAsia="宋体" w:cs="宋体"/>
                      <w:spacing w:val="3"/>
                      <w:sz w:val="21"/>
                      <w:szCs w:val="21"/>
                    </w:rPr>
                    <w:t>1#(厂区上风向最高浓度点)</w:t>
                  </w:r>
                </w:p>
              </w:tc>
              <w:tc>
                <w:tcPr>
                  <w:tcW w:w="453" w:type="pct"/>
                  <w:tcBorders>
                    <w:tl2br w:val="nil"/>
                    <w:tr2bl w:val="nil"/>
                  </w:tcBorders>
                  <w:noWrap w:val="0"/>
                  <w:vAlign w:val="top"/>
                </w:tcPr>
                <w:p>
                  <w:pPr>
                    <w:spacing w:before="251" w:line="184" w:lineRule="auto"/>
                    <w:ind w:left="185"/>
                    <w:rPr>
                      <w:rFonts w:ascii="Times New Roman" w:hAnsi="Times New Roman" w:eastAsia="宋体" w:cs="宋体"/>
                      <w:sz w:val="21"/>
                      <w:szCs w:val="21"/>
                    </w:rPr>
                  </w:pPr>
                  <w:r>
                    <w:rPr>
                      <w:rFonts w:ascii="Times New Roman" w:hAnsi="Times New Roman" w:eastAsia="宋体" w:cs="宋体"/>
                      <w:spacing w:val="-2"/>
                      <w:sz w:val="21"/>
                      <w:szCs w:val="21"/>
                    </w:rPr>
                    <w:t>0.167</w:t>
                  </w:r>
                </w:p>
              </w:tc>
              <w:tc>
                <w:tcPr>
                  <w:tcW w:w="520" w:type="pct"/>
                  <w:tcBorders>
                    <w:tl2br w:val="nil"/>
                    <w:tr2bl w:val="nil"/>
                  </w:tcBorders>
                  <w:noWrap w:val="0"/>
                  <w:vAlign w:val="top"/>
                </w:tcPr>
                <w:p>
                  <w:pPr>
                    <w:spacing w:before="251" w:line="184" w:lineRule="auto"/>
                    <w:ind w:left="186"/>
                    <w:rPr>
                      <w:rFonts w:ascii="Times New Roman" w:hAnsi="Times New Roman" w:eastAsia="宋体" w:cs="宋体"/>
                      <w:sz w:val="21"/>
                      <w:szCs w:val="21"/>
                    </w:rPr>
                  </w:pPr>
                  <w:r>
                    <w:rPr>
                      <w:rFonts w:ascii="Times New Roman" w:hAnsi="Times New Roman" w:eastAsia="宋体" w:cs="宋体"/>
                      <w:spacing w:val="-2"/>
                      <w:sz w:val="21"/>
                      <w:szCs w:val="21"/>
                    </w:rPr>
                    <w:t>0.184</w:t>
                  </w:r>
                </w:p>
              </w:tc>
              <w:tc>
                <w:tcPr>
                  <w:tcW w:w="528" w:type="pct"/>
                  <w:tcBorders>
                    <w:tl2br w:val="nil"/>
                    <w:tr2bl w:val="nil"/>
                  </w:tcBorders>
                  <w:noWrap w:val="0"/>
                  <w:vAlign w:val="top"/>
                </w:tcPr>
                <w:p>
                  <w:pPr>
                    <w:spacing w:before="251" w:line="184" w:lineRule="auto"/>
                    <w:ind w:left="187"/>
                    <w:rPr>
                      <w:rFonts w:ascii="Times New Roman" w:hAnsi="Times New Roman" w:eastAsia="宋体" w:cs="宋体"/>
                      <w:sz w:val="21"/>
                      <w:szCs w:val="21"/>
                    </w:rPr>
                  </w:pPr>
                  <w:r>
                    <w:rPr>
                      <w:rFonts w:ascii="Times New Roman" w:hAnsi="Times New Roman" w:eastAsia="宋体" w:cs="宋体"/>
                      <w:spacing w:val="-2"/>
                      <w:sz w:val="21"/>
                      <w:szCs w:val="21"/>
                    </w:rPr>
                    <w:t>0.150</w:t>
                  </w:r>
                </w:p>
              </w:tc>
              <w:tc>
                <w:tcPr>
                  <w:tcW w:w="520" w:type="pct"/>
                  <w:tcBorders>
                    <w:tl2br w:val="nil"/>
                    <w:tr2bl w:val="nil"/>
                  </w:tcBorders>
                  <w:noWrap w:val="0"/>
                  <w:vAlign w:val="top"/>
                </w:tcPr>
                <w:p>
                  <w:pPr>
                    <w:spacing w:before="251" w:line="184" w:lineRule="auto"/>
                    <w:ind w:left="187"/>
                    <w:rPr>
                      <w:rFonts w:ascii="Times New Roman" w:hAnsi="Times New Roman" w:eastAsia="宋体" w:cs="宋体"/>
                      <w:sz w:val="21"/>
                      <w:szCs w:val="21"/>
                    </w:rPr>
                  </w:pPr>
                  <w:r>
                    <w:rPr>
                      <w:rFonts w:ascii="Times New Roman" w:hAnsi="Times New Roman" w:eastAsia="宋体" w:cs="宋体"/>
                      <w:spacing w:val="-2"/>
                      <w:sz w:val="21"/>
                      <w:szCs w:val="21"/>
                    </w:rPr>
                    <w:t>0.184</w:t>
                  </w:r>
                </w:p>
              </w:tc>
              <w:tc>
                <w:tcPr>
                  <w:tcW w:w="332" w:type="pct"/>
                  <w:tcBorders>
                    <w:tl2br w:val="nil"/>
                    <w:tr2bl w:val="nil"/>
                  </w:tcBorders>
                  <w:noWrap w:val="0"/>
                  <w:textDirection w:val="tbRlV"/>
                  <w:vAlign w:val="top"/>
                </w:tcPr>
                <w:p>
                  <w:pPr>
                    <w:spacing w:before="124" w:line="217" w:lineRule="auto"/>
                    <w:ind w:left="68"/>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399" w:type="pct"/>
                  <w:vMerge w:val="continue"/>
                  <w:tcBorders>
                    <w:tl2br w:val="nil"/>
                    <w:tr2bl w:val="nil"/>
                  </w:tcBorders>
                  <w:noWrap w:val="0"/>
                  <w:vAlign w:val="top"/>
                </w:tcPr>
                <w:p>
                  <w:pPr>
                    <w:rPr>
                      <w:rFonts w:ascii="Times New Roman" w:hAnsi="Times New Roman"/>
                      <w:sz w:val="21"/>
                      <w:szCs w:val="21"/>
                    </w:rPr>
                  </w:pPr>
                </w:p>
              </w:tc>
              <w:tc>
                <w:tcPr>
                  <w:tcW w:w="635" w:type="pct"/>
                  <w:vMerge w:val="continue"/>
                  <w:tcBorders>
                    <w:tl2br w:val="nil"/>
                    <w:tr2bl w:val="nil"/>
                  </w:tcBorders>
                  <w:noWrap w:val="0"/>
                  <w:vAlign w:val="top"/>
                </w:tcPr>
                <w:p>
                  <w:pPr>
                    <w:rPr>
                      <w:rFonts w:ascii="Times New Roman" w:hAnsi="Times New Roman"/>
                      <w:sz w:val="21"/>
                      <w:szCs w:val="21"/>
                    </w:rPr>
                  </w:pPr>
                </w:p>
              </w:tc>
              <w:tc>
                <w:tcPr>
                  <w:tcW w:w="1610" w:type="pct"/>
                  <w:tcBorders>
                    <w:tl2br w:val="nil"/>
                    <w:tr2bl w:val="nil"/>
                  </w:tcBorders>
                  <w:noWrap w:val="0"/>
                  <w:vAlign w:val="top"/>
                </w:tcPr>
                <w:p>
                  <w:pPr>
                    <w:spacing w:before="189" w:line="219" w:lineRule="auto"/>
                    <w:ind w:left="92"/>
                    <w:rPr>
                      <w:rFonts w:ascii="Times New Roman" w:hAnsi="Times New Roman" w:eastAsia="宋体" w:cs="宋体"/>
                      <w:sz w:val="21"/>
                      <w:szCs w:val="21"/>
                    </w:rPr>
                  </w:pPr>
                  <w:r>
                    <w:rPr>
                      <w:rFonts w:ascii="Times New Roman" w:hAnsi="Times New Roman" w:eastAsia="宋体" w:cs="宋体"/>
                      <w:spacing w:val="3"/>
                      <w:sz w:val="21"/>
                      <w:szCs w:val="21"/>
                    </w:rPr>
                    <w:t>2#(厂区下风向最高浓度点)</w:t>
                  </w:r>
                </w:p>
              </w:tc>
              <w:tc>
                <w:tcPr>
                  <w:tcW w:w="453" w:type="pct"/>
                  <w:tcBorders>
                    <w:tl2br w:val="nil"/>
                    <w:tr2bl w:val="nil"/>
                  </w:tcBorders>
                  <w:noWrap w:val="0"/>
                  <w:vAlign w:val="top"/>
                </w:tcPr>
                <w:p>
                  <w:pPr>
                    <w:spacing w:before="242" w:line="184" w:lineRule="auto"/>
                    <w:ind w:left="185"/>
                    <w:rPr>
                      <w:rFonts w:ascii="Times New Roman" w:hAnsi="Times New Roman" w:eastAsia="宋体" w:cs="宋体"/>
                      <w:sz w:val="21"/>
                      <w:szCs w:val="21"/>
                    </w:rPr>
                  </w:pPr>
                  <w:r>
                    <w:rPr>
                      <w:rFonts w:ascii="Times New Roman" w:hAnsi="Times New Roman" w:eastAsia="宋体" w:cs="宋体"/>
                      <w:spacing w:val="-2"/>
                      <w:sz w:val="21"/>
                      <w:szCs w:val="21"/>
                    </w:rPr>
                    <w:t>0.184</w:t>
                  </w:r>
                </w:p>
              </w:tc>
              <w:tc>
                <w:tcPr>
                  <w:tcW w:w="520" w:type="pct"/>
                  <w:tcBorders>
                    <w:tl2br w:val="nil"/>
                    <w:tr2bl w:val="nil"/>
                  </w:tcBorders>
                  <w:noWrap w:val="0"/>
                  <w:vAlign w:val="top"/>
                </w:tcPr>
                <w:p>
                  <w:pPr>
                    <w:spacing w:before="242" w:line="184" w:lineRule="auto"/>
                    <w:ind w:left="186"/>
                    <w:rPr>
                      <w:rFonts w:ascii="Times New Roman" w:hAnsi="Times New Roman" w:eastAsia="宋体" w:cs="宋体"/>
                      <w:sz w:val="21"/>
                      <w:szCs w:val="21"/>
                    </w:rPr>
                  </w:pPr>
                  <w:r>
                    <w:rPr>
                      <w:rFonts w:ascii="Times New Roman" w:hAnsi="Times New Roman" w:eastAsia="宋体" w:cs="宋体"/>
                      <w:spacing w:val="-2"/>
                      <w:sz w:val="21"/>
                      <w:szCs w:val="21"/>
                    </w:rPr>
                    <w:t>0.184</w:t>
                  </w:r>
                </w:p>
              </w:tc>
              <w:tc>
                <w:tcPr>
                  <w:tcW w:w="528" w:type="pct"/>
                  <w:tcBorders>
                    <w:tl2br w:val="nil"/>
                    <w:tr2bl w:val="nil"/>
                  </w:tcBorders>
                  <w:noWrap w:val="0"/>
                  <w:vAlign w:val="top"/>
                </w:tcPr>
                <w:p>
                  <w:pPr>
                    <w:spacing w:before="242" w:line="184" w:lineRule="auto"/>
                    <w:ind w:left="187"/>
                    <w:rPr>
                      <w:rFonts w:ascii="Times New Roman" w:hAnsi="Times New Roman" w:eastAsia="宋体" w:cs="宋体"/>
                      <w:sz w:val="21"/>
                      <w:szCs w:val="21"/>
                    </w:rPr>
                  </w:pPr>
                  <w:r>
                    <w:rPr>
                      <w:rFonts w:ascii="Times New Roman" w:hAnsi="Times New Roman" w:eastAsia="宋体" w:cs="宋体"/>
                      <w:spacing w:val="-2"/>
                      <w:sz w:val="21"/>
                      <w:szCs w:val="21"/>
                    </w:rPr>
                    <w:t>0.201</w:t>
                  </w:r>
                </w:p>
              </w:tc>
              <w:tc>
                <w:tcPr>
                  <w:tcW w:w="520" w:type="pct"/>
                  <w:tcBorders>
                    <w:tl2br w:val="nil"/>
                    <w:tr2bl w:val="nil"/>
                  </w:tcBorders>
                  <w:noWrap w:val="0"/>
                  <w:vAlign w:val="top"/>
                </w:tcPr>
                <w:p>
                  <w:pPr>
                    <w:spacing w:before="242" w:line="184" w:lineRule="auto"/>
                    <w:ind w:left="187"/>
                    <w:rPr>
                      <w:rFonts w:ascii="Times New Roman" w:hAnsi="Times New Roman" w:eastAsia="宋体" w:cs="宋体"/>
                      <w:sz w:val="21"/>
                      <w:szCs w:val="21"/>
                    </w:rPr>
                  </w:pPr>
                  <w:r>
                    <w:rPr>
                      <w:rFonts w:ascii="Times New Roman" w:hAnsi="Times New Roman" w:eastAsia="宋体" w:cs="宋体"/>
                      <w:spacing w:val="-2"/>
                      <w:sz w:val="21"/>
                      <w:szCs w:val="21"/>
                    </w:rPr>
                    <w:t>0.201</w:t>
                  </w:r>
                </w:p>
              </w:tc>
              <w:tc>
                <w:tcPr>
                  <w:tcW w:w="332" w:type="pct"/>
                  <w:tcBorders>
                    <w:tl2br w:val="nil"/>
                    <w:tr2bl w:val="nil"/>
                  </w:tcBorders>
                  <w:noWrap w:val="0"/>
                  <w:textDirection w:val="tbRlV"/>
                  <w:vAlign w:val="top"/>
                </w:tcPr>
                <w:p>
                  <w:pPr>
                    <w:spacing w:before="124" w:line="217" w:lineRule="auto"/>
                    <w:ind w:left="69"/>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399" w:type="pct"/>
                  <w:vMerge w:val="continue"/>
                  <w:tcBorders>
                    <w:tl2br w:val="nil"/>
                    <w:tr2bl w:val="nil"/>
                  </w:tcBorders>
                  <w:noWrap w:val="0"/>
                  <w:vAlign w:val="top"/>
                </w:tcPr>
                <w:p>
                  <w:pPr>
                    <w:rPr>
                      <w:rFonts w:ascii="Times New Roman" w:hAnsi="Times New Roman"/>
                      <w:sz w:val="21"/>
                      <w:szCs w:val="21"/>
                    </w:rPr>
                  </w:pPr>
                </w:p>
              </w:tc>
              <w:tc>
                <w:tcPr>
                  <w:tcW w:w="635" w:type="pct"/>
                  <w:vMerge w:val="continue"/>
                  <w:tcBorders>
                    <w:tl2br w:val="nil"/>
                    <w:tr2bl w:val="nil"/>
                  </w:tcBorders>
                  <w:noWrap w:val="0"/>
                  <w:vAlign w:val="top"/>
                </w:tcPr>
                <w:p>
                  <w:pPr>
                    <w:rPr>
                      <w:rFonts w:ascii="Times New Roman" w:hAnsi="Times New Roman"/>
                      <w:sz w:val="21"/>
                      <w:szCs w:val="21"/>
                    </w:rPr>
                  </w:pPr>
                </w:p>
              </w:tc>
              <w:tc>
                <w:tcPr>
                  <w:tcW w:w="1610" w:type="pct"/>
                  <w:tcBorders>
                    <w:tl2br w:val="nil"/>
                    <w:tr2bl w:val="nil"/>
                  </w:tcBorders>
                  <w:noWrap w:val="0"/>
                  <w:vAlign w:val="top"/>
                </w:tcPr>
                <w:p>
                  <w:pPr>
                    <w:spacing w:before="200" w:line="219" w:lineRule="auto"/>
                    <w:ind w:left="92"/>
                    <w:rPr>
                      <w:rFonts w:ascii="Times New Roman" w:hAnsi="Times New Roman" w:eastAsia="宋体" w:cs="宋体"/>
                      <w:sz w:val="21"/>
                      <w:szCs w:val="21"/>
                    </w:rPr>
                  </w:pPr>
                  <w:r>
                    <w:rPr>
                      <w:rFonts w:ascii="Times New Roman" w:hAnsi="Times New Roman" w:eastAsia="宋体" w:cs="宋体"/>
                      <w:spacing w:val="3"/>
                      <w:sz w:val="21"/>
                      <w:szCs w:val="21"/>
                    </w:rPr>
                    <w:t>3#(厂区下风向最高浓度点)</w:t>
                  </w:r>
                </w:p>
              </w:tc>
              <w:tc>
                <w:tcPr>
                  <w:tcW w:w="453" w:type="pct"/>
                  <w:tcBorders>
                    <w:tl2br w:val="nil"/>
                    <w:tr2bl w:val="nil"/>
                  </w:tcBorders>
                  <w:noWrap w:val="0"/>
                  <w:vAlign w:val="top"/>
                </w:tcPr>
                <w:p>
                  <w:pPr>
                    <w:spacing w:before="253" w:line="184" w:lineRule="auto"/>
                    <w:ind w:left="185"/>
                    <w:rPr>
                      <w:rFonts w:ascii="Times New Roman" w:hAnsi="Times New Roman" w:eastAsia="宋体" w:cs="宋体"/>
                      <w:sz w:val="21"/>
                      <w:szCs w:val="21"/>
                    </w:rPr>
                  </w:pPr>
                  <w:r>
                    <w:rPr>
                      <w:rFonts w:ascii="Times New Roman" w:hAnsi="Times New Roman" w:eastAsia="宋体" w:cs="宋体"/>
                      <w:spacing w:val="-2"/>
                      <w:sz w:val="21"/>
                      <w:szCs w:val="21"/>
                    </w:rPr>
                    <w:t>0.217</w:t>
                  </w:r>
                </w:p>
              </w:tc>
              <w:tc>
                <w:tcPr>
                  <w:tcW w:w="520" w:type="pct"/>
                  <w:tcBorders>
                    <w:tl2br w:val="nil"/>
                    <w:tr2bl w:val="nil"/>
                  </w:tcBorders>
                  <w:noWrap w:val="0"/>
                  <w:vAlign w:val="top"/>
                </w:tcPr>
                <w:p>
                  <w:pPr>
                    <w:spacing w:before="253" w:line="184" w:lineRule="auto"/>
                    <w:ind w:left="186"/>
                    <w:rPr>
                      <w:rFonts w:ascii="Times New Roman" w:hAnsi="Times New Roman" w:eastAsia="宋体" w:cs="宋体"/>
                      <w:sz w:val="21"/>
                      <w:szCs w:val="21"/>
                    </w:rPr>
                  </w:pPr>
                  <w:r>
                    <w:rPr>
                      <w:rFonts w:ascii="Times New Roman" w:hAnsi="Times New Roman" w:eastAsia="宋体" w:cs="宋体"/>
                      <w:spacing w:val="-2"/>
                      <w:sz w:val="21"/>
                      <w:szCs w:val="21"/>
                    </w:rPr>
                    <w:t>0.184</w:t>
                  </w:r>
                </w:p>
              </w:tc>
              <w:tc>
                <w:tcPr>
                  <w:tcW w:w="528" w:type="pct"/>
                  <w:tcBorders>
                    <w:tl2br w:val="nil"/>
                    <w:tr2bl w:val="nil"/>
                  </w:tcBorders>
                  <w:noWrap w:val="0"/>
                  <w:vAlign w:val="top"/>
                </w:tcPr>
                <w:p>
                  <w:pPr>
                    <w:spacing w:before="254" w:line="183" w:lineRule="auto"/>
                    <w:ind w:left="187"/>
                    <w:rPr>
                      <w:rFonts w:ascii="Times New Roman" w:hAnsi="Times New Roman" w:eastAsia="宋体" w:cs="宋体"/>
                      <w:sz w:val="21"/>
                      <w:szCs w:val="21"/>
                    </w:rPr>
                  </w:pPr>
                  <w:r>
                    <w:rPr>
                      <w:rFonts w:ascii="Times New Roman" w:hAnsi="Times New Roman" w:eastAsia="宋体" w:cs="宋体"/>
                      <w:spacing w:val="-2"/>
                      <w:sz w:val="21"/>
                      <w:szCs w:val="21"/>
                    </w:rPr>
                    <w:t>0.200</w:t>
                  </w:r>
                </w:p>
              </w:tc>
              <w:tc>
                <w:tcPr>
                  <w:tcW w:w="520" w:type="pct"/>
                  <w:tcBorders>
                    <w:tl2br w:val="nil"/>
                    <w:tr2bl w:val="nil"/>
                  </w:tcBorders>
                  <w:noWrap w:val="0"/>
                  <w:vAlign w:val="top"/>
                </w:tcPr>
                <w:p>
                  <w:pPr>
                    <w:spacing w:before="253" w:line="184" w:lineRule="auto"/>
                    <w:ind w:left="187"/>
                    <w:rPr>
                      <w:rFonts w:ascii="Times New Roman" w:hAnsi="Times New Roman" w:eastAsia="宋体" w:cs="宋体"/>
                      <w:sz w:val="21"/>
                      <w:szCs w:val="21"/>
                    </w:rPr>
                  </w:pPr>
                  <w:r>
                    <w:rPr>
                      <w:rFonts w:ascii="Times New Roman" w:hAnsi="Times New Roman" w:eastAsia="宋体" w:cs="宋体"/>
                      <w:spacing w:val="-2"/>
                      <w:sz w:val="21"/>
                      <w:szCs w:val="21"/>
                    </w:rPr>
                    <w:t>0.217</w:t>
                  </w:r>
                </w:p>
              </w:tc>
              <w:tc>
                <w:tcPr>
                  <w:tcW w:w="332" w:type="pct"/>
                  <w:tcBorders>
                    <w:tl2br w:val="nil"/>
                    <w:tr2bl w:val="nil"/>
                  </w:tcBorders>
                  <w:noWrap w:val="0"/>
                  <w:textDirection w:val="tbRlV"/>
                  <w:vAlign w:val="top"/>
                </w:tcPr>
                <w:p>
                  <w:pPr>
                    <w:spacing w:before="124" w:line="217" w:lineRule="auto"/>
                    <w:ind w:left="50"/>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399" w:type="pct"/>
                  <w:vMerge w:val="continue"/>
                  <w:tcBorders>
                    <w:tl2br w:val="nil"/>
                    <w:tr2bl w:val="nil"/>
                  </w:tcBorders>
                  <w:noWrap w:val="0"/>
                  <w:vAlign w:val="top"/>
                </w:tcPr>
                <w:p>
                  <w:pPr>
                    <w:rPr>
                      <w:rFonts w:ascii="Times New Roman" w:hAnsi="Times New Roman"/>
                      <w:sz w:val="21"/>
                      <w:szCs w:val="21"/>
                    </w:rPr>
                  </w:pPr>
                </w:p>
              </w:tc>
              <w:tc>
                <w:tcPr>
                  <w:tcW w:w="635" w:type="pct"/>
                  <w:vMerge w:val="restart"/>
                  <w:tcBorders>
                    <w:tl2br w:val="nil"/>
                    <w:tr2bl w:val="nil"/>
                  </w:tcBorders>
                  <w:noWrap w:val="0"/>
                  <w:vAlign w:val="top"/>
                </w:tcPr>
                <w:p>
                  <w:pPr>
                    <w:spacing w:line="264" w:lineRule="auto"/>
                    <w:rPr>
                      <w:rFonts w:ascii="Times New Roman" w:hAnsi="Times New Roman"/>
                      <w:sz w:val="21"/>
                      <w:szCs w:val="21"/>
                    </w:rPr>
                  </w:pPr>
                </w:p>
                <w:p>
                  <w:pPr>
                    <w:spacing w:line="264" w:lineRule="auto"/>
                    <w:rPr>
                      <w:rFonts w:ascii="Times New Roman" w:hAnsi="Times New Roman"/>
                      <w:sz w:val="21"/>
                      <w:szCs w:val="21"/>
                    </w:rPr>
                  </w:pPr>
                </w:p>
                <w:p>
                  <w:pPr>
                    <w:spacing w:line="264" w:lineRule="auto"/>
                    <w:rPr>
                      <w:rFonts w:ascii="Times New Roman" w:hAnsi="Times New Roman"/>
                      <w:sz w:val="21"/>
                      <w:szCs w:val="21"/>
                    </w:rPr>
                  </w:pPr>
                </w:p>
                <w:p>
                  <w:pPr>
                    <w:spacing w:before="68" w:line="183" w:lineRule="auto"/>
                    <w:ind w:left="21"/>
                    <w:rPr>
                      <w:rFonts w:ascii="Times New Roman" w:hAnsi="Times New Roman" w:eastAsia="宋体" w:cs="宋体"/>
                      <w:sz w:val="21"/>
                      <w:szCs w:val="21"/>
                    </w:rPr>
                  </w:pPr>
                  <w:r>
                    <w:rPr>
                      <w:rFonts w:ascii="Times New Roman" w:hAnsi="Times New Roman" w:eastAsia="宋体" w:cs="宋体"/>
                      <w:spacing w:val="-1"/>
                      <w:sz w:val="21"/>
                      <w:szCs w:val="21"/>
                    </w:rPr>
                    <w:t>2022.06.23</w:t>
                  </w:r>
                </w:p>
              </w:tc>
              <w:tc>
                <w:tcPr>
                  <w:tcW w:w="1610" w:type="pct"/>
                  <w:tcBorders>
                    <w:tl2br w:val="nil"/>
                    <w:tr2bl w:val="nil"/>
                  </w:tcBorders>
                  <w:noWrap w:val="0"/>
                  <w:vAlign w:val="top"/>
                </w:tcPr>
                <w:p>
                  <w:pPr>
                    <w:spacing w:before="201" w:line="219" w:lineRule="auto"/>
                    <w:ind w:left="92"/>
                    <w:rPr>
                      <w:rFonts w:ascii="Times New Roman" w:hAnsi="Times New Roman" w:eastAsia="宋体" w:cs="宋体"/>
                      <w:sz w:val="21"/>
                      <w:szCs w:val="21"/>
                    </w:rPr>
                  </w:pPr>
                  <w:r>
                    <w:rPr>
                      <w:rFonts w:ascii="Times New Roman" w:hAnsi="Times New Roman" w:eastAsia="宋体" w:cs="宋体"/>
                      <w:spacing w:val="3"/>
                      <w:sz w:val="21"/>
                      <w:szCs w:val="21"/>
                    </w:rPr>
                    <w:t>1#(厂区上风向最高浓度点)</w:t>
                  </w:r>
                </w:p>
              </w:tc>
              <w:tc>
                <w:tcPr>
                  <w:tcW w:w="453" w:type="pct"/>
                  <w:tcBorders>
                    <w:tl2br w:val="nil"/>
                    <w:tr2bl w:val="nil"/>
                  </w:tcBorders>
                  <w:noWrap w:val="0"/>
                  <w:vAlign w:val="top"/>
                </w:tcPr>
                <w:p>
                  <w:pPr>
                    <w:spacing w:before="254" w:line="184" w:lineRule="auto"/>
                    <w:ind w:left="185"/>
                    <w:rPr>
                      <w:rFonts w:ascii="Times New Roman" w:hAnsi="Times New Roman" w:eastAsia="宋体" w:cs="宋体"/>
                      <w:sz w:val="21"/>
                      <w:szCs w:val="21"/>
                    </w:rPr>
                  </w:pPr>
                  <w:r>
                    <w:rPr>
                      <w:rFonts w:ascii="Times New Roman" w:hAnsi="Times New Roman" w:eastAsia="宋体" w:cs="宋体"/>
                      <w:spacing w:val="-2"/>
                      <w:sz w:val="21"/>
                      <w:szCs w:val="21"/>
                    </w:rPr>
                    <w:t>0.167</w:t>
                  </w:r>
                </w:p>
              </w:tc>
              <w:tc>
                <w:tcPr>
                  <w:tcW w:w="520" w:type="pct"/>
                  <w:tcBorders>
                    <w:tl2br w:val="nil"/>
                    <w:tr2bl w:val="nil"/>
                  </w:tcBorders>
                  <w:noWrap w:val="0"/>
                  <w:vAlign w:val="top"/>
                </w:tcPr>
                <w:p>
                  <w:pPr>
                    <w:spacing w:before="254" w:line="184" w:lineRule="auto"/>
                    <w:ind w:left="186"/>
                    <w:rPr>
                      <w:rFonts w:ascii="Times New Roman" w:hAnsi="Times New Roman" w:eastAsia="宋体" w:cs="宋体"/>
                      <w:sz w:val="21"/>
                      <w:szCs w:val="21"/>
                    </w:rPr>
                  </w:pPr>
                  <w:r>
                    <w:rPr>
                      <w:rFonts w:ascii="Times New Roman" w:hAnsi="Times New Roman" w:eastAsia="宋体" w:cs="宋体"/>
                      <w:spacing w:val="-2"/>
                      <w:sz w:val="21"/>
                      <w:szCs w:val="21"/>
                    </w:rPr>
                    <w:t>0.184</w:t>
                  </w:r>
                </w:p>
              </w:tc>
              <w:tc>
                <w:tcPr>
                  <w:tcW w:w="528" w:type="pct"/>
                  <w:tcBorders>
                    <w:tl2br w:val="nil"/>
                    <w:tr2bl w:val="nil"/>
                  </w:tcBorders>
                  <w:noWrap w:val="0"/>
                  <w:vAlign w:val="top"/>
                </w:tcPr>
                <w:p>
                  <w:pPr>
                    <w:spacing w:before="254" w:line="184" w:lineRule="auto"/>
                    <w:ind w:left="187"/>
                    <w:rPr>
                      <w:rFonts w:ascii="Times New Roman" w:hAnsi="Times New Roman" w:eastAsia="宋体" w:cs="宋体"/>
                      <w:sz w:val="21"/>
                      <w:szCs w:val="21"/>
                    </w:rPr>
                  </w:pPr>
                  <w:r>
                    <w:rPr>
                      <w:rFonts w:ascii="Times New Roman" w:hAnsi="Times New Roman" w:eastAsia="宋体" w:cs="宋体"/>
                      <w:spacing w:val="-2"/>
                      <w:sz w:val="21"/>
                      <w:szCs w:val="21"/>
                    </w:rPr>
                    <w:t>0.201</w:t>
                  </w:r>
                </w:p>
              </w:tc>
              <w:tc>
                <w:tcPr>
                  <w:tcW w:w="520" w:type="pct"/>
                  <w:tcBorders>
                    <w:tl2br w:val="nil"/>
                    <w:tr2bl w:val="nil"/>
                  </w:tcBorders>
                  <w:noWrap w:val="0"/>
                  <w:vAlign w:val="top"/>
                </w:tcPr>
                <w:p>
                  <w:pPr>
                    <w:spacing w:before="254" w:line="184" w:lineRule="auto"/>
                    <w:ind w:left="187"/>
                    <w:rPr>
                      <w:rFonts w:ascii="Times New Roman" w:hAnsi="Times New Roman" w:eastAsia="宋体" w:cs="宋体"/>
                      <w:sz w:val="21"/>
                      <w:szCs w:val="21"/>
                    </w:rPr>
                  </w:pPr>
                  <w:r>
                    <w:rPr>
                      <w:rFonts w:ascii="Times New Roman" w:hAnsi="Times New Roman" w:eastAsia="宋体" w:cs="宋体"/>
                      <w:spacing w:val="-2"/>
                      <w:sz w:val="21"/>
                      <w:szCs w:val="21"/>
                    </w:rPr>
                    <w:t>0.201</w:t>
                  </w:r>
                </w:p>
              </w:tc>
              <w:tc>
                <w:tcPr>
                  <w:tcW w:w="332" w:type="pct"/>
                  <w:tcBorders>
                    <w:tl2br w:val="nil"/>
                    <w:tr2bl w:val="nil"/>
                  </w:tcBorders>
                  <w:noWrap w:val="0"/>
                  <w:textDirection w:val="tbRlV"/>
                  <w:vAlign w:val="top"/>
                </w:tcPr>
                <w:p>
                  <w:pPr>
                    <w:spacing w:before="124" w:line="217" w:lineRule="auto"/>
                    <w:ind w:left="21"/>
                    <w:rPr>
                      <w:rFonts w:ascii="Times New Roman" w:hAnsi="Times New Roman" w:eastAsia="宋体" w:cs="宋体"/>
                      <w:sz w:val="21"/>
                      <w:szCs w:val="21"/>
                    </w:rPr>
                  </w:pPr>
                  <w:r>
                    <w:rPr>
                      <w:rFonts w:ascii="Times New Roman" w:hAnsi="Times New Roman" w:eastAsia="宋体" w:cs="宋体"/>
                      <w:spacing w:val="1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399" w:type="pct"/>
                  <w:vMerge w:val="continue"/>
                  <w:tcBorders>
                    <w:tl2br w:val="nil"/>
                    <w:tr2bl w:val="nil"/>
                  </w:tcBorders>
                  <w:noWrap w:val="0"/>
                  <w:vAlign w:val="top"/>
                </w:tcPr>
                <w:p>
                  <w:pPr>
                    <w:rPr>
                      <w:rFonts w:ascii="Times New Roman" w:hAnsi="Times New Roman"/>
                      <w:sz w:val="21"/>
                      <w:szCs w:val="21"/>
                    </w:rPr>
                  </w:pPr>
                </w:p>
              </w:tc>
              <w:tc>
                <w:tcPr>
                  <w:tcW w:w="635" w:type="pct"/>
                  <w:vMerge w:val="continue"/>
                  <w:tcBorders>
                    <w:tl2br w:val="nil"/>
                    <w:tr2bl w:val="nil"/>
                  </w:tcBorders>
                  <w:noWrap w:val="0"/>
                  <w:vAlign w:val="top"/>
                </w:tcPr>
                <w:p>
                  <w:pPr>
                    <w:rPr>
                      <w:rFonts w:ascii="Times New Roman" w:hAnsi="Times New Roman"/>
                      <w:sz w:val="21"/>
                      <w:szCs w:val="21"/>
                    </w:rPr>
                  </w:pPr>
                </w:p>
              </w:tc>
              <w:tc>
                <w:tcPr>
                  <w:tcW w:w="1610" w:type="pct"/>
                  <w:tcBorders>
                    <w:tl2br w:val="nil"/>
                    <w:tr2bl w:val="nil"/>
                  </w:tcBorders>
                  <w:noWrap w:val="0"/>
                  <w:vAlign w:val="top"/>
                </w:tcPr>
                <w:p>
                  <w:pPr>
                    <w:spacing w:before="201" w:line="219" w:lineRule="auto"/>
                    <w:ind w:left="92"/>
                    <w:rPr>
                      <w:rFonts w:ascii="Times New Roman" w:hAnsi="Times New Roman" w:eastAsia="宋体" w:cs="宋体"/>
                      <w:sz w:val="21"/>
                      <w:szCs w:val="21"/>
                    </w:rPr>
                  </w:pPr>
                  <w:r>
                    <w:rPr>
                      <w:rFonts w:ascii="Times New Roman" w:hAnsi="Times New Roman" w:eastAsia="宋体" w:cs="宋体"/>
                      <w:spacing w:val="3"/>
                      <w:sz w:val="21"/>
                      <w:szCs w:val="21"/>
                    </w:rPr>
                    <w:t>2#(厂区下风向最高浓度点)</w:t>
                  </w:r>
                </w:p>
              </w:tc>
              <w:tc>
                <w:tcPr>
                  <w:tcW w:w="453" w:type="pct"/>
                  <w:tcBorders>
                    <w:tl2br w:val="nil"/>
                    <w:tr2bl w:val="nil"/>
                  </w:tcBorders>
                  <w:noWrap w:val="0"/>
                  <w:vAlign w:val="top"/>
                </w:tcPr>
                <w:p>
                  <w:pPr>
                    <w:spacing w:before="254" w:line="184" w:lineRule="auto"/>
                    <w:ind w:left="185"/>
                    <w:rPr>
                      <w:rFonts w:ascii="Times New Roman" w:hAnsi="Times New Roman" w:eastAsia="宋体" w:cs="宋体"/>
                      <w:sz w:val="21"/>
                      <w:szCs w:val="21"/>
                    </w:rPr>
                  </w:pPr>
                  <w:r>
                    <w:rPr>
                      <w:rFonts w:ascii="Times New Roman" w:hAnsi="Times New Roman" w:eastAsia="宋体" w:cs="宋体"/>
                      <w:spacing w:val="-2"/>
                      <w:sz w:val="21"/>
                      <w:szCs w:val="21"/>
                    </w:rPr>
                    <w:t>0.184</w:t>
                  </w:r>
                </w:p>
              </w:tc>
              <w:tc>
                <w:tcPr>
                  <w:tcW w:w="520" w:type="pct"/>
                  <w:tcBorders>
                    <w:tl2br w:val="nil"/>
                    <w:tr2bl w:val="nil"/>
                  </w:tcBorders>
                  <w:noWrap w:val="0"/>
                  <w:vAlign w:val="top"/>
                </w:tcPr>
                <w:p>
                  <w:pPr>
                    <w:spacing w:before="255" w:line="183" w:lineRule="auto"/>
                    <w:ind w:left="186"/>
                    <w:rPr>
                      <w:rFonts w:ascii="Times New Roman" w:hAnsi="Times New Roman" w:eastAsia="宋体" w:cs="宋体"/>
                      <w:sz w:val="21"/>
                      <w:szCs w:val="21"/>
                    </w:rPr>
                  </w:pPr>
                  <w:r>
                    <w:rPr>
                      <w:rFonts w:ascii="Times New Roman" w:hAnsi="Times New Roman" w:eastAsia="宋体" w:cs="宋体"/>
                      <w:spacing w:val="-2"/>
                      <w:sz w:val="21"/>
                      <w:szCs w:val="21"/>
                    </w:rPr>
                    <w:t>0.200</w:t>
                  </w:r>
                </w:p>
              </w:tc>
              <w:tc>
                <w:tcPr>
                  <w:tcW w:w="528" w:type="pct"/>
                  <w:tcBorders>
                    <w:tl2br w:val="nil"/>
                    <w:tr2bl w:val="nil"/>
                  </w:tcBorders>
                  <w:noWrap w:val="0"/>
                  <w:vAlign w:val="top"/>
                </w:tcPr>
                <w:p>
                  <w:pPr>
                    <w:spacing w:before="254" w:line="184" w:lineRule="auto"/>
                    <w:ind w:left="187"/>
                    <w:rPr>
                      <w:rFonts w:ascii="Times New Roman" w:hAnsi="Times New Roman" w:eastAsia="宋体" w:cs="宋体"/>
                      <w:sz w:val="21"/>
                      <w:szCs w:val="21"/>
                    </w:rPr>
                  </w:pPr>
                  <w:r>
                    <w:rPr>
                      <w:rFonts w:ascii="Times New Roman" w:hAnsi="Times New Roman" w:eastAsia="宋体" w:cs="宋体"/>
                      <w:spacing w:val="-2"/>
                      <w:sz w:val="21"/>
                      <w:szCs w:val="21"/>
                    </w:rPr>
                    <w:t>0.184</w:t>
                  </w:r>
                </w:p>
              </w:tc>
              <w:tc>
                <w:tcPr>
                  <w:tcW w:w="520" w:type="pct"/>
                  <w:tcBorders>
                    <w:tl2br w:val="nil"/>
                    <w:tr2bl w:val="nil"/>
                  </w:tcBorders>
                  <w:noWrap w:val="0"/>
                  <w:vAlign w:val="top"/>
                </w:tcPr>
                <w:p>
                  <w:pPr>
                    <w:spacing w:before="255" w:line="183" w:lineRule="auto"/>
                    <w:ind w:left="187"/>
                    <w:rPr>
                      <w:rFonts w:ascii="Times New Roman" w:hAnsi="Times New Roman" w:eastAsia="宋体" w:cs="宋体"/>
                      <w:sz w:val="21"/>
                      <w:szCs w:val="21"/>
                    </w:rPr>
                  </w:pPr>
                  <w:r>
                    <w:rPr>
                      <w:rFonts w:ascii="Times New Roman" w:hAnsi="Times New Roman" w:eastAsia="宋体" w:cs="宋体"/>
                      <w:spacing w:val="-2"/>
                      <w:sz w:val="21"/>
                      <w:szCs w:val="21"/>
                    </w:rPr>
                    <w:t>0.200</w:t>
                  </w:r>
                </w:p>
              </w:tc>
              <w:tc>
                <w:tcPr>
                  <w:tcW w:w="332" w:type="pct"/>
                  <w:tcBorders>
                    <w:tl2br w:val="nil"/>
                    <w:tr2bl w:val="nil"/>
                  </w:tcBorders>
                  <w:noWrap w:val="0"/>
                  <w:textDirection w:val="tbRlV"/>
                  <w:vAlign w:val="top"/>
                </w:tcPr>
                <w:p>
                  <w:pPr>
                    <w:spacing w:before="124" w:line="217" w:lineRule="auto"/>
                    <w:ind w:left="81"/>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399" w:type="pct"/>
                  <w:vMerge w:val="continue"/>
                  <w:tcBorders>
                    <w:tl2br w:val="nil"/>
                    <w:tr2bl w:val="nil"/>
                  </w:tcBorders>
                  <w:noWrap w:val="0"/>
                  <w:vAlign w:val="top"/>
                </w:tcPr>
                <w:p>
                  <w:pPr>
                    <w:rPr>
                      <w:rFonts w:ascii="Times New Roman" w:hAnsi="Times New Roman"/>
                      <w:sz w:val="21"/>
                      <w:szCs w:val="21"/>
                    </w:rPr>
                  </w:pPr>
                </w:p>
              </w:tc>
              <w:tc>
                <w:tcPr>
                  <w:tcW w:w="635" w:type="pct"/>
                  <w:vMerge w:val="continue"/>
                  <w:tcBorders>
                    <w:tl2br w:val="nil"/>
                    <w:tr2bl w:val="nil"/>
                  </w:tcBorders>
                  <w:noWrap w:val="0"/>
                  <w:vAlign w:val="top"/>
                </w:tcPr>
                <w:p>
                  <w:pPr>
                    <w:rPr>
                      <w:rFonts w:ascii="Times New Roman" w:hAnsi="Times New Roman"/>
                      <w:sz w:val="21"/>
                      <w:szCs w:val="21"/>
                    </w:rPr>
                  </w:pPr>
                </w:p>
              </w:tc>
              <w:tc>
                <w:tcPr>
                  <w:tcW w:w="1610" w:type="pct"/>
                  <w:tcBorders>
                    <w:tl2br w:val="nil"/>
                    <w:tr2bl w:val="nil"/>
                  </w:tcBorders>
                  <w:noWrap w:val="0"/>
                  <w:vAlign w:val="top"/>
                </w:tcPr>
                <w:p>
                  <w:pPr>
                    <w:spacing w:before="192" w:line="219" w:lineRule="auto"/>
                    <w:ind w:left="92"/>
                    <w:rPr>
                      <w:rFonts w:ascii="Times New Roman" w:hAnsi="Times New Roman" w:eastAsia="宋体" w:cs="宋体"/>
                      <w:sz w:val="21"/>
                      <w:szCs w:val="21"/>
                    </w:rPr>
                  </w:pPr>
                  <w:r>
                    <w:rPr>
                      <w:rFonts w:ascii="Times New Roman" w:hAnsi="Times New Roman" w:eastAsia="宋体" w:cs="宋体"/>
                      <w:spacing w:val="3"/>
                      <w:sz w:val="21"/>
                      <w:szCs w:val="21"/>
                    </w:rPr>
                    <w:t>3#(厂区下风向最高浓度点)</w:t>
                  </w:r>
                </w:p>
              </w:tc>
              <w:tc>
                <w:tcPr>
                  <w:tcW w:w="453" w:type="pct"/>
                  <w:tcBorders>
                    <w:tl2br w:val="nil"/>
                    <w:tr2bl w:val="nil"/>
                  </w:tcBorders>
                  <w:noWrap w:val="0"/>
                  <w:vAlign w:val="top"/>
                </w:tcPr>
                <w:p>
                  <w:pPr>
                    <w:spacing w:before="245" w:line="184" w:lineRule="auto"/>
                    <w:ind w:left="185"/>
                    <w:rPr>
                      <w:rFonts w:ascii="Times New Roman" w:hAnsi="Times New Roman" w:eastAsia="宋体" w:cs="宋体"/>
                      <w:sz w:val="21"/>
                      <w:szCs w:val="21"/>
                    </w:rPr>
                  </w:pPr>
                  <w:r>
                    <w:rPr>
                      <w:rFonts w:ascii="Times New Roman" w:hAnsi="Times New Roman" w:eastAsia="宋体" w:cs="宋体"/>
                      <w:spacing w:val="-2"/>
                      <w:sz w:val="21"/>
                      <w:szCs w:val="21"/>
                    </w:rPr>
                    <w:t>0.217</w:t>
                  </w:r>
                </w:p>
              </w:tc>
              <w:tc>
                <w:tcPr>
                  <w:tcW w:w="520" w:type="pct"/>
                  <w:tcBorders>
                    <w:tl2br w:val="nil"/>
                    <w:tr2bl w:val="nil"/>
                  </w:tcBorders>
                  <w:noWrap w:val="0"/>
                  <w:vAlign w:val="top"/>
                </w:tcPr>
                <w:p>
                  <w:pPr>
                    <w:spacing w:before="245" w:line="184" w:lineRule="auto"/>
                    <w:ind w:left="186"/>
                    <w:rPr>
                      <w:rFonts w:ascii="Times New Roman" w:hAnsi="Times New Roman" w:eastAsia="宋体" w:cs="宋体"/>
                      <w:sz w:val="21"/>
                      <w:szCs w:val="21"/>
                    </w:rPr>
                  </w:pPr>
                  <w:r>
                    <w:rPr>
                      <w:rFonts w:ascii="Times New Roman" w:hAnsi="Times New Roman" w:eastAsia="宋体" w:cs="宋体"/>
                      <w:spacing w:val="-2"/>
                      <w:sz w:val="21"/>
                      <w:szCs w:val="21"/>
                    </w:rPr>
                    <w:t>0.201</w:t>
                  </w:r>
                </w:p>
              </w:tc>
              <w:tc>
                <w:tcPr>
                  <w:tcW w:w="528" w:type="pct"/>
                  <w:tcBorders>
                    <w:tl2br w:val="nil"/>
                    <w:tr2bl w:val="nil"/>
                  </w:tcBorders>
                  <w:noWrap w:val="0"/>
                  <w:vAlign w:val="top"/>
                </w:tcPr>
                <w:p>
                  <w:pPr>
                    <w:spacing w:before="246" w:line="183" w:lineRule="auto"/>
                    <w:ind w:left="187"/>
                    <w:rPr>
                      <w:rFonts w:ascii="Times New Roman" w:hAnsi="Times New Roman" w:eastAsia="宋体" w:cs="宋体"/>
                      <w:sz w:val="21"/>
                      <w:szCs w:val="21"/>
                    </w:rPr>
                  </w:pPr>
                  <w:r>
                    <w:rPr>
                      <w:rFonts w:ascii="Times New Roman" w:hAnsi="Times New Roman" w:eastAsia="宋体" w:cs="宋体"/>
                      <w:spacing w:val="-2"/>
                      <w:sz w:val="21"/>
                      <w:szCs w:val="21"/>
                    </w:rPr>
                    <w:t>0.234</w:t>
                  </w:r>
                </w:p>
              </w:tc>
              <w:tc>
                <w:tcPr>
                  <w:tcW w:w="520" w:type="pct"/>
                  <w:tcBorders>
                    <w:tl2br w:val="nil"/>
                    <w:tr2bl w:val="nil"/>
                  </w:tcBorders>
                  <w:noWrap w:val="0"/>
                  <w:vAlign w:val="top"/>
                </w:tcPr>
                <w:p>
                  <w:pPr>
                    <w:spacing w:before="246" w:line="183" w:lineRule="auto"/>
                    <w:ind w:left="187"/>
                    <w:rPr>
                      <w:rFonts w:ascii="Times New Roman" w:hAnsi="Times New Roman" w:eastAsia="宋体" w:cs="宋体"/>
                      <w:sz w:val="21"/>
                      <w:szCs w:val="21"/>
                    </w:rPr>
                  </w:pPr>
                  <w:r>
                    <w:rPr>
                      <w:rFonts w:ascii="Times New Roman" w:hAnsi="Times New Roman" w:eastAsia="宋体" w:cs="宋体"/>
                      <w:spacing w:val="-2"/>
                      <w:sz w:val="21"/>
                      <w:szCs w:val="21"/>
                    </w:rPr>
                    <w:t>0.234</w:t>
                  </w:r>
                </w:p>
              </w:tc>
              <w:tc>
                <w:tcPr>
                  <w:tcW w:w="332" w:type="pct"/>
                  <w:tcBorders>
                    <w:tl2br w:val="nil"/>
                    <w:tr2bl w:val="nil"/>
                  </w:tcBorders>
                  <w:noWrap w:val="0"/>
                  <w:textDirection w:val="tbRlV"/>
                  <w:vAlign w:val="top"/>
                </w:tcPr>
                <w:p>
                  <w:pPr>
                    <w:spacing w:before="124" w:line="217" w:lineRule="auto"/>
                    <w:ind w:left="72"/>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35" w:type="pct"/>
                  <w:gridSpan w:val="2"/>
                  <w:tcBorders>
                    <w:tl2br w:val="nil"/>
                    <w:tr2bl w:val="nil"/>
                  </w:tcBorders>
                  <w:noWrap w:val="0"/>
                  <w:vAlign w:val="top"/>
                </w:tcPr>
                <w:p>
                  <w:pPr>
                    <w:spacing w:before="62" w:line="219" w:lineRule="auto"/>
                    <w:ind w:left="475"/>
                    <w:rPr>
                      <w:rFonts w:ascii="Times New Roman" w:hAnsi="Times New Roman" w:eastAsia="宋体" w:cs="宋体"/>
                      <w:sz w:val="21"/>
                      <w:szCs w:val="21"/>
                    </w:rPr>
                  </w:pPr>
                  <w:r>
                    <w:rPr>
                      <w:rFonts w:ascii="Times New Roman" w:hAnsi="Times New Roman" w:eastAsia="宋体" w:cs="宋体"/>
                      <w:spacing w:val="-2"/>
                      <w:sz w:val="21"/>
                      <w:szCs w:val="21"/>
                    </w:rPr>
                    <w:t>标准限值</w:t>
                  </w:r>
                </w:p>
              </w:tc>
              <w:tc>
                <w:tcPr>
                  <w:tcW w:w="3964" w:type="pct"/>
                  <w:gridSpan w:val="6"/>
                  <w:tcBorders>
                    <w:tl2br w:val="nil"/>
                    <w:tr2bl w:val="nil"/>
                  </w:tcBorders>
                  <w:noWrap w:val="0"/>
                  <w:vAlign w:val="top"/>
                </w:tcPr>
                <w:p>
                  <w:pPr>
                    <w:spacing w:before="135" w:line="162" w:lineRule="auto"/>
                    <w:ind w:left="3291"/>
                    <w:rPr>
                      <w:rFonts w:ascii="Times New Roman" w:hAnsi="Times New Roman" w:eastAsia="宋体" w:cs="宋体"/>
                      <w:sz w:val="21"/>
                      <w:szCs w:val="21"/>
                    </w:rPr>
                  </w:pPr>
                  <w:r>
                    <w:rPr>
                      <w:rFonts w:ascii="Times New Roman" w:hAnsi="Times New Roman" w:eastAsia="宋体" w:cs="宋体"/>
                      <w:spacing w:val="-6"/>
                      <w:sz w:val="21"/>
                      <w:szCs w:val="21"/>
                    </w:rPr>
                    <w:t>1.0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399" w:type="pct"/>
                  <w:vMerge w:val="restart"/>
                  <w:tcBorders>
                    <w:tl2br w:val="nil"/>
                    <w:tr2bl w:val="nil"/>
                  </w:tcBorders>
                  <w:noWrap w:val="0"/>
                  <w:vAlign w:val="top"/>
                </w:tcPr>
                <w:p>
                  <w:pPr>
                    <w:spacing w:line="249" w:lineRule="auto"/>
                    <w:rPr>
                      <w:rFonts w:ascii="Times New Roman" w:hAnsi="Times New Roman"/>
                      <w:sz w:val="21"/>
                      <w:szCs w:val="21"/>
                    </w:rPr>
                  </w:pPr>
                </w:p>
                <w:p>
                  <w:pPr>
                    <w:spacing w:line="249" w:lineRule="auto"/>
                    <w:rPr>
                      <w:rFonts w:ascii="Times New Roman" w:hAnsi="Times New Roman"/>
                      <w:sz w:val="21"/>
                      <w:szCs w:val="21"/>
                    </w:rPr>
                  </w:pPr>
                </w:p>
                <w:p>
                  <w:pPr>
                    <w:spacing w:line="250" w:lineRule="auto"/>
                    <w:rPr>
                      <w:rFonts w:ascii="Times New Roman" w:hAnsi="Times New Roman"/>
                      <w:sz w:val="21"/>
                      <w:szCs w:val="21"/>
                    </w:rPr>
                  </w:pPr>
                </w:p>
                <w:p>
                  <w:pPr>
                    <w:spacing w:line="250" w:lineRule="auto"/>
                    <w:rPr>
                      <w:rFonts w:ascii="Times New Roman" w:hAnsi="Times New Roman"/>
                      <w:sz w:val="21"/>
                      <w:szCs w:val="21"/>
                    </w:rPr>
                  </w:pPr>
                </w:p>
                <w:p>
                  <w:pPr>
                    <w:spacing w:line="250" w:lineRule="auto"/>
                    <w:rPr>
                      <w:rFonts w:ascii="Times New Roman" w:hAnsi="Times New Roman"/>
                      <w:sz w:val="21"/>
                      <w:szCs w:val="21"/>
                    </w:rPr>
                  </w:pPr>
                </w:p>
                <w:p>
                  <w:pPr>
                    <w:spacing w:line="250" w:lineRule="auto"/>
                    <w:rPr>
                      <w:rFonts w:ascii="Times New Roman" w:hAnsi="Times New Roman"/>
                      <w:sz w:val="21"/>
                      <w:szCs w:val="21"/>
                    </w:rPr>
                  </w:pPr>
                </w:p>
                <w:p>
                  <w:pPr>
                    <w:spacing w:before="68" w:line="243" w:lineRule="auto"/>
                    <w:ind w:left="234" w:right="112" w:hanging="99"/>
                    <w:rPr>
                      <w:rFonts w:ascii="Times New Roman" w:hAnsi="Times New Roman" w:eastAsia="宋体" w:cs="宋体"/>
                      <w:sz w:val="21"/>
                      <w:szCs w:val="21"/>
                    </w:rPr>
                  </w:pPr>
                  <w:r>
                    <w:rPr>
                      <w:rFonts w:ascii="Times New Roman" w:hAnsi="Times New Roman" w:eastAsia="宋体" w:cs="宋体"/>
                      <w:spacing w:val="-31"/>
                      <w:sz w:val="21"/>
                      <w:szCs w:val="21"/>
                    </w:rPr>
                    <w:t>※</w:t>
                  </w:r>
                  <w:r>
                    <w:rPr>
                      <w:rFonts w:ascii="Times New Roman" w:hAnsi="Times New Roman" w:eastAsia="宋体" w:cs="宋体"/>
                      <w:spacing w:val="-18"/>
                      <w:sz w:val="21"/>
                      <w:szCs w:val="21"/>
                    </w:rPr>
                    <w:t xml:space="preserve"> </w:t>
                  </w:r>
                  <w:r>
                    <w:rPr>
                      <w:rFonts w:ascii="Times New Roman" w:hAnsi="Times New Roman" w:eastAsia="宋体" w:cs="宋体"/>
                      <w:spacing w:val="-31"/>
                      <w:sz w:val="21"/>
                      <w:szCs w:val="21"/>
                    </w:rPr>
                    <w:t>甲</w:t>
                  </w:r>
                  <w:r>
                    <w:rPr>
                      <w:rFonts w:ascii="Times New Roman" w:hAnsi="Times New Roman" w:eastAsia="宋体" w:cs="宋体"/>
                      <w:sz w:val="21"/>
                      <w:szCs w:val="21"/>
                    </w:rPr>
                    <w:t xml:space="preserve"> 醛</w:t>
                  </w:r>
                </w:p>
              </w:tc>
              <w:tc>
                <w:tcPr>
                  <w:tcW w:w="635" w:type="pct"/>
                  <w:vMerge w:val="restart"/>
                  <w:tcBorders>
                    <w:tl2br w:val="nil"/>
                    <w:tr2bl w:val="nil"/>
                  </w:tcBorders>
                  <w:noWrap w:val="0"/>
                  <w:vAlign w:val="top"/>
                </w:tcPr>
                <w:p>
                  <w:pPr>
                    <w:spacing w:line="264" w:lineRule="auto"/>
                    <w:rPr>
                      <w:rFonts w:ascii="Times New Roman" w:hAnsi="Times New Roman"/>
                      <w:sz w:val="21"/>
                      <w:szCs w:val="21"/>
                    </w:rPr>
                  </w:pPr>
                </w:p>
                <w:p>
                  <w:pPr>
                    <w:spacing w:line="264" w:lineRule="auto"/>
                    <w:rPr>
                      <w:rFonts w:ascii="Times New Roman" w:hAnsi="Times New Roman"/>
                      <w:sz w:val="21"/>
                      <w:szCs w:val="21"/>
                    </w:rPr>
                  </w:pPr>
                </w:p>
                <w:p>
                  <w:pPr>
                    <w:spacing w:line="264" w:lineRule="auto"/>
                    <w:rPr>
                      <w:rFonts w:ascii="Times New Roman" w:hAnsi="Times New Roman"/>
                      <w:sz w:val="21"/>
                      <w:szCs w:val="21"/>
                    </w:rPr>
                  </w:pPr>
                </w:p>
                <w:p>
                  <w:pPr>
                    <w:spacing w:before="68" w:line="184" w:lineRule="auto"/>
                    <w:ind w:left="21"/>
                    <w:rPr>
                      <w:rFonts w:ascii="Times New Roman" w:hAnsi="Times New Roman" w:eastAsia="宋体" w:cs="宋体"/>
                      <w:sz w:val="21"/>
                      <w:szCs w:val="21"/>
                    </w:rPr>
                  </w:pPr>
                  <w:r>
                    <w:rPr>
                      <w:rFonts w:ascii="Times New Roman" w:hAnsi="Times New Roman" w:eastAsia="宋体" w:cs="宋体"/>
                      <w:spacing w:val="-1"/>
                      <w:sz w:val="21"/>
                      <w:szCs w:val="21"/>
                    </w:rPr>
                    <w:t>2022.06.21</w:t>
                  </w:r>
                </w:p>
              </w:tc>
              <w:tc>
                <w:tcPr>
                  <w:tcW w:w="1610" w:type="pct"/>
                  <w:tcBorders>
                    <w:tl2br w:val="nil"/>
                    <w:tr2bl w:val="nil"/>
                  </w:tcBorders>
                  <w:noWrap w:val="0"/>
                  <w:vAlign w:val="top"/>
                </w:tcPr>
                <w:p>
                  <w:pPr>
                    <w:spacing w:before="202" w:line="219" w:lineRule="auto"/>
                    <w:ind w:left="92"/>
                    <w:rPr>
                      <w:rFonts w:ascii="Times New Roman" w:hAnsi="Times New Roman" w:eastAsia="宋体" w:cs="宋体"/>
                      <w:sz w:val="21"/>
                      <w:szCs w:val="21"/>
                    </w:rPr>
                  </w:pPr>
                  <w:r>
                    <w:rPr>
                      <w:rFonts w:ascii="Times New Roman" w:hAnsi="Times New Roman" w:eastAsia="宋体" w:cs="宋体"/>
                      <w:spacing w:val="3"/>
                      <w:sz w:val="21"/>
                      <w:szCs w:val="21"/>
                    </w:rPr>
                    <w:t>1#(厂区上风向最高浓度点)</w:t>
                  </w:r>
                </w:p>
              </w:tc>
              <w:tc>
                <w:tcPr>
                  <w:tcW w:w="453" w:type="pct"/>
                  <w:tcBorders>
                    <w:tl2br w:val="nil"/>
                    <w:tr2bl w:val="nil"/>
                  </w:tcBorders>
                  <w:noWrap w:val="0"/>
                  <w:vAlign w:val="top"/>
                </w:tcPr>
                <w:p>
                  <w:pPr>
                    <w:spacing w:before="256" w:line="183" w:lineRule="auto"/>
                    <w:ind w:left="235"/>
                    <w:rPr>
                      <w:rFonts w:ascii="Times New Roman" w:hAnsi="Times New Roman" w:eastAsia="宋体" w:cs="宋体"/>
                      <w:sz w:val="21"/>
                      <w:szCs w:val="21"/>
                    </w:rPr>
                  </w:pPr>
                  <w:r>
                    <w:rPr>
                      <w:rFonts w:ascii="Times New Roman" w:hAnsi="Times New Roman" w:eastAsia="宋体" w:cs="宋体"/>
                      <w:spacing w:val="-2"/>
                      <w:sz w:val="21"/>
                      <w:szCs w:val="21"/>
                    </w:rPr>
                    <w:t>0.03</w:t>
                  </w:r>
                </w:p>
              </w:tc>
              <w:tc>
                <w:tcPr>
                  <w:tcW w:w="520" w:type="pct"/>
                  <w:tcBorders>
                    <w:tl2br w:val="nil"/>
                    <w:tr2bl w:val="nil"/>
                  </w:tcBorders>
                  <w:noWrap w:val="0"/>
                  <w:vAlign w:val="top"/>
                </w:tcPr>
                <w:p>
                  <w:pPr>
                    <w:spacing w:before="256" w:line="183" w:lineRule="auto"/>
                    <w:ind w:left="235"/>
                    <w:rPr>
                      <w:rFonts w:ascii="Times New Roman" w:hAnsi="Times New Roman" w:eastAsia="宋体" w:cs="宋体"/>
                      <w:sz w:val="21"/>
                      <w:szCs w:val="21"/>
                    </w:rPr>
                  </w:pPr>
                  <w:r>
                    <w:rPr>
                      <w:rFonts w:ascii="Times New Roman" w:hAnsi="Times New Roman" w:eastAsia="宋体" w:cs="宋体"/>
                      <w:spacing w:val="-2"/>
                      <w:sz w:val="21"/>
                      <w:szCs w:val="21"/>
                    </w:rPr>
                    <w:t>0.03</w:t>
                  </w:r>
                </w:p>
              </w:tc>
              <w:tc>
                <w:tcPr>
                  <w:tcW w:w="528" w:type="pct"/>
                  <w:tcBorders>
                    <w:tl2br w:val="nil"/>
                    <w:tr2bl w:val="nil"/>
                  </w:tcBorders>
                  <w:noWrap w:val="0"/>
                  <w:vAlign w:val="top"/>
                </w:tcPr>
                <w:p>
                  <w:pPr>
                    <w:spacing w:before="256" w:line="183" w:lineRule="auto"/>
                    <w:ind w:left="246"/>
                    <w:rPr>
                      <w:rFonts w:ascii="Times New Roman" w:hAnsi="Times New Roman" w:eastAsia="宋体" w:cs="宋体"/>
                      <w:sz w:val="21"/>
                      <w:szCs w:val="21"/>
                    </w:rPr>
                  </w:pPr>
                  <w:r>
                    <w:rPr>
                      <w:rFonts w:ascii="Times New Roman" w:hAnsi="Times New Roman" w:eastAsia="宋体" w:cs="宋体"/>
                      <w:spacing w:val="-2"/>
                      <w:sz w:val="21"/>
                      <w:szCs w:val="21"/>
                    </w:rPr>
                    <w:t>0.03</w:t>
                  </w:r>
                </w:p>
              </w:tc>
              <w:tc>
                <w:tcPr>
                  <w:tcW w:w="520" w:type="pct"/>
                  <w:tcBorders>
                    <w:tl2br w:val="nil"/>
                    <w:tr2bl w:val="nil"/>
                  </w:tcBorders>
                  <w:noWrap w:val="0"/>
                  <w:vAlign w:val="top"/>
                </w:tcPr>
                <w:p>
                  <w:pPr>
                    <w:spacing w:before="256" w:line="183" w:lineRule="auto"/>
                    <w:ind w:left="237"/>
                    <w:rPr>
                      <w:rFonts w:ascii="Times New Roman" w:hAnsi="Times New Roman" w:eastAsia="宋体" w:cs="宋体"/>
                      <w:sz w:val="21"/>
                      <w:szCs w:val="21"/>
                    </w:rPr>
                  </w:pPr>
                  <w:r>
                    <w:rPr>
                      <w:rFonts w:ascii="Times New Roman" w:hAnsi="Times New Roman" w:eastAsia="宋体" w:cs="宋体"/>
                      <w:spacing w:val="-2"/>
                      <w:sz w:val="21"/>
                      <w:szCs w:val="21"/>
                    </w:rPr>
                    <w:t>0.03</w:t>
                  </w:r>
                </w:p>
              </w:tc>
              <w:tc>
                <w:tcPr>
                  <w:tcW w:w="332" w:type="pct"/>
                  <w:tcBorders>
                    <w:tl2br w:val="nil"/>
                    <w:tr2bl w:val="nil"/>
                  </w:tcBorders>
                  <w:noWrap w:val="0"/>
                  <w:textDirection w:val="tbRlV"/>
                  <w:vAlign w:val="top"/>
                </w:tcPr>
                <w:p>
                  <w:pPr>
                    <w:spacing w:before="124" w:line="217" w:lineRule="auto"/>
                    <w:ind w:left="22"/>
                    <w:rPr>
                      <w:rFonts w:ascii="Times New Roman" w:hAnsi="Times New Roman" w:eastAsia="宋体" w:cs="宋体"/>
                      <w:sz w:val="21"/>
                      <w:szCs w:val="21"/>
                    </w:rPr>
                  </w:pPr>
                  <w:r>
                    <w:rPr>
                      <w:rFonts w:ascii="Times New Roman" w:hAnsi="Times New Roman" w:eastAsia="宋体" w:cs="宋体"/>
                      <w:spacing w:val="16"/>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399" w:type="pct"/>
                  <w:vMerge w:val="continue"/>
                  <w:tcBorders>
                    <w:tl2br w:val="nil"/>
                    <w:tr2bl w:val="nil"/>
                  </w:tcBorders>
                  <w:noWrap w:val="0"/>
                  <w:vAlign w:val="top"/>
                </w:tcPr>
                <w:p>
                  <w:pPr>
                    <w:rPr>
                      <w:rFonts w:ascii="Times New Roman" w:hAnsi="Times New Roman"/>
                      <w:sz w:val="21"/>
                      <w:szCs w:val="21"/>
                    </w:rPr>
                  </w:pPr>
                </w:p>
              </w:tc>
              <w:tc>
                <w:tcPr>
                  <w:tcW w:w="635" w:type="pct"/>
                  <w:vMerge w:val="continue"/>
                  <w:tcBorders>
                    <w:tl2br w:val="nil"/>
                    <w:tr2bl w:val="nil"/>
                  </w:tcBorders>
                  <w:noWrap w:val="0"/>
                  <w:vAlign w:val="top"/>
                </w:tcPr>
                <w:p>
                  <w:pPr>
                    <w:rPr>
                      <w:rFonts w:ascii="Times New Roman" w:hAnsi="Times New Roman"/>
                      <w:sz w:val="21"/>
                      <w:szCs w:val="21"/>
                    </w:rPr>
                  </w:pPr>
                </w:p>
              </w:tc>
              <w:tc>
                <w:tcPr>
                  <w:tcW w:w="1610" w:type="pct"/>
                  <w:tcBorders>
                    <w:tl2br w:val="nil"/>
                    <w:tr2bl w:val="nil"/>
                  </w:tcBorders>
                  <w:noWrap w:val="0"/>
                  <w:vAlign w:val="top"/>
                </w:tcPr>
                <w:p>
                  <w:pPr>
                    <w:spacing w:before="203" w:line="219" w:lineRule="auto"/>
                    <w:ind w:left="92"/>
                    <w:rPr>
                      <w:rFonts w:ascii="Times New Roman" w:hAnsi="Times New Roman" w:eastAsia="宋体" w:cs="宋体"/>
                      <w:sz w:val="21"/>
                      <w:szCs w:val="21"/>
                    </w:rPr>
                  </w:pPr>
                  <w:r>
                    <w:rPr>
                      <w:rFonts w:ascii="Times New Roman" w:hAnsi="Times New Roman" w:eastAsia="宋体" w:cs="宋体"/>
                      <w:spacing w:val="3"/>
                      <w:sz w:val="21"/>
                      <w:szCs w:val="21"/>
                    </w:rPr>
                    <w:t>2#(厂区下风向最高浓度点)</w:t>
                  </w:r>
                </w:p>
              </w:tc>
              <w:tc>
                <w:tcPr>
                  <w:tcW w:w="453" w:type="pct"/>
                  <w:tcBorders>
                    <w:tl2br w:val="nil"/>
                    <w:tr2bl w:val="nil"/>
                  </w:tcBorders>
                  <w:noWrap w:val="0"/>
                  <w:vAlign w:val="top"/>
                </w:tcPr>
                <w:p>
                  <w:pPr>
                    <w:spacing w:before="257" w:line="183" w:lineRule="auto"/>
                    <w:ind w:left="235"/>
                    <w:rPr>
                      <w:rFonts w:ascii="Times New Roman" w:hAnsi="Times New Roman" w:eastAsia="宋体" w:cs="宋体"/>
                      <w:sz w:val="21"/>
                      <w:szCs w:val="21"/>
                    </w:rPr>
                  </w:pPr>
                  <w:r>
                    <w:rPr>
                      <w:rFonts w:ascii="Times New Roman" w:hAnsi="Times New Roman" w:eastAsia="宋体" w:cs="宋体"/>
                      <w:spacing w:val="-2"/>
                      <w:sz w:val="21"/>
                      <w:szCs w:val="21"/>
                    </w:rPr>
                    <w:t>0.04</w:t>
                  </w:r>
                </w:p>
              </w:tc>
              <w:tc>
                <w:tcPr>
                  <w:tcW w:w="520" w:type="pct"/>
                  <w:tcBorders>
                    <w:tl2br w:val="nil"/>
                    <w:tr2bl w:val="nil"/>
                  </w:tcBorders>
                  <w:noWrap w:val="0"/>
                  <w:vAlign w:val="top"/>
                </w:tcPr>
                <w:p>
                  <w:pPr>
                    <w:spacing w:before="257" w:line="183" w:lineRule="auto"/>
                    <w:ind w:left="235"/>
                    <w:rPr>
                      <w:rFonts w:ascii="Times New Roman" w:hAnsi="Times New Roman" w:eastAsia="宋体" w:cs="宋体"/>
                      <w:sz w:val="21"/>
                      <w:szCs w:val="21"/>
                    </w:rPr>
                  </w:pPr>
                  <w:r>
                    <w:rPr>
                      <w:rFonts w:ascii="Times New Roman" w:hAnsi="Times New Roman" w:eastAsia="宋体" w:cs="宋体"/>
                      <w:spacing w:val="-2"/>
                      <w:sz w:val="21"/>
                      <w:szCs w:val="21"/>
                    </w:rPr>
                    <w:t>0.05</w:t>
                  </w:r>
                </w:p>
              </w:tc>
              <w:tc>
                <w:tcPr>
                  <w:tcW w:w="528" w:type="pct"/>
                  <w:tcBorders>
                    <w:tl2br w:val="nil"/>
                    <w:tr2bl w:val="nil"/>
                  </w:tcBorders>
                  <w:noWrap w:val="0"/>
                  <w:vAlign w:val="top"/>
                </w:tcPr>
                <w:p>
                  <w:pPr>
                    <w:spacing w:before="257" w:line="183" w:lineRule="auto"/>
                    <w:ind w:left="246"/>
                    <w:rPr>
                      <w:rFonts w:ascii="Times New Roman" w:hAnsi="Times New Roman" w:eastAsia="宋体" w:cs="宋体"/>
                      <w:sz w:val="21"/>
                      <w:szCs w:val="21"/>
                    </w:rPr>
                  </w:pPr>
                  <w:r>
                    <w:rPr>
                      <w:rFonts w:ascii="Times New Roman" w:hAnsi="Times New Roman" w:eastAsia="宋体" w:cs="宋体"/>
                      <w:spacing w:val="-2"/>
                      <w:sz w:val="21"/>
                      <w:szCs w:val="21"/>
                    </w:rPr>
                    <w:t>0.05</w:t>
                  </w:r>
                </w:p>
              </w:tc>
              <w:tc>
                <w:tcPr>
                  <w:tcW w:w="520" w:type="pct"/>
                  <w:tcBorders>
                    <w:tl2br w:val="nil"/>
                    <w:tr2bl w:val="nil"/>
                  </w:tcBorders>
                  <w:noWrap w:val="0"/>
                  <w:vAlign w:val="top"/>
                </w:tcPr>
                <w:p>
                  <w:pPr>
                    <w:spacing w:before="257" w:line="183" w:lineRule="auto"/>
                    <w:ind w:left="237"/>
                    <w:rPr>
                      <w:rFonts w:ascii="Times New Roman" w:hAnsi="Times New Roman" w:eastAsia="宋体" w:cs="宋体"/>
                      <w:sz w:val="21"/>
                      <w:szCs w:val="21"/>
                    </w:rPr>
                  </w:pPr>
                  <w:r>
                    <w:rPr>
                      <w:rFonts w:ascii="Times New Roman" w:hAnsi="Times New Roman" w:eastAsia="宋体" w:cs="宋体"/>
                      <w:spacing w:val="-2"/>
                      <w:sz w:val="21"/>
                      <w:szCs w:val="21"/>
                    </w:rPr>
                    <w:t>0.05</w:t>
                  </w:r>
                </w:p>
              </w:tc>
              <w:tc>
                <w:tcPr>
                  <w:tcW w:w="332" w:type="pct"/>
                  <w:tcBorders>
                    <w:tl2br w:val="nil"/>
                    <w:tr2bl w:val="nil"/>
                  </w:tcBorders>
                  <w:noWrap w:val="0"/>
                  <w:textDirection w:val="tbRlV"/>
                  <w:vAlign w:val="top"/>
                </w:tcPr>
                <w:p>
                  <w:pPr>
                    <w:spacing w:before="124" w:line="217" w:lineRule="auto"/>
                    <w:ind w:left="53"/>
                    <w:rPr>
                      <w:rFonts w:ascii="Times New Roman" w:hAnsi="Times New Roman" w:eastAsia="宋体" w:cs="宋体"/>
                      <w:sz w:val="21"/>
                      <w:szCs w:val="21"/>
                    </w:rPr>
                  </w:pPr>
                  <w:r>
                    <w:rPr>
                      <w:rFonts w:ascii="Times New Roman" w:hAnsi="Times New Roman" w:eastAsia="宋体" w:cs="宋体"/>
                      <w:spacing w:val="16"/>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399" w:type="pct"/>
                  <w:vMerge w:val="continue"/>
                  <w:tcBorders>
                    <w:tl2br w:val="nil"/>
                    <w:tr2bl w:val="nil"/>
                  </w:tcBorders>
                  <w:noWrap w:val="0"/>
                  <w:vAlign w:val="top"/>
                </w:tcPr>
                <w:p>
                  <w:pPr>
                    <w:rPr>
                      <w:rFonts w:ascii="Times New Roman" w:hAnsi="Times New Roman"/>
                      <w:sz w:val="21"/>
                      <w:szCs w:val="21"/>
                    </w:rPr>
                  </w:pPr>
                </w:p>
              </w:tc>
              <w:tc>
                <w:tcPr>
                  <w:tcW w:w="635" w:type="pct"/>
                  <w:vMerge w:val="continue"/>
                  <w:tcBorders>
                    <w:tl2br w:val="nil"/>
                    <w:tr2bl w:val="nil"/>
                  </w:tcBorders>
                  <w:noWrap w:val="0"/>
                  <w:vAlign w:val="top"/>
                </w:tcPr>
                <w:p>
                  <w:pPr>
                    <w:rPr>
                      <w:rFonts w:ascii="Times New Roman" w:hAnsi="Times New Roman"/>
                      <w:sz w:val="21"/>
                      <w:szCs w:val="21"/>
                    </w:rPr>
                  </w:pPr>
                </w:p>
              </w:tc>
              <w:tc>
                <w:tcPr>
                  <w:tcW w:w="1610" w:type="pct"/>
                  <w:tcBorders>
                    <w:tl2br w:val="nil"/>
                    <w:tr2bl w:val="nil"/>
                  </w:tcBorders>
                  <w:noWrap w:val="0"/>
                  <w:vAlign w:val="top"/>
                </w:tcPr>
                <w:p>
                  <w:pPr>
                    <w:spacing w:before="204" w:line="219" w:lineRule="auto"/>
                    <w:ind w:left="92"/>
                    <w:rPr>
                      <w:rFonts w:ascii="Times New Roman" w:hAnsi="Times New Roman" w:eastAsia="宋体" w:cs="宋体"/>
                      <w:sz w:val="21"/>
                      <w:szCs w:val="21"/>
                    </w:rPr>
                  </w:pPr>
                  <w:r>
                    <w:rPr>
                      <w:rFonts w:ascii="Times New Roman" w:hAnsi="Times New Roman" w:eastAsia="宋体" w:cs="宋体"/>
                      <w:spacing w:val="3"/>
                      <w:sz w:val="21"/>
                      <w:szCs w:val="21"/>
                    </w:rPr>
                    <w:t>3#(厂区下风向最高浓度点)</w:t>
                  </w:r>
                </w:p>
              </w:tc>
              <w:tc>
                <w:tcPr>
                  <w:tcW w:w="453" w:type="pct"/>
                  <w:tcBorders>
                    <w:tl2br w:val="nil"/>
                    <w:tr2bl w:val="nil"/>
                  </w:tcBorders>
                  <w:noWrap w:val="0"/>
                  <w:vAlign w:val="top"/>
                </w:tcPr>
                <w:p>
                  <w:pPr>
                    <w:spacing w:before="258" w:line="183" w:lineRule="auto"/>
                    <w:ind w:left="235"/>
                    <w:rPr>
                      <w:rFonts w:ascii="Times New Roman" w:hAnsi="Times New Roman" w:eastAsia="宋体" w:cs="宋体"/>
                      <w:sz w:val="21"/>
                      <w:szCs w:val="21"/>
                    </w:rPr>
                  </w:pPr>
                  <w:r>
                    <w:rPr>
                      <w:rFonts w:ascii="Times New Roman" w:hAnsi="Times New Roman" w:eastAsia="宋体" w:cs="宋体"/>
                      <w:spacing w:val="-2"/>
                      <w:sz w:val="21"/>
                      <w:szCs w:val="21"/>
                    </w:rPr>
                    <w:t>0.03</w:t>
                  </w:r>
                </w:p>
              </w:tc>
              <w:tc>
                <w:tcPr>
                  <w:tcW w:w="520" w:type="pct"/>
                  <w:tcBorders>
                    <w:tl2br w:val="nil"/>
                    <w:tr2bl w:val="nil"/>
                  </w:tcBorders>
                  <w:noWrap w:val="0"/>
                  <w:vAlign w:val="top"/>
                </w:tcPr>
                <w:p>
                  <w:pPr>
                    <w:spacing w:before="258" w:line="183" w:lineRule="auto"/>
                    <w:ind w:left="235"/>
                    <w:rPr>
                      <w:rFonts w:ascii="Times New Roman" w:hAnsi="Times New Roman" w:eastAsia="宋体" w:cs="宋体"/>
                      <w:sz w:val="21"/>
                      <w:szCs w:val="21"/>
                    </w:rPr>
                  </w:pPr>
                  <w:r>
                    <w:rPr>
                      <w:rFonts w:ascii="Times New Roman" w:hAnsi="Times New Roman" w:eastAsia="宋体" w:cs="宋体"/>
                      <w:spacing w:val="-2"/>
                      <w:sz w:val="21"/>
                      <w:szCs w:val="21"/>
                    </w:rPr>
                    <w:t>0.04</w:t>
                  </w:r>
                </w:p>
              </w:tc>
              <w:tc>
                <w:tcPr>
                  <w:tcW w:w="528" w:type="pct"/>
                  <w:tcBorders>
                    <w:tl2br w:val="nil"/>
                    <w:tr2bl w:val="nil"/>
                  </w:tcBorders>
                  <w:noWrap w:val="0"/>
                  <w:vAlign w:val="top"/>
                </w:tcPr>
                <w:p>
                  <w:pPr>
                    <w:spacing w:before="258" w:line="183" w:lineRule="auto"/>
                    <w:ind w:left="246"/>
                    <w:rPr>
                      <w:rFonts w:ascii="Times New Roman" w:hAnsi="Times New Roman" w:eastAsia="宋体" w:cs="宋体"/>
                      <w:sz w:val="21"/>
                      <w:szCs w:val="21"/>
                    </w:rPr>
                  </w:pPr>
                  <w:r>
                    <w:rPr>
                      <w:rFonts w:ascii="Times New Roman" w:hAnsi="Times New Roman" w:eastAsia="宋体" w:cs="宋体"/>
                      <w:spacing w:val="-2"/>
                      <w:sz w:val="21"/>
                      <w:szCs w:val="21"/>
                    </w:rPr>
                    <w:t>0.07</w:t>
                  </w:r>
                </w:p>
              </w:tc>
              <w:tc>
                <w:tcPr>
                  <w:tcW w:w="520" w:type="pct"/>
                  <w:tcBorders>
                    <w:tl2br w:val="nil"/>
                    <w:tr2bl w:val="nil"/>
                  </w:tcBorders>
                  <w:noWrap w:val="0"/>
                  <w:vAlign w:val="top"/>
                </w:tcPr>
                <w:p>
                  <w:pPr>
                    <w:spacing w:before="258" w:line="183" w:lineRule="auto"/>
                    <w:ind w:left="237"/>
                    <w:rPr>
                      <w:rFonts w:ascii="Times New Roman" w:hAnsi="Times New Roman" w:eastAsia="宋体" w:cs="宋体"/>
                      <w:sz w:val="21"/>
                      <w:szCs w:val="21"/>
                    </w:rPr>
                  </w:pPr>
                  <w:r>
                    <w:rPr>
                      <w:rFonts w:ascii="Times New Roman" w:hAnsi="Times New Roman" w:eastAsia="宋体" w:cs="宋体"/>
                      <w:spacing w:val="-2"/>
                      <w:sz w:val="21"/>
                      <w:szCs w:val="21"/>
                    </w:rPr>
                    <w:t>0.07</w:t>
                  </w:r>
                </w:p>
              </w:tc>
              <w:tc>
                <w:tcPr>
                  <w:tcW w:w="332" w:type="pct"/>
                  <w:tcBorders>
                    <w:tl2br w:val="nil"/>
                    <w:tr2bl w:val="nil"/>
                  </w:tcBorders>
                  <w:noWrap w:val="0"/>
                  <w:textDirection w:val="tbRlV"/>
                  <w:vAlign w:val="top"/>
                </w:tcPr>
                <w:p>
                  <w:pPr>
                    <w:spacing w:before="124" w:line="217" w:lineRule="auto"/>
                    <w:ind w:left="74"/>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399" w:type="pct"/>
                  <w:vMerge w:val="continue"/>
                  <w:tcBorders>
                    <w:tl2br w:val="nil"/>
                    <w:tr2bl w:val="nil"/>
                  </w:tcBorders>
                  <w:noWrap w:val="0"/>
                  <w:vAlign w:val="top"/>
                </w:tcPr>
                <w:p>
                  <w:pPr>
                    <w:rPr>
                      <w:rFonts w:ascii="Times New Roman" w:hAnsi="Times New Roman"/>
                      <w:sz w:val="21"/>
                      <w:szCs w:val="21"/>
                    </w:rPr>
                  </w:pPr>
                </w:p>
              </w:tc>
              <w:tc>
                <w:tcPr>
                  <w:tcW w:w="635" w:type="pct"/>
                  <w:vMerge w:val="restart"/>
                  <w:tcBorders>
                    <w:tl2br w:val="nil"/>
                    <w:tr2bl w:val="nil"/>
                  </w:tcBorders>
                  <w:noWrap w:val="0"/>
                  <w:vAlign w:val="top"/>
                </w:tcPr>
                <w:p>
                  <w:pPr>
                    <w:spacing w:line="265" w:lineRule="auto"/>
                    <w:rPr>
                      <w:rFonts w:ascii="Times New Roman" w:hAnsi="Times New Roman"/>
                      <w:sz w:val="21"/>
                      <w:szCs w:val="21"/>
                    </w:rPr>
                  </w:pPr>
                </w:p>
                <w:p>
                  <w:pPr>
                    <w:spacing w:line="265" w:lineRule="auto"/>
                    <w:rPr>
                      <w:rFonts w:ascii="Times New Roman" w:hAnsi="Times New Roman"/>
                      <w:sz w:val="21"/>
                      <w:szCs w:val="21"/>
                    </w:rPr>
                  </w:pPr>
                </w:p>
                <w:p>
                  <w:pPr>
                    <w:spacing w:line="265" w:lineRule="auto"/>
                    <w:rPr>
                      <w:rFonts w:ascii="Times New Roman" w:hAnsi="Times New Roman"/>
                      <w:sz w:val="21"/>
                      <w:szCs w:val="21"/>
                    </w:rPr>
                  </w:pPr>
                </w:p>
                <w:p>
                  <w:pPr>
                    <w:spacing w:before="68" w:line="183" w:lineRule="auto"/>
                    <w:ind w:left="21"/>
                    <w:rPr>
                      <w:rFonts w:ascii="Times New Roman" w:hAnsi="Times New Roman" w:eastAsia="宋体" w:cs="宋体"/>
                      <w:sz w:val="21"/>
                      <w:szCs w:val="21"/>
                    </w:rPr>
                  </w:pPr>
                  <w:r>
                    <w:rPr>
                      <w:rFonts w:ascii="Times New Roman" w:hAnsi="Times New Roman" w:eastAsia="宋体" w:cs="宋体"/>
                      <w:spacing w:val="-1"/>
                      <w:sz w:val="21"/>
                      <w:szCs w:val="21"/>
                    </w:rPr>
                    <w:t>2022.06.23</w:t>
                  </w:r>
                </w:p>
              </w:tc>
              <w:tc>
                <w:tcPr>
                  <w:tcW w:w="1610" w:type="pct"/>
                  <w:tcBorders>
                    <w:tl2br w:val="nil"/>
                    <w:tr2bl w:val="nil"/>
                  </w:tcBorders>
                  <w:noWrap w:val="0"/>
                  <w:vAlign w:val="top"/>
                </w:tcPr>
                <w:p>
                  <w:pPr>
                    <w:spacing w:before="194" w:line="219" w:lineRule="auto"/>
                    <w:ind w:left="92"/>
                    <w:rPr>
                      <w:rFonts w:ascii="Times New Roman" w:hAnsi="Times New Roman" w:eastAsia="宋体" w:cs="宋体"/>
                      <w:sz w:val="21"/>
                      <w:szCs w:val="21"/>
                    </w:rPr>
                  </w:pPr>
                  <w:r>
                    <w:rPr>
                      <w:rFonts w:ascii="Times New Roman" w:hAnsi="Times New Roman" w:eastAsia="宋体" w:cs="宋体"/>
                      <w:spacing w:val="3"/>
                      <w:sz w:val="21"/>
                      <w:szCs w:val="21"/>
                    </w:rPr>
                    <w:t>1#(厂区上风向最高浓度点)</w:t>
                  </w:r>
                </w:p>
              </w:tc>
              <w:tc>
                <w:tcPr>
                  <w:tcW w:w="453" w:type="pct"/>
                  <w:tcBorders>
                    <w:tl2br w:val="nil"/>
                    <w:tr2bl w:val="nil"/>
                  </w:tcBorders>
                  <w:noWrap w:val="0"/>
                  <w:vAlign w:val="top"/>
                </w:tcPr>
                <w:p>
                  <w:pPr>
                    <w:spacing w:before="248" w:line="183" w:lineRule="auto"/>
                    <w:ind w:left="235"/>
                    <w:rPr>
                      <w:rFonts w:ascii="Times New Roman" w:hAnsi="Times New Roman" w:eastAsia="宋体" w:cs="宋体"/>
                      <w:sz w:val="21"/>
                      <w:szCs w:val="21"/>
                    </w:rPr>
                  </w:pPr>
                  <w:r>
                    <w:rPr>
                      <w:rFonts w:ascii="Times New Roman" w:hAnsi="Times New Roman" w:eastAsia="宋体" w:cs="宋体"/>
                      <w:spacing w:val="-2"/>
                      <w:sz w:val="21"/>
                      <w:szCs w:val="21"/>
                    </w:rPr>
                    <w:t>0.04</w:t>
                  </w:r>
                </w:p>
              </w:tc>
              <w:tc>
                <w:tcPr>
                  <w:tcW w:w="520" w:type="pct"/>
                  <w:tcBorders>
                    <w:tl2br w:val="nil"/>
                    <w:tr2bl w:val="nil"/>
                  </w:tcBorders>
                  <w:noWrap w:val="0"/>
                  <w:vAlign w:val="top"/>
                </w:tcPr>
                <w:p>
                  <w:pPr>
                    <w:spacing w:before="248" w:line="183" w:lineRule="auto"/>
                    <w:ind w:left="235"/>
                    <w:rPr>
                      <w:rFonts w:ascii="Times New Roman" w:hAnsi="Times New Roman" w:eastAsia="宋体" w:cs="宋体"/>
                      <w:sz w:val="21"/>
                      <w:szCs w:val="21"/>
                    </w:rPr>
                  </w:pPr>
                  <w:r>
                    <w:rPr>
                      <w:rFonts w:ascii="Times New Roman" w:hAnsi="Times New Roman" w:eastAsia="宋体" w:cs="宋体"/>
                      <w:spacing w:val="-2"/>
                      <w:sz w:val="21"/>
                      <w:szCs w:val="21"/>
                    </w:rPr>
                    <w:t>0.02</w:t>
                  </w:r>
                </w:p>
              </w:tc>
              <w:tc>
                <w:tcPr>
                  <w:tcW w:w="528" w:type="pct"/>
                  <w:tcBorders>
                    <w:tl2br w:val="nil"/>
                    <w:tr2bl w:val="nil"/>
                  </w:tcBorders>
                  <w:noWrap w:val="0"/>
                  <w:vAlign w:val="top"/>
                </w:tcPr>
                <w:p>
                  <w:pPr>
                    <w:spacing w:before="248" w:line="183" w:lineRule="auto"/>
                    <w:ind w:left="246"/>
                    <w:rPr>
                      <w:rFonts w:ascii="Times New Roman" w:hAnsi="Times New Roman" w:eastAsia="宋体" w:cs="宋体"/>
                      <w:sz w:val="21"/>
                      <w:szCs w:val="21"/>
                    </w:rPr>
                  </w:pPr>
                  <w:r>
                    <w:rPr>
                      <w:rFonts w:ascii="Times New Roman" w:hAnsi="Times New Roman" w:eastAsia="宋体" w:cs="宋体"/>
                      <w:spacing w:val="-2"/>
                      <w:sz w:val="21"/>
                      <w:szCs w:val="21"/>
                    </w:rPr>
                    <w:t>0.03</w:t>
                  </w:r>
                </w:p>
              </w:tc>
              <w:tc>
                <w:tcPr>
                  <w:tcW w:w="520" w:type="pct"/>
                  <w:tcBorders>
                    <w:tl2br w:val="nil"/>
                    <w:tr2bl w:val="nil"/>
                  </w:tcBorders>
                  <w:noWrap w:val="0"/>
                  <w:vAlign w:val="top"/>
                </w:tcPr>
                <w:p>
                  <w:pPr>
                    <w:spacing w:before="248" w:line="183" w:lineRule="auto"/>
                    <w:ind w:left="237"/>
                    <w:rPr>
                      <w:rFonts w:ascii="Times New Roman" w:hAnsi="Times New Roman" w:eastAsia="宋体" w:cs="宋体"/>
                      <w:sz w:val="21"/>
                      <w:szCs w:val="21"/>
                    </w:rPr>
                  </w:pPr>
                  <w:r>
                    <w:rPr>
                      <w:rFonts w:ascii="Times New Roman" w:hAnsi="Times New Roman" w:eastAsia="宋体" w:cs="宋体"/>
                      <w:spacing w:val="-2"/>
                      <w:sz w:val="21"/>
                      <w:szCs w:val="21"/>
                    </w:rPr>
                    <w:t>0.04</w:t>
                  </w:r>
                </w:p>
              </w:tc>
              <w:tc>
                <w:tcPr>
                  <w:tcW w:w="332" w:type="pct"/>
                  <w:tcBorders>
                    <w:tl2br w:val="nil"/>
                    <w:tr2bl w:val="nil"/>
                  </w:tcBorders>
                  <w:noWrap w:val="0"/>
                  <w:textDirection w:val="tbRlV"/>
                  <w:vAlign w:val="top"/>
                </w:tcPr>
                <w:p>
                  <w:pPr>
                    <w:spacing w:before="124" w:line="217" w:lineRule="auto"/>
                    <w:ind w:left="74"/>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399" w:type="pct"/>
                  <w:vMerge w:val="continue"/>
                  <w:tcBorders>
                    <w:tl2br w:val="nil"/>
                    <w:tr2bl w:val="nil"/>
                  </w:tcBorders>
                  <w:noWrap w:val="0"/>
                  <w:vAlign w:val="top"/>
                </w:tcPr>
                <w:p>
                  <w:pPr>
                    <w:rPr>
                      <w:rFonts w:ascii="Times New Roman" w:hAnsi="Times New Roman"/>
                      <w:sz w:val="21"/>
                      <w:szCs w:val="21"/>
                    </w:rPr>
                  </w:pPr>
                </w:p>
              </w:tc>
              <w:tc>
                <w:tcPr>
                  <w:tcW w:w="635" w:type="pct"/>
                  <w:vMerge w:val="continue"/>
                  <w:tcBorders>
                    <w:tl2br w:val="nil"/>
                    <w:tr2bl w:val="nil"/>
                  </w:tcBorders>
                  <w:noWrap w:val="0"/>
                  <w:vAlign w:val="top"/>
                </w:tcPr>
                <w:p>
                  <w:pPr>
                    <w:rPr>
                      <w:rFonts w:ascii="Times New Roman" w:hAnsi="Times New Roman"/>
                      <w:sz w:val="21"/>
                      <w:szCs w:val="21"/>
                    </w:rPr>
                  </w:pPr>
                </w:p>
              </w:tc>
              <w:tc>
                <w:tcPr>
                  <w:tcW w:w="1610" w:type="pct"/>
                  <w:tcBorders>
                    <w:tl2br w:val="nil"/>
                    <w:tr2bl w:val="nil"/>
                  </w:tcBorders>
                  <w:noWrap w:val="0"/>
                  <w:vAlign w:val="top"/>
                </w:tcPr>
                <w:p>
                  <w:pPr>
                    <w:spacing w:before="205" w:line="219" w:lineRule="auto"/>
                    <w:ind w:left="92"/>
                    <w:rPr>
                      <w:rFonts w:ascii="Times New Roman" w:hAnsi="Times New Roman" w:eastAsia="宋体" w:cs="宋体"/>
                      <w:sz w:val="21"/>
                      <w:szCs w:val="21"/>
                    </w:rPr>
                  </w:pPr>
                  <w:r>
                    <w:rPr>
                      <w:rFonts w:ascii="Times New Roman" w:hAnsi="Times New Roman" w:eastAsia="宋体" w:cs="宋体"/>
                      <w:spacing w:val="3"/>
                      <w:sz w:val="21"/>
                      <w:szCs w:val="21"/>
                    </w:rPr>
                    <w:t>2#(厂区下风向最高浓度点)</w:t>
                  </w:r>
                </w:p>
              </w:tc>
              <w:tc>
                <w:tcPr>
                  <w:tcW w:w="453" w:type="pct"/>
                  <w:tcBorders>
                    <w:tl2br w:val="nil"/>
                    <w:tr2bl w:val="nil"/>
                  </w:tcBorders>
                  <w:noWrap w:val="0"/>
                  <w:vAlign w:val="top"/>
                </w:tcPr>
                <w:p>
                  <w:pPr>
                    <w:spacing w:before="258" w:line="184" w:lineRule="auto"/>
                    <w:ind w:left="235"/>
                    <w:rPr>
                      <w:rFonts w:ascii="Times New Roman" w:hAnsi="Times New Roman" w:eastAsia="宋体" w:cs="宋体"/>
                      <w:sz w:val="21"/>
                      <w:szCs w:val="21"/>
                    </w:rPr>
                  </w:pPr>
                  <w:r>
                    <w:rPr>
                      <w:rFonts w:ascii="Times New Roman" w:hAnsi="Times New Roman" w:eastAsia="宋体" w:cs="宋体"/>
                      <w:spacing w:val="-2"/>
                      <w:sz w:val="21"/>
                      <w:szCs w:val="21"/>
                    </w:rPr>
                    <w:t>0.01</w:t>
                  </w:r>
                </w:p>
              </w:tc>
              <w:tc>
                <w:tcPr>
                  <w:tcW w:w="520" w:type="pct"/>
                  <w:tcBorders>
                    <w:tl2br w:val="nil"/>
                    <w:tr2bl w:val="nil"/>
                  </w:tcBorders>
                  <w:noWrap w:val="0"/>
                  <w:vAlign w:val="top"/>
                </w:tcPr>
                <w:p>
                  <w:pPr>
                    <w:spacing w:before="259" w:line="183" w:lineRule="auto"/>
                    <w:ind w:left="235"/>
                    <w:rPr>
                      <w:rFonts w:ascii="Times New Roman" w:hAnsi="Times New Roman" w:eastAsia="宋体" w:cs="宋体"/>
                      <w:sz w:val="21"/>
                      <w:szCs w:val="21"/>
                    </w:rPr>
                  </w:pPr>
                  <w:r>
                    <w:rPr>
                      <w:rFonts w:ascii="Times New Roman" w:hAnsi="Times New Roman" w:eastAsia="宋体" w:cs="宋体"/>
                      <w:spacing w:val="-2"/>
                      <w:sz w:val="21"/>
                      <w:szCs w:val="21"/>
                    </w:rPr>
                    <w:t>0.03</w:t>
                  </w:r>
                </w:p>
              </w:tc>
              <w:tc>
                <w:tcPr>
                  <w:tcW w:w="528" w:type="pct"/>
                  <w:tcBorders>
                    <w:tl2br w:val="nil"/>
                    <w:tr2bl w:val="nil"/>
                  </w:tcBorders>
                  <w:noWrap w:val="0"/>
                  <w:vAlign w:val="top"/>
                </w:tcPr>
                <w:p>
                  <w:pPr>
                    <w:spacing w:before="259" w:line="183" w:lineRule="auto"/>
                    <w:ind w:left="246"/>
                    <w:rPr>
                      <w:rFonts w:ascii="Times New Roman" w:hAnsi="Times New Roman" w:eastAsia="宋体" w:cs="宋体"/>
                      <w:sz w:val="21"/>
                      <w:szCs w:val="21"/>
                    </w:rPr>
                  </w:pPr>
                  <w:r>
                    <w:rPr>
                      <w:rFonts w:ascii="Times New Roman" w:hAnsi="Times New Roman" w:eastAsia="宋体" w:cs="宋体"/>
                      <w:spacing w:val="-2"/>
                      <w:sz w:val="21"/>
                      <w:szCs w:val="21"/>
                    </w:rPr>
                    <w:t>0.03</w:t>
                  </w:r>
                </w:p>
              </w:tc>
              <w:tc>
                <w:tcPr>
                  <w:tcW w:w="520" w:type="pct"/>
                  <w:tcBorders>
                    <w:tl2br w:val="nil"/>
                    <w:tr2bl w:val="nil"/>
                  </w:tcBorders>
                  <w:noWrap w:val="0"/>
                  <w:vAlign w:val="top"/>
                </w:tcPr>
                <w:p>
                  <w:pPr>
                    <w:spacing w:before="259" w:line="183" w:lineRule="auto"/>
                    <w:ind w:left="237"/>
                    <w:rPr>
                      <w:rFonts w:ascii="Times New Roman" w:hAnsi="Times New Roman" w:eastAsia="宋体" w:cs="宋体"/>
                      <w:sz w:val="21"/>
                      <w:szCs w:val="21"/>
                    </w:rPr>
                  </w:pPr>
                  <w:r>
                    <w:rPr>
                      <w:rFonts w:ascii="Times New Roman" w:hAnsi="Times New Roman" w:eastAsia="宋体" w:cs="宋体"/>
                      <w:spacing w:val="-2"/>
                      <w:sz w:val="21"/>
                      <w:szCs w:val="21"/>
                    </w:rPr>
                    <w:t>0.03</w:t>
                  </w:r>
                </w:p>
              </w:tc>
              <w:tc>
                <w:tcPr>
                  <w:tcW w:w="332" w:type="pct"/>
                  <w:tcBorders>
                    <w:tl2br w:val="nil"/>
                    <w:tr2bl w:val="nil"/>
                  </w:tcBorders>
                  <w:noWrap w:val="0"/>
                  <w:textDirection w:val="tbRlV"/>
                  <w:vAlign w:val="top"/>
                </w:tcPr>
                <w:p>
                  <w:pPr>
                    <w:spacing w:before="124" w:line="217" w:lineRule="auto"/>
                    <w:ind w:left="85"/>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399" w:type="pct"/>
                  <w:vMerge w:val="continue"/>
                  <w:tcBorders>
                    <w:tl2br w:val="nil"/>
                    <w:tr2bl w:val="nil"/>
                  </w:tcBorders>
                  <w:noWrap w:val="0"/>
                  <w:vAlign w:val="top"/>
                </w:tcPr>
                <w:p>
                  <w:pPr>
                    <w:rPr>
                      <w:rFonts w:ascii="Times New Roman" w:hAnsi="Times New Roman"/>
                      <w:sz w:val="21"/>
                      <w:szCs w:val="21"/>
                    </w:rPr>
                  </w:pPr>
                </w:p>
              </w:tc>
              <w:tc>
                <w:tcPr>
                  <w:tcW w:w="635" w:type="pct"/>
                  <w:vMerge w:val="continue"/>
                  <w:tcBorders>
                    <w:tl2br w:val="nil"/>
                    <w:tr2bl w:val="nil"/>
                  </w:tcBorders>
                  <w:noWrap w:val="0"/>
                  <w:vAlign w:val="top"/>
                </w:tcPr>
                <w:p>
                  <w:pPr>
                    <w:rPr>
                      <w:rFonts w:ascii="Times New Roman" w:hAnsi="Times New Roman"/>
                      <w:sz w:val="21"/>
                      <w:szCs w:val="21"/>
                    </w:rPr>
                  </w:pPr>
                </w:p>
              </w:tc>
              <w:tc>
                <w:tcPr>
                  <w:tcW w:w="1610" w:type="pct"/>
                  <w:tcBorders>
                    <w:tl2br w:val="nil"/>
                    <w:tr2bl w:val="nil"/>
                  </w:tcBorders>
                  <w:noWrap w:val="0"/>
                  <w:vAlign w:val="top"/>
                </w:tcPr>
                <w:p>
                  <w:pPr>
                    <w:spacing w:before="206" w:line="219" w:lineRule="auto"/>
                    <w:ind w:left="92"/>
                    <w:rPr>
                      <w:rFonts w:ascii="Times New Roman" w:hAnsi="Times New Roman" w:eastAsia="宋体" w:cs="宋体"/>
                      <w:sz w:val="21"/>
                      <w:szCs w:val="21"/>
                    </w:rPr>
                  </w:pPr>
                  <w:r>
                    <w:rPr>
                      <w:rFonts w:ascii="Times New Roman" w:hAnsi="Times New Roman" w:eastAsia="宋体" w:cs="宋体"/>
                      <w:spacing w:val="3"/>
                      <w:sz w:val="21"/>
                      <w:szCs w:val="21"/>
                    </w:rPr>
                    <w:t>3#(厂区下风向最高浓度点)</w:t>
                  </w:r>
                </w:p>
              </w:tc>
              <w:tc>
                <w:tcPr>
                  <w:tcW w:w="453" w:type="pct"/>
                  <w:tcBorders>
                    <w:tl2br w:val="nil"/>
                    <w:tr2bl w:val="nil"/>
                  </w:tcBorders>
                  <w:noWrap w:val="0"/>
                  <w:vAlign w:val="top"/>
                </w:tcPr>
                <w:p>
                  <w:pPr>
                    <w:spacing w:before="260" w:line="183" w:lineRule="auto"/>
                    <w:ind w:left="235"/>
                    <w:rPr>
                      <w:rFonts w:ascii="Times New Roman" w:hAnsi="Times New Roman" w:eastAsia="宋体" w:cs="宋体"/>
                      <w:sz w:val="21"/>
                      <w:szCs w:val="21"/>
                    </w:rPr>
                  </w:pPr>
                  <w:r>
                    <w:rPr>
                      <w:rFonts w:ascii="Times New Roman" w:hAnsi="Times New Roman" w:eastAsia="宋体" w:cs="宋体"/>
                      <w:spacing w:val="-2"/>
                      <w:sz w:val="21"/>
                      <w:szCs w:val="21"/>
                    </w:rPr>
                    <w:t>0.03</w:t>
                  </w:r>
                </w:p>
              </w:tc>
              <w:tc>
                <w:tcPr>
                  <w:tcW w:w="520" w:type="pct"/>
                  <w:tcBorders>
                    <w:tl2br w:val="nil"/>
                    <w:tr2bl w:val="nil"/>
                  </w:tcBorders>
                  <w:noWrap w:val="0"/>
                  <w:vAlign w:val="top"/>
                </w:tcPr>
                <w:p>
                  <w:pPr>
                    <w:spacing w:before="260" w:line="183" w:lineRule="auto"/>
                    <w:ind w:left="235"/>
                    <w:rPr>
                      <w:rFonts w:ascii="Times New Roman" w:hAnsi="Times New Roman" w:eastAsia="宋体" w:cs="宋体"/>
                      <w:sz w:val="21"/>
                      <w:szCs w:val="21"/>
                    </w:rPr>
                  </w:pPr>
                  <w:r>
                    <w:rPr>
                      <w:rFonts w:ascii="Times New Roman" w:hAnsi="Times New Roman" w:eastAsia="宋体" w:cs="宋体"/>
                      <w:spacing w:val="-2"/>
                      <w:sz w:val="21"/>
                      <w:szCs w:val="21"/>
                    </w:rPr>
                    <w:t>0.03</w:t>
                  </w:r>
                </w:p>
              </w:tc>
              <w:tc>
                <w:tcPr>
                  <w:tcW w:w="528" w:type="pct"/>
                  <w:tcBorders>
                    <w:tl2br w:val="nil"/>
                    <w:tr2bl w:val="nil"/>
                  </w:tcBorders>
                  <w:noWrap w:val="0"/>
                  <w:vAlign w:val="top"/>
                </w:tcPr>
                <w:p>
                  <w:pPr>
                    <w:spacing w:before="260" w:line="183" w:lineRule="auto"/>
                    <w:ind w:left="246"/>
                    <w:rPr>
                      <w:rFonts w:ascii="Times New Roman" w:hAnsi="Times New Roman" w:eastAsia="宋体" w:cs="宋体"/>
                      <w:sz w:val="21"/>
                      <w:szCs w:val="21"/>
                    </w:rPr>
                  </w:pPr>
                  <w:r>
                    <w:rPr>
                      <w:rFonts w:ascii="Times New Roman" w:hAnsi="Times New Roman" w:eastAsia="宋体" w:cs="宋体"/>
                      <w:spacing w:val="-2"/>
                      <w:sz w:val="21"/>
                      <w:szCs w:val="21"/>
                    </w:rPr>
                    <w:t>0.02</w:t>
                  </w:r>
                </w:p>
              </w:tc>
              <w:tc>
                <w:tcPr>
                  <w:tcW w:w="520" w:type="pct"/>
                  <w:tcBorders>
                    <w:tl2br w:val="nil"/>
                    <w:tr2bl w:val="nil"/>
                  </w:tcBorders>
                  <w:noWrap w:val="0"/>
                  <w:vAlign w:val="top"/>
                </w:tcPr>
                <w:p>
                  <w:pPr>
                    <w:spacing w:before="260" w:line="183" w:lineRule="auto"/>
                    <w:ind w:left="237"/>
                    <w:rPr>
                      <w:rFonts w:ascii="Times New Roman" w:hAnsi="Times New Roman" w:eastAsia="宋体" w:cs="宋体"/>
                      <w:sz w:val="21"/>
                      <w:szCs w:val="21"/>
                    </w:rPr>
                  </w:pPr>
                  <w:r>
                    <w:rPr>
                      <w:rFonts w:ascii="Times New Roman" w:hAnsi="Times New Roman" w:eastAsia="宋体" w:cs="宋体"/>
                      <w:spacing w:val="-2"/>
                      <w:sz w:val="21"/>
                      <w:szCs w:val="21"/>
                    </w:rPr>
                    <w:t>0.03</w:t>
                  </w:r>
                </w:p>
              </w:tc>
              <w:tc>
                <w:tcPr>
                  <w:tcW w:w="332" w:type="pct"/>
                  <w:tcBorders>
                    <w:tl2br w:val="nil"/>
                    <w:tr2bl w:val="nil"/>
                  </w:tcBorders>
                  <w:noWrap w:val="0"/>
                  <w:textDirection w:val="tbRlV"/>
                  <w:vAlign w:val="top"/>
                </w:tcPr>
                <w:p>
                  <w:pPr>
                    <w:spacing w:before="124" w:line="217" w:lineRule="auto"/>
                    <w:ind w:left="76"/>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35" w:type="pct"/>
                  <w:gridSpan w:val="2"/>
                  <w:tcBorders>
                    <w:tl2br w:val="nil"/>
                    <w:tr2bl w:val="nil"/>
                  </w:tcBorders>
                  <w:noWrap w:val="0"/>
                  <w:vAlign w:val="top"/>
                </w:tcPr>
                <w:p>
                  <w:pPr>
                    <w:spacing w:before="66" w:line="219" w:lineRule="auto"/>
                    <w:ind w:left="475"/>
                    <w:rPr>
                      <w:rFonts w:ascii="Times New Roman" w:hAnsi="Times New Roman" w:eastAsia="宋体" w:cs="宋体"/>
                      <w:sz w:val="21"/>
                      <w:szCs w:val="21"/>
                    </w:rPr>
                  </w:pPr>
                  <w:r>
                    <w:rPr>
                      <w:rFonts w:ascii="Times New Roman" w:hAnsi="Times New Roman" w:eastAsia="宋体" w:cs="宋体"/>
                      <w:spacing w:val="-2"/>
                      <w:sz w:val="21"/>
                      <w:szCs w:val="21"/>
                    </w:rPr>
                    <w:t>标准限值</w:t>
                  </w:r>
                </w:p>
              </w:tc>
              <w:tc>
                <w:tcPr>
                  <w:tcW w:w="3964" w:type="pct"/>
                  <w:gridSpan w:val="6"/>
                  <w:tcBorders>
                    <w:tl2br w:val="nil"/>
                    <w:tr2bl w:val="nil"/>
                  </w:tcBorders>
                  <w:noWrap w:val="0"/>
                  <w:vAlign w:val="top"/>
                </w:tcPr>
                <w:p>
                  <w:pPr>
                    <w:spacing w:before="120" w:line="175" w:lineRule="auto"/>
                    <w:ind w:left="3242"/>
                    <w:rPr>
                      <w:rFonts w:ascii="Times New Roman" w:hAnsi="Times New Roman" w:eastAsia="宋体" w:cs="宋体"/>
                      <w:sz w:val="21"/>
                      <w:szCs w:val="21"/>
                    </w:rPr>
                  </w:pPr>
                  <w:r>
                    <w:rPr>
                      <w:rFonts w:ascii="Times New Roman" w:hAnsi="Times New Roman" w:eastAsia="宋体" w:cs="宋体"/>
                      <w:spacing w:val="-2"/>
                      <w:sz w:val="21"/>
                      <w:szCs w:val="21"/>
                    </w:rPr>
                    <w:t>0.20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399" w:type="pct"/>
                  <w:vMerge w:val="restart"/>
                  <w:tcBorders>
                    <w:tl2br w:val="nil"/>
                    <w:tr2bl w:val="nil"/>
                  </w:tcBorders>
                  <w:noWrap w:val="0"/>
                  <w:vAlign w:val="top"/>
                </w:tcPr>
                <w:p>
                  <w:pPr>
                    <w:spacing w:line="250" w:lineRule="auto"/>
                    <w:rPr>
                      <w:rFonts w:ascii="Times New Roman" w:hAnsi="Times New Roman"/>
                      <w:sz w:val="21"/>
                      <w:szCs w:val="21"/>
                    </w:rPr>
                  </w:pPr>
                </w:p>
                <w:p>
                  <w:pPr>
                    <w:spacing w:line="250" w:lineRule="auto"/>
                    <w:rPr>
                      <w:rFonts w:ascii="Times New Roman" w:hAnsi="Times New Roman"/>
                      <w:sz w:val="21"/>
                      <w:szCs w:val="21"/>
                    </w:rPr>
                  </w:pPr>
                </w:p>
                <w:p>
                  <w:pPr>
                    <w:spacing w:line="250" w:lineRule="auto"/>
                    <w:rPr>
                      <w:rFonts w:ascii="Times New Roman" w:hAnsi="Times New Roman"/>
                      <w:sz w:val="21"/>
                      <w:szCs w:val="21"/>
                    </w:rPr>
                  </w:pPr>
                </w:p>
                <w:p>
                  <w:pPr>
                    <w:spacing w:line="250" w:lineRule="auto"/>
                    <w:rPr>
                      <w:rFonts w:ascii="Times New Roman" w:hAnsi="Times New Roman"/>
                      <w:sz w:val="21"/>
                      <w:szCs w:val="21"/>
                    </w:rPr>
                  </w:pPr>
                </w:p>
                <w:p>
                  <w:pPr>
                    <w:spacing w:line="250" w:lineRule="auto"/>
                    <w:rPr>
                      <w:rFonts w:ascii="Times New Roman" w:hAnsi="Times New Roman"/>
                      <w:sz w:val="21"/>
                      <w:szCs w:val="21"/>
                    </w:rPr>
                  </w:pPr>
                </w:p>
                <w:p>
                  <w:pPr>
                    <w:spacing w:line="251" w:lineRule="auto"/>
                    <w:rPr>
                      <w:rFonts w:ascii="Times New Roman" w:hAnsi="Times New Roman"/>
                      <w:sz w:val="21"/>
                      <w:szCs w:val="21"/>
                    </w:rPr>
                  </w:pPr>
                </w:p>
                <w:p>
                  <w:pPr>
                    <w:spacing w:before="69" w:line="241" w:lineRule="auto"/>
                    <w:ind w:left="234" w:right="112" w:hanging="99"/>
                    <w:rPr>
                      <w:rFonts w:ascii="Times New Roman" w:hAnsi="Times New Roman" w:eastAsia="宋体" w:cs="宋体"/>
                      <w:sz w:val="21"/>
                      <w:szCs w:val="21"/>
                    </w:rPr>
                  </w:pPr>
                  <w:r>
                    <w:rPr>
                      <w:rFonts w:ascii="Times New Roman" w:hAnsi="Times New Roman" w:eastAsia="宋体" w:cs="宋体"/>
                      <w:spacing w:val="-31"/>
                      <w:sz w:val="21"/>
                      <w:szCs w:val="21"/>
                    </w:rPr>
                    <w:t>※</w:t>
                  </w:r>
                  <w:r>
                    <w:rPr>
                      <w:rFonts w:ascii="Times New Roman" w:hAnsi="Times New Roman" w:eastAsia="宋体" w:cs="宋体"/>
                      <w:spacing w:val="-18"/>
                      <w:sz w:val="21"/>
                      <w:szCs w:val="21"/>
                    </w:rPr>
                    <w:t xml:space="preserve"> </w:t>
                  </w:r>
                  <w:r>
                    <w:rPr>
                      <w:rFonts w:ascii="Times New Roman" w:hAnsi="Times New Roman" w:eastAsia="宋体" w:cs="宋体"/>
                      <w:spacing w:val="-31"/>
                      <w:sz w:val="21"/>
                      <w:szCs w:val="21"/>
                    </w:rPr>
                    <w:t>甲</w:t>
                  </w:r>
                  <w:r>
                    <w:rPr>
                      <w:rFonts w:ascii="Times New Roman" w:hAnsi="Times New Roman" w:eastAsia="宋体" w:cs="宋体"/>
                      <w:sz w:val="21"/>
                      <w:szCs w:val="21"/>
                    </w:rPr>
                    <w:t xml:space="preserve"> 醇</w:t>
                  </w:r>
                </w:p>
              </w:tc>
              <w:tc>
                <w:tcPr>
                  <w:tcW w:w="635" w:type="pct"/>
                  <w:vMerge w:val="restart"/>
                  <w:tcBorders>
                    <w:tl2br w:val="nil"/>
                    <w:tr2bl w:val="nil"/>
                  </w:tcBorders>
                  <w:noWrap w:val="0"/>
                  <w:vAlign w:val="top"/>
                </w:tcPr>
                <w:p>
                  <w:pPr>
                    <w:spacing w:line="265" w:lineRule="auto"/>
                    <w:rPr>
                      <w:rFonts w:ascii="Times New Roman" w:hAnsi="Times New Roman"/>
                      <w:sz w:val="21"/>
                      <w:szCs w:val="21"/>
                    </w:rPr>
                  </w:pPr>
                </w:p>
                <w:p>
                  <w:pPr>
                    <w:spacing w:line="265" w:lineRule="auto"/>
                    <w:rPr>
                      <w:rFonts w:ascii="Times New Roman" w:hAnsi="Times New Roman"/>
                      <w:sz w:val="21"/>
                      <w:szCs w:val="21"/>
                    </w:rPr>
                  </w:pPr>
                </w:p>
                <w:p>
                  <w:pPr>
                    <w:spacing w:line="266" w:lineRule="auto"/>
                    <w:rPr>
                      <w:rFonts w:ascii="Times New Roman" w:hAnsi="Times New Roman"/>
                      <w:sz w:val="21"/>
                      <w:szCs w:val="21"/>
                    </w:rPr>
                  </w:pPr>
                </w:p>
                <w:p>
                  <w:pPr>
                    <w:spacing w:before="68" w:line="184" w:lineRule="auto"/>
                    <w:ind w:left="21"/>
                    <w:rPr>
                      <w:rFonts w:ascii="Times New Roman" w:hAnsi="Times New Roman" w:eastAsia="宋体" w:cs="宋体"/>
                      <w:sz w:val="21"/>
                      <w:szCs w:val="21"/>
                    </w:rPr>
                  </w:pPr>
                  <w:r>
                    <w:rPr>
                      <w:rFonts w:ascii="Times New Roman" w:hAnsi="Times New Roman" w:eastAsia="宋体" w:cs="宋体"/>
                      <w:spacing w:val="-1"/>
                      <w:sz w:val="21"/>
                      <w:szCs w:val="21"/>
                    </w:rPr>
                    <w:t>2022.06.21</w:t>
                  </w:r>
                </w:p>
              </w:tc>
              <w:tc>
                <w:tcPr>
                  <w:tcW w:w="1610" w:type="pct"/>
                  <w:tcBorders>
                    <w:tl2br w:val="nil"/>
                    <w:tr2bl w:val="nil"/>
                  </w:tcBorders>
                  <w:noWrap w:val="0"/>
                  <w:vAlign w:val="top"/>
                </w:tcPr>
                <w:p>
                  <w:pPr>
                    <w:spacing w:before="196" w:line="219" w:lineRule="auto"/>
                    <w:ind w:left="92"/>
                    <w:rPr>
                      <w:rFonts w:ascii="Times New Roman" w:hAnsi="Times New Roman" w:eastAsia="宋体" w:cs="宋体"/>
                      <w:sz w:val="21"/>
                      <w:szCs w:val="21"/>
                    </w:rPr>
                  </w:pPr>
                  <w:r>
                    <w:rPr>
                      <w:rFonts w:ascii="Times New Roman" w:hAnsi="Times New Roman" w:eastAsia="宋体" w:cs="宋体"/>
                      <w:spacing w:val="3"/>
                      <w:sz w:val="21"/>
                      <w:szCs w:val="21"/>
                    </w:rPr>
                    <w:t>1#(厂区上风向最高浓度点)</w:t>
                  </w:r>
                </w:p>
              </w:tc>
              <w:tc>
                <w:tcPr>
                  <w:tcW w:w="453" w:type="pct"/>
                  <w:tcBorders>
                    <w:tl2br w:val="nil"/>
                    <w:tr2bl w:val="nil"/>
                  </w:tcBorders>
                  <w:noWrap w:val="0"/>
                  <w:vAlign w:val="top"/>
                </w:tcPr>
                <w:p>
                  <w:pPr>
                    <w:spacing w:before="217" w:line="239" w:lineRule="auto"/>
                    <w:ind w:left="235"/>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520" w:type="pct"/>
                  <w:tcBorders>
                    <w:tl2br w:val="nil"/>
                    <w:tr2bl w:val="nil"/>
                  </w:tcBorders>
                  <w:noWrap w:val="0"/>
                  <w:vAlign w:val="top"/>
                </w:tcPr>
                <w:p>
                  <w:pPr>
                    <w:spacing w:before="217" w:line="239" w:lineRule="auto"/>
                    <w:ind w:left="235"/>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528" w:type="pct"/>
                  <w:tcBorders>
                    <w:tl2br w:val="nil"/>
                    <w:tr2bl w:val="nil"/>
                  </w:tcBorders>
                  <w:noWrap w:val="0"/>
                  <w:vAlign w:val="top"/>
                </w:tcPr>
                <w:p>
                  <w:pPr>
                    <w:spacing w:before="217" w:line="239" w:lineRule="auto"/>
                    <w:ind w:left="246"/>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520" w:type="pct"/>
                  <w:tcBorders>
                    <w:tl2br w:val="nil"/>
                    <w:tr2bl w:val="nil"/>
                  </w:tcBorders>
                  <w:noWrap w:val="0"/>
                  <w:vAlign w:val="top"/>
                </w:tcPr>
                <w:p>
                  <w:pPr>
                    <w:spacing w:before="217" w:line="239" w:lineRule="auto"/>
                    <w:ind w:left="237"/>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332" w:type="pct"/>
                  <w:tcBorders>
                    <w:tl2br w:val="nil"/>
                    <w:tr2bl w:val="nil"/>
                  </w:tcBorders>
                  <w:noWrap w:val="0"/>
                  <w:textDirection w:val="tbRlV"/>
                  <w:vAlign w:val="top"/>
                </w:tcPr>
                <w:p>
                  <w:pPr>
                    <w:spacing w:before="124" w:line="217" w:lineRule="auto"/>
                    <w:ind w:left="56"/>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399" w:type="pct"/>
                  <w:vMerge w:val="continue"/>
                  <w:tcBorders>
                    <w:tl2br w:val="nil"/>
                    <w:tr2bl w:val="nil"/>
                  </w:tcBorders>
                  <w:noWrap w:val="0"/>
                  <w:vAlign w:val="top"/>
                </w:tcPr>
                <w:p>
                  <w:pPr>
                    <w:rPr>
                      <w:rFonts w:ascii="Times New Roman" w:hAnsi="Times New Roman"/>
                      <w:sz w:val="21"/>
                      <w:szCs w:val="21"/>
                    </w:rPr>
                  </w:pPr>
                </w:p>
              </w:tc>
              <w:tc>
                <w:tcPr>
                  <w:tcW w:w="635" w:type="pct"/>
                  <w:vMerge w:val="continue"/>
                  <w:tcBorders>
                    <w:tl2br w:val="nil"/>
                    <w:tr2bl w:val="nil"/>
                  </w:tcBorders>
                  <w:noWrap w:val="0"/>
                  <w:vAlign w:val="top"/>
                </w:tcPr>
                <w:p>
                  <w:pPr>
                    <w:rPr>
                      <w:rFonts w:ascii="Times New Roman" w:hAnsi="Times New Roman"/>
                      <w:sz w:val="21"/>
                      <w:szCs w:val="21"/>
                    </w:rPr>
                  </w:pPr>
                </w:p>
              </w:tc>
              <w:tc>
                <w:tcPr>
                  <w:tcW w:w="1610" w:type="pct"/>
                  <w:tcBorders>
                    <w:tl2br w:val="nil"/>
                    <w:tr2bl w:val="nil"/>
                  </w:tcBorders>
                  <w:noWrap w:val="0"/>
                  <w:vAlign w:val="top"/>
                </w:tcPr>
                <w:p>
                  <w:pPr>
                    <w:spacing w:before="207" w:line="219" w:lineRule="auto"/>
                    <w:ind w:left="92"/>
                    <w:rPr>
                      <w:rFonts w:ascii="Times New Roman" w:hAnsi="Times New Roman" w:eastAsia="宋体" w:cs="宋体"/>
                      <w:sz w:val="21"/>
                      <w:szCs w:val="21"/>
                    </w:rPr>
                  </w:pPr>
                  <w:r>
                    <w:rPr>
                      <w:rFonts w:ascii="Times New Roman" w:hAnsi="Times New Roman" w:eastAsia="宋体" w:cs="宋体"/>
                      <w:spacing w:val="3"/>
                      <w:sz w:val="21"/>
                      <w:szCs w:val="21"/>
                    </w:rPr>
                    <w:t>2#(厂区下风向最高浓度点)</w:t>
                  </w:r>
                </w:p>
              </w:tc>
              <w:tc>
                <w:tcPr>
                  <w:tcW w:w="453" w:type="pct"/>
                  <w:tcBorders>
                    <w:tl2br w:val="nil"/>
                    <w:tr2bl w:val="nil"/>
                  </w:tcBorders>
                  <w:noWrap w:val="0"/>
                  <w:vAlign w:val="top"/>
                </w:tcPr>
                <w:p>
                  <w:pPr>
                    <w:spacing w:before="228" w:line="239" w:lineRule="auto"/>
                    <w:ind w:left="235"/>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520" w:type="pct"/>
                  <w:tcBorders>
                    <w:tl2br w:val="nil"/>
                    <w:tr2bl w:val="nil"/>
                  </w:tcBorders>
                  <w:noWrap w:val="0"/>
                  <w:vAlign w:val="top"/>
                </w:tcPr>
                <w:p>
                  <w:pPr>
                    <w:spacing w:before="228" w:line="239" w:lineRule="auto"/>
                    <w:ind w:left="235"/>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528" w:type="pct"/>
                  <w:tcBorders>
                    <w:tl2br w:val="nil"/>
                    <w:tr2bl w:val="nil"/>
                  </w:tcBorders>
                  <w:noWrap w:val="0"/>
                  <w:vAlign w:val="top"/>
                </w:tcPr>
                <w:p>
                  <w:pPr>
                    <w:spacing w:before="228" w:line="239" w:lineRule="auto"/>
                    <w:ind w:left="246"/>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520" w:type="pct"/>
                  <w:tcBorders>
                    <w:tl2br w:val="nil"/>
                    <w:tr2bl w:val="nil"/>
                  </w:tcBorders>
                  <w:noWrap w:val="0"/>
                  <w:vAlign w:val="top"/>
                </w:tcPr>
                <w:p>
                  <w:pPr>
                    <w:spacing w:before="228" w:line="239" w:lineRule="auto"/>
                    <w:ind w:left="237"/>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332" w:type="pct"/>
                  <w:tcBorders>
                    <w:tl2br w:val="nil"/>
                    <w:tr2bl w:val="nil"/>
                  </w:tcBorders>
                  <w:noWrap w:val="0"/>
                  <w:textDirection w:val="tbRlV"/>
                  <w:vAlign w:val="top"/>
                </w:tcPr>
                <w:p>
                  <w:pPr>
                    <w:spacing w:before="124" w:line="217" w:lineRule="auto"/>
                    <w:ind w:left="87"/>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399" w:type="pct"/>
                  <w:vMerge w:val="continue"/>
                  <w:tcBorders>
                    <w:tl2br w:val="nil"/>
                    <w:tr2bl w:val="nil"/>
                  </w:tcBorders>
                  <w:noWrap w:val="0"/>
                  <w:vAlign w:val="top"/>
                </w:tcPr>
                <w:p>
                  <w:pPr>
                    <w:rPr>
                      <w:rFonts w:ascii="Times New Roman" w:hAnsi="Times New Roman"/>
                      <w:sz w:val="21"/>
                      <w:szCs w:val="21"/>
                    </w:rPr>
                  </w:pPr>
                </w:p>
              </w:tc>
              <w:tc>
                <w:tcPr>
                  <w:tcW w:w="635" w:type="pct"/>
                  <w:vMerge w:val="continue"/>
                  <w:tcBorders>
                    <w:tl2br w:val="nil"/>
                    <w:tr2bl w:val="nil"/>
                  </w:tcBorders>
                  <w:noWrap w:val="0"/>
                  <w:vAlign w:val="top"/>
                </w:tcPr>
                <w:p>
                  <w:pPr>
                    <w:rPr>
                      <w:rFonts w:ascii="Times New Roman" w:hAnsi="Times New Roman"/>
                      <w:sz w:val="21"/>
                      <w:szCs w:val="21"/>
                    </w:rPr>
                  </w:pPr>
                </w:p>
              </w:tc>
              <w:tc>
                <w:tcPr>
                  <w:tcW w:w="1610" w:type="pct"/>
                  <w:tcBorders>
                    <w:tl2br w:val="nil"/>
                    <w:tr2bl w:val="nil"/>
                  </w:tcBorders>
                  <w:noWrap w:val="0"/>
                  <w:vAlign w:val="top"/>
                </w:tcPr>
                <w:p>
                  <w:pPr>
                    <w:spacing w:before="207" w:line="219" w:lineRule="auto"/>
                    <w:ind w:left="92"/>
                    <w:rPr>
                      <w:rFonts w:ascii="Times New Roman" w:hAnsi="Times New Roman" w:eastAsia="宋体" w:cs="宋体"/>
                      <w:sz w:val="21"/>
                      <w:szCs w:val="21"/>
                    </w:rPr>
                  </w:pPr>
                  <w:r>
                    <w:rPr>
                      <w:rFonts w:ascii="Times New Roman" w:hAnsi="Times New Roman" w:eastAsia="宋体" w:cs="宋体"/>
                      <w:spacing w:val="3"/>
                      <w:sz w:val="21"/>
                      <w:szCs w:val="21"/>
                    </w:rPr>
                    <w:t>3#(厂区下风向最高浓度点)</w:t>
                  </w:r>
                </w:p>
              </w:tc>
              <w:tc>
                <w:tcPr>
                  <w:tcW w:w="453" w:type="pct"/>
                  <w:tcBorders>
                    <w:tl2br w:val="nil"/>
                    <w:tr2bl w:val="nil"/>
                  </w:tcBorders>
                  <w:noWrap w:val="0"/>
                  <w:vAlign w:val="top"/>
                </w:tcPr>
                <w:p>
                  <w:pPr>
                    <w:spacing w:before="228" w:line="239" w:lineRule="auto"/>
                    <w:ind w:left="235"/>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520" w:type="pct"/>
                  <w:tcBorders>
                    <w:tl2br w:val="nil"/>
                    <w:tr2bl w:val="nil"/>
                  </w:tcBorders>
                  <w:noWrap w:val="0"/>
                  <w:vAlign w:val="top"/>
                </w:tcPr>
                <w:p>
                  <w:pPr>
                    <w:spacing w:before="228" w:line="239" w:lineRule="auto"/>
                    <w:ind w:left="235"/>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528" w:type="pct"/>
                  <w:tcBorders>
                    <w:tl2br w:val="nil"/>
                    <w:tr2bl w:val="nil"/>
                  </w:tcBorders>
                  <w:noWrap w:val="0"/>
                  <w:vAlign w:val="top"/>
                </w:tcPr>
                <w:p>
                  <w:pPr>
                    <w:spacing w:before="228" w:line="239" w:lineRule="auto"/>
                    <w:ind w:left="246"/>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520" w:type="pct"/>
                  <w:tcBorders>
                    <w:tl2br w:val="nil"/>
                    <w:tr2bl w:val="nil"/>
                  </w:tcBorders>
                  <w:noWrap w:val="0"/>
                  <w:vAlign w:val="top"/>
                </w:tcPr>
                <w:p>
                  <w:pPr>
                    <w:spacing w:before="228" w:line="239" w:lineRule="auto"/>
                    <w:ind w:left="237"/>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332" w:type="pct"/>
                  <w:tcBorders>
                    <w:tl2br w:val="nil"/>
                    <w:tr2bl w:val="nil"/>
                  </w:tcBorders>
                  <w:noWrap w:val="0"/>
                  <w:textDirection w:val="tbRlV"/>
                  <w:vAlign w:val="top"/>
                </w:tcPr>
                <w:p>
                  <w:pPr>
                    <w:spacing w:before="124" w:line="217" w:lineRule="auto"/>
                    <w:ind w:left="77"/>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399" w:type="pct"/>
                  <w:vMerge w:val="continue"/>
                  <w:tcBorders>
                    <w:tl2br w:val="nil"/>
                    <w:tr2bl w:val="nil"/>
                  </w:tcBorders>
                  <w:noWrap w:val="0"/>
                  <w:vAlign w:val="top"/>
                </w:tcPr>
                <w:p>
                  <w:pPr>
                    <w:rPr>
                      <w:rFonts w:ascii="Times New Roman" w:hAnsi="Times New Roman"/>
                      <w:sz w:val="21"/>
                      <w:szCs w:val="21"/>
                    </w:rPr>
                  </w:pPr>
                </w:p>
              </w:tc>
              <w:tc>
                <w:tcPr>
                  <w:tcW w:w="635" w:type="pct"/>
                  <w:vMerge w:val="restart"/>
                  <w:tcBorders>
                    <w:tl2br w:val="nil"/>
                    <w:tr2bl w:val="nil"/>
                  </w:tcBorders>
                  <w:noWrap w:val="0"/>
                  <w:vAlign w:val="top"/>
                </w:tcPr>
                <w:p>
                  <w:pPr>
                    <w:spacing w:line="263" w:lineRule="auto"/>
                    <w:rPr>
                      <w:rFonts w:ascii="Times New Roman" w:hAnsi="Times New Roman"/>
                      <w:sz w:val="21"/>
                      <w:szCs w:val="21"/>
                    </w:rPr>
                  </w:pPr>
                </w:p>
                <w:p>
                  <w:pPr>
                    <w:spacing w:line="263" w:lineRule="auto"/>
                    <w:rPr>
                      <w:rFonts w:ascii="Times New Roman" w:hAnsi="Times New Roman"/>
                      <w:sz w:val="21"/>
                      <w:szCs w:val="21"/>
                    </w:rPr>
                  </w:pPr>
                </w:p>
                <w:p>
                  <w:pPr>
                    <w:spacing w:line="263" w:lineRule="auto"/>
                    <w:rPr>
                      <w:rFonts w:ascii="Times New Roman" w:hAnsi="Times New Roman"/>
                      <w:sz w:val="21"/>
                      <w:szCs w:val="21"/>
                    </w:rPr>
                  </w:pPr>
                </w:p>
                <w:p>
                  <w:pPr>
                    <w:spacing w:before="68" w:line="183" w:lineRule="auto"/>
                    <w:ind w:left="21"/>
                    <w:rPr>
                      <w:rFonts w:ascii="Times New Roman" w:hAnsi="Times New Roman" w:eastAsia="宋体" w:cs="宋体"/>
                      <w:sz w:val="21"/>
                      <w:szCs w:val="21"/>
                    </w:rPr>
                  </w:pPr>
                  <w:r>
                    <w:rPr>
                      <w:rFonts w:ascii="Times New Roman" w:hAnsi="Times New Roman" w:eastAsia="宋体" w:cs="宋体"/>
                      <w:spacing w:val="-1"/>
                      <w:sz w:val="21"/>
                      <w:szCs w:val="21"/>
                    </w:rPr>
                    <w:t>2022.06.23</w:t>
                  </w:r>
                </w:p>
              </w:tc>
              <w:tc>
                <w:tcPr>
                  <w:tcW w:w="1610" w:type="pct"/>
                  <w:tcBorders>
                    <w:tl2br w:val="nil"/>
                    <w:tr2bl w:val="nil"/>
                  </w:tcBorders>
                  <w:noWrap w:val="0"/>
                  <w:vAlign w:val="top"/>
                </w:tcPr>
                <w:p>
                  <w:pPr>
                    <w:spacing w:before="198" w:line="219" w:lineRule="auto"/>
                    <w:ind w:left="92"/>
                    <w:rPr>
                      <w:rFonts w:ascii="Times New Roman" w:hAnsi="Times New Roman" w:eastAsia="宋体" w:cs="宋体"/>
                      <w:sz w:val="21"/>
                      <w:szCs w:val="21"/>
                    </w:rPr>
                  </w:pPr>
                  <w:r>
                    <w:rPr>
                      <w:rFonts w:ascii="Times New Roman" w:hAnsi="Times New Roman" w:eastAsia="宋体" w:cs="宋体"/>
                      <w:spacing w:val="3"/>
                      <w:sz w:val="21"/>
                      <w:szCs w:val="21"/>
                    </w:rPr>
                    <w:t>1#(厂区上风向最高浓度点)</w:t>
                  </w:r>
                </w:p>
              </w:tc>
              <w:tc>
                <w:tcPr>
                  <w:tcW w:w="453" w:type="pct"/>
                  <w:tcBorders>
                    <w:tl2br w:val="nil"/>
                    <w:tr2bl w:val="nil"/>
                  </w:tcBorders>
                  <w:noWrap w:val="0"/>
                  <w:vAlign w:val="top"/>
                </w:tcPr>
                <w:p>
                  <w:pPr>
                    <w:spacing w:before="219" w:line="239" w:lineRule="auto"/>
                    <w:ind w:left="235"/>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520" w:type="pct"/>
                  <w:tcBorders>
                    <w:tl2br w:val="nil"/>
                    <w:tr2bl w:val="nil"/>
                  </w:tcBorders>
                  <w:noWrap w:val="0"/>
                  <w:vAlign w:val="top"/>
                </w:tcPr>
                <w:p>
                  <w:pPr>
                    <w:spacing w:before="219" w:line="239" w:lineRule="auto"/>
                    <w:ind w:left="235"/>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528" w:type="pct"/>
                  <w:tcBorders>
                    <w:tl2br w:val="nil"/>
                    <w:tr2bl w:val="nil"/>
                  </w:tcBorders>
                  <w:noWrap w:val="0"/>
                  <w:vAlign w:val="top"/>
                </w:tcPr>
                <w:p>
                  <w:pPr>
                    <w:spacing w:before="219" w:line="239" w:lineRule="auto"/>
                    <w:ind w:left="246"/>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520" w:type="pct"/>
                  <w:tcBorders>
                    <w:tl2br w:val="nil"/>
                    <w:tr2bl w:val="nil"/>
                  </w:tcBorders>
                  <w:noWrap w:val="0"/>
                  <w:vAlign w:val="top"/>
                </w:tcPr>
                <w:p>
                  <w:pPr>
                    <w:spacing w:before="219" w:line="239" w:lineRule="auto"/>
                    <w:ind w:left="237"/>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332" w:type="pct"/>
                  <w:tcBorders>
                    <w:tl2br w:val="nil"/>
                    <w:tr2bl w:val="nil"/>
                  </w:tcBorders>
                  <w:noWrap w:val="0"/>
                  <w:textDirection w:val="tbRlV"/>
                  <w:vAlign w:val="top"/>
                </w:tcPr>
                <w:p>
                  <w:pPr>
                    <w:spacing w:before="124" w:line="217" w:lineRule="auto"/>
                    <w:ind w:left="58"/>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399" w:type="pct"/>
                  <w:vMerge w:val="continue"/>
                  <w:tcBorders>
                    <w:tl2br w:val="nil"/>
                    <w:tr2bl w:val="nil"/>
                  </w:tcBorders>
                  <w:noWrap w:val="0"/>
                  <w:vAlign w:val="top"/>
                </w:tcPr>
                <w:p>
                  <w:pPr>
                    <w:rPr>
                      <w:rFonts w:ascii="Times New Roman" w:hAnsi="Times New Roman"/>
                      <w:sz w:val="21"/>
                      <w:szCs w:val="21"/>
                    </w:rPr>
                  </w:pPr>
                </w:p>
              </w:tc>
              <w:tc>
                <w:tcPr>
                  <w:tcW w:w="635" w:type="pct"/>
                  <w:vMerge w:val="continue"/>
                  <w:tcBorders>
                    <w:tl2br w:val="nil"/>
                    <w:tr2bl w:val="nil"/>
                  </w:tcBorders>
                  <w:noWrap w:val="0"/>
                  <w:vAlign w:val="top"/>
                </w:tcPr>
                <w:p>
                  <w:pPr>
                    <w:rPr>
                      <w:rFonts w:ascii="Times New Roman" w:hAnsi="Times New Roman"/>
                      <w:sz w:val="21"/>
                      <w:szCs w:val="21"/>
                    </w:rPr>
                  </w:pPr>
                </w:p>
              </w:tc>
              <w:tc>
                <w:tcPr>
                  <w:tcW w:w="1610" w:type="pct"/>
                  <w:tcBorders>
                    <w:tl2br w:val="nil"/>
                    <w:tr2bl w:val="nil"/>
                  </w:tcBorders>
                  <w:noWrap w:val="0"/>
                  <w:vAlign w:val="top"/>
                </w:tcPr>
                <w:p>
                  <w:pPr>
                    <w:spacing w:before="208" w:line="219" w:lineRule="auto"/>
                    <w:ind w:left="92"/>
                    <w:rPr>
                      <w:rFonts w:ascii="Times New Roman" w:hAnsi="Times New Roman" w:eastAsia="宋体" w:cs="宋体"/>
                      <w:sz w:val="21"/>
                      <w:szCs w:val="21"/>
                    </w:rPr>
                  </w:pPr>
                  <w:r>
                    <w:rPr>
                      <w:rFonts w:ascii="Times New Roman" w:hAnsi="Times New Roman" w:eastAsia="宋体" w:cs="宋体"/>
                      <w:spacing w:val="3"/>
                      <w:sz w:val="21"/>
                      <w:szCs w:val="21"/>
                    </w:rPr>
                    <w:t>2#(厂区下风向最高浓度点)</w:t>
                  </w:r>
                </w:p>
              </w:tc>
              <w:tc>
                <w:tcPr>
                  <w:tcW w:w="453" w:type="pct"/>
                  <w:tcBorders>
                    <w:tl2br w:val="nil"/>
                    <w:tr2bl w:val="nil"/>
                  </w:tcBorders>
                  <w:noWrap w:val="0"/>
                  <w:vAlign w:val="top"/>
                </w:tcPr>
                <w:p>
                  <w:pPr>
                    <w:spacing w:before="229" w:line="239" w:lineRule="auto"/>
                    <w:ind w:left="235"/>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520" w:type="pct"/>
                  <w:tcBorders>
                    <w:tl2br w:val="nil"/>
                    <w:tr2bl w:val="nil"/>
                  </w:tcBorders>
                  <w:noWrap w:val="0"/>
                  <w:vAlign w:val="top"/>
                </w:tcPr>
                <w:p>
                  <w:pPr>
                    <w:spacing w:before="229" w:line="239" w:lineRule="auto"/>
                    <w:ind w:left="235"/>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528" w:type="pct"/>
                  <w:tcBorders>
                    <w:tl2br w:val="nil"/>
                    <w:tr2bl w:val="nil"/>
                  </w:tcBorders>
                  <w:noWrap w:val="0"/>
                  <w:vAlign w:val="top"/>
                </w:tcPr>
                <w:p>
                  <w:pPr>
                    <w:spacing w:before="229" w:line="239" w:lineRule="auto"/>
                    <w:ind w:left="246"/>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520" w:type="pct"/>
                  <w:tcBorders>
                    <w:tl2br w:val="nil"/>
                    <w:tr2bl w:val="nil"/>
                  </w:tcBorders>
                  <w:noWrap w:val="0"/>
                  <w:vAlign w:val="top"/>
                </w:tcPr>
                <w:p>
                  <w:pPr>
                    <w:spacing w:before="229" w:line="239" w:lineRule="auto"/>
                    <w:ind w:left="237"/>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332" w:type="pct"/>
                  <w:tcBorders>
                    <w:tl2br w:val="nil"/>
                    <w:tr2bl w:val="nil"/>
                  </w:tcBorders>
                  <w:noWrap w:val="0"/>
                  <w:textDirection w:val="tbRlV"/>
                  <w:vAlign w:val="top"/>
                </w:tcPr>
                <w:p>
                  <w:pPr>
                    <w:spacing w:before="124" w:line="217" w:lineRule="auto"/>
                    <w:ind w:left="88"/>
                    <w:rPr>
                      <w:rFonts w:ascii="Times New Roman" w:hAnsi="Times New Roman" w:eastAsia="宋体" w:cs="宋体"/>
                      <w:sz w:val="21"/>
                      <w:szCs w:val="21"/>
                    </w:rPr>
                  </w:pPr>
                  <w:r>
                    <w:rPr>
                      <w:rFonts w:ascii="Times New Roman" w:hAnsi="Times New Roman" w:eastAsia="宋体" w:cs="宋体"/>
                      <w:spacing w:val="21"/>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399" w:type="pct"/>
                  <w:vMerge w:val="continue"/>
                  <w:tcBorders>
                    <w:tl2br w:val="nil"/>
                    <w:tr2bl w:val="nil"/>
                  </w:tcBorders>
                  <w:noWrap w:val="0"/>
                  <w:vAlign w:val="top"/>
                </w:tcPr>
                <w:p>
                  <w:pPr>
                    <w:rPr>
                      <w:rFonts w:ascii="Times New Roman" w:hAnsi="Times New Roman"/>
                      <w:sz w:val="21"/>
                      <w:szCs w:val="21"/>
                    </w:rPr>
                  </w:pPr>
                </w:p>
              </w:tc>
              <w:tc>
                <w:tcPr>
                  <w:tcW w:w="635" w:type="pct"/>
                  <w:vMerge w:val="continue"/>
                  <w:tcBorders>
                    <w:tl2br w:val="nil"/>
                    <w:tr2bl w:val="nil"/>
                  </w:tcBorders>
                  <w:noWrap w:val="0"/>
                  <w:vAlign w:val="top"/>
                </w:tcPr>
                <w:p>
                  <w:pPr>
                    <w:rPr>
                      <w:rFonts w:ascii="Times New Roman" w:hAnsi="Times New Roman"/>
                      <w:sz w:val="21"/>
                      <w:szCs w:val="21"/>
                    </w:rPr>
                  </w:pPr>
                </w:p>
              </w:tc>
              <w:tc>
                <w:tcPr>
                  <w:tcW w:w="1610" w:type="pct"/>
                  <w:tcBorders>
                    <w:tl2br w:val="nil"/>
                    <w:tr2bl w:val="nil"/>
                  </w:tcBorders>
                  <w:noWrap w:val="0"/>
                  <w:vAlign w:val="top"/>
                </w:tcPr>
                <w:p>
                  <w:pPr>
                    <w:spacing w:before="198" w:line="219" w:lineRule="auto"/>
                    <w:ind w:left="92"/>
                    <w:rPr>
                      <w:rFonts w:ascii="Times New Roman" w:hAnsi="Times New Roman" w:eastAsia="宋体" w:cs="宋体"/>
                      <w:sz w:val="21"/>
                      <w:szCs w:val="21"/>
                    </w:rPr>
                  </w:pPr>
                  <w:r>
                    <w:rPr>
                      <w:rFonts w:ascii="Times New Roman" w:hAnsi="Times New Roman" w:eastAsia="宋体" w:cs="宋体"/>
                      <w:spacing w:val="3"/>
                      <w:sz w:val="21"/>
                      <w:szCs w:val="21"/>
                    </w:rPr>
                    <w:t>3#(厂区下风向最高浓度点)</w:t>
                  </w:r>
                </w:p>
              </w:tc>
              <w:tc>
                <w:tcPr>
                  <w:tcW w:w="453" w:type="pct"/>
                  <w:tcBorders>
                    <w:tl2br w:val="nil"/>
                    <w:tr2bl w:val="nil"/>
                  </w:tcBorders>
                  <w:noWrap w:val="0"/>
                  <w:vAlign w:val="top"/>
                </w:tcPr>
                <w:p>
                  <w:pPr>
                    <w:spacing w:before="219" w:line="239" w:lineRule="auto"/>
                    <w:ind w:left="235"/>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520" w:type="pct"/>
                  <w:tcBorders>
                    <w:tl2br w:val="nil"/>
                    <w:tr2bl w:val="nil"/>
                  </w:tcBorders>
                  <w:noWrap w:val="0"/>
                  <w:vAlign w:val="top"/>
                </w:tcPr>
                <w:p>
                  <w:pPr>
                    <w:spacing w:before="219" w:line="239" w:lineRule="auto"/>
                    <w:ind w:left="235"/>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528" w:type="pct"/>
                  <w:tcBorders>
                    <w:tl2br w:val="nil"/>
                    <w:tr2bl w:val="nil"/>
                  </w:tcBorders>
                  <w:noWrap w:val="0"/>
                  <w:vAlign w:val="top"/>
                </w:tcPr>
                <w:p>
                  <w:pPr>
                    <w:spacing w:before="219" w:line="239" w:lineRule="auto"/>
                    <w:ind w:left="246"/>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520" w:type="pct"/>
                  <w:tcBorders>
                    <w:tl2br w:val="nil"/>
                    <w:tr2bl w:val="nil"/>
                  </w:tcBorders>
                  <w:noWrap w:val="0"/>
                  <w:vAlign w:val="top"/>
                </w:tcPr>
                <w:p>
                  <w:pPr>
                    <w:spacing w:before="219" w:line="239" w:lineRule="auto"/>
                    <w:ind w:left="237"/>
                    <w:rPr>
                      <w:rFonts w:ascii="Times New Roman" w:hAnsi="Times New Roman" w:eastAsia="宋体" w:cs="宋体"/>
                      <w:sz w:val="21"/>
                      <w:szCs w:val="21"/>
                    </w:rPr>
                  </w:pPr>
                  <w:r>
                    <w:rPr>
                      <w:rFonts w:ascii="Times New Roman" w:hAnsi="Times New Roman" w:eastAsia="宋体" w:cs="宋体"/>
                      <w:spacing w:val="-4"/>
                      <w:sz w:val="21"/>
                      <w:szCs w:val="21"/>
                    </w:rPr>
                    <w:t>&lt;0.3</w:t>
                  </w:r>
                </w:p>
              </w:tc>
              <w:tc>
                <w:tcPr>
                  <w:tcW w:w="332" w:type="pct"/>
                  <w:tcBorders>
                    <w:tl2br w:val="nil"/>
                    <w:tr2bl w:val="nil"/>
                  </w:tcBorders>
                  <w:noWrap w:val="0"/>
                  <w:textDirection w:val="tbRlV"/>
                  <w:vAlign w:val="top"/>
                </w:tcPr>
                <w:p>
                  <w:pPr>
                    <w:spacing w:before="124" w:line="217" w:lineRule="auto"/>
                    <w:ind w:left="78"/>
                    <w:rPr>
                      <w:rFonts w:ascii="Times New Roman" w:hAnsi="Times New Roman" w:eastAsia="宋体" w:cs="宋体"/>
                      <w:sz w:val="21"/>
                      <w:szCs w:val="21"/>
                    </w:rPr>
                  </w:pPr>
                  <w:r>
                    <w:rPr>
                      <w:rFonts w:ascii="Times New Roman" w:hAnsi="Times New Roman" w:eastAsia="宋体" w:cs="宋体"/>
                      <w:spacing w:val="16"/>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35" w:type="pct"/>
                  <w:gridSpan w:val="2"/>
                  <w:tcBorders>
                    <w:tl2br w:val="nil"/>
                    <w:tr2bl w:val="nil"/>
                  </w:tcBorders>
                  <w:noWrap w:val="0"/>
                  <w:vAlign w:val="top"/>
                </w:tcPr>
                <w:p>
                  <w:pPr>
                    <w:spacing w:before="63" w:line="219" w:lineRule="auto"/>
                    <w:ind w:left="495"/>
                    <w:rPr>
                      <w:rFonts w:ascii="Times New Roman" w:hAnsi="Times New Roman" w:eastAsia="宋体" w:cs="宋体"/>
                      <w:sz w:val="21"/>
                      <w:szCs w:val="21"/>
                    </w:rPr>
                  </w:pPr>
                  <w:r>
                    <w:rPr>
                      <w:rFonts w:ascii="Times New Roman" w:hAnsi="Times New Roman" w:eastAsia="宋体" w:cs="宋体"/>
                      <w:spacing w:val="-2"/>
                      <w:sz w:val="21"/>
                      <w:szCs w:val="21"/>
                    </w:rPr>
                    <w:t>标准限值</w:t>
                  </w:r>
                </w:p>
              </w:tc>
              <w:tc>
                <w:tcPr>
                  <w:tcW w:w="3964" w:type="pct"/>
                  <w:gridSpan w:val="6"/>
                  <w:tcBorders>
                    <w:tl2br w:val="nil"/>
                    <w:tr2bl w:val="nil"/>
                  </w:tcBorders>
                  <w:noWrap w:val="0"/>
                  <w:vAlign w:val="top"/>
                </w:tcPr>
                <w:p>
                  <w:pPr>
                    <w:spacing w:before="113" w:line="184" w:lineRule="auto"/>
                    <w:ind w:left="3322"/>
                    <w:rPr>
                      <w:rFonts w:ascii="Times New Roman" w:hAnsi="Times New Roman" w:eastAsia="宋体" w:cs="宋体"/>
                      <w:sz w:val="21"/>
                      <w:szCs w:val="21"/>
                    </w:rPr>
                  </w:pPr>
                  <w:r>
                    <w:rPr>
                      <w:rFonts w:ascii="Times New Roman" w:hAnsi="Times New Roman" w:eastAsia="宋体" w:cs="宋体"/>
                      <w:spacing w:val="-6"/>
                      <w:sz w:val="21"/>
                      <w:szCs w:val="21"/>
                    </w:rPr>
                    <w:t>12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35" w:type="pct"/>
                  <w:gridSpan w:val="2"/>
                  <w:tcBorders>
                    <w:tl2br w:val="nil"/>
                    <w:tr2bl w:val="nil"/>
                  </w:tcBorders>
                  <w:noWrap w:val="0"/>
                  <w:vAlign w:val="top"/>
                </w:tcPr>
                <w:p>
                  <w:pPr>
                    <w:spacing w:before="65" w:line="221" w:lineRule="auto"/>
                    <w:ind w:left="694"/>
                    <w:rPr>
                      <w:rFonts w:ascii="Times New Roman" w:hAnsi="Times New Roman" w:eastAsia="宋体" w:cs="宋体"/>
                      <w:sz w:val="21"/>
                      <w:szCs w:val="21"/>
                    </w:rPr>
                  </w:pPr>
                  <w:r>
                    <w:rPr>
                      <w:rFonts w:ascii="Times New Roman" w:hAnsi="Times New Roman" w:eastAsia="宋体" w:cs="宋体"/>
                      <w:spacing w:val="5"/>
                      <w:sz w:val="21"/>
                      <w:szCs w:val="21"/>
                    </w:rPr>
                    <w:t>备注</w:t>
                  </w:r>
                </w:p>
              </w:tc>
              <w:tc>
                <w:tcPr>
                  <w:tcW w:w="3964" w:type="pct"/>
                  <w:gridSpan w:val="6"/>
                  <w:tcBorders>
                    <w:tl2br w:val="nil"/>
                    <w:tr2bl w:val="nil"/>
                  </w:tcBorders>
                  <w:noWrap w:val="0"/>
                  <w:vAlign w:val="top"/>
                </w:tcPr>
                <w:p>
                  <w:pPr>
                    <w:spacing w:before="64" w:line="220" w:lineRule="auto"/>
                    <w:ind w:left="2323"/>
                    <w:rPr>
                      <w:rFonts w:ascii="Times New Roman" w:hAnsi="Times New Roman" w:eastAsia="宋体" w:cs="宋体"/>
                      <w:sz w:val="21"/>
                      <w:szCs w:val="21"/>
                    </w:rPr>
                  </w:pPr>
                  <w:r>
                    <w:rPr>
                      <w:rFonts w:ascii="Times New Roman" w:hAnsi="Times New Roman" w:eastAsia="宋体" w:cs="宋体"/>
                      <w:spacing w:val="9"/>
                      <w:sz w:val="21"/>
                      <w:szCs w:val="21"/>
                    </w:rPr>
                    <w:t>表中“※”为分包项目。</w:t>
                  </w:r>
                </w:p>
              </w:tc>
            </w:tr>
          </w:tbl>
          <w:p>
            <w:pPr>
              <w:keepNext w:val="0"/>
              <w:keepLines w:val="0"/>
              <w:pageBreakBefore w:val="0"/>
              <w:widowControl w:val="0"/>
              <w:kinsoku/>
              <w:wordWrap/>
              <w:overflowPunct/>
              <w:topLinePunct w:val="0"/>
              <w:autoSpaceDE/>
              <w:autoSpaceDN/>
              <w:bidi w:val="0"/>
              <w:adjustRightInd/>
              <w:snapToGrid/>
              <w:spacing w:line="360" w:lineRule="auto"/>
              <w:ind w:left="0" w:firstLine="460" w:firstLineChars="200"/>
              <w:textAlignment w:val="auto"/>
              <w:rPr>
                <w:rFonts w:ascii="Times New Roman" w:hAnsi="Times New Roman" w:eastAsia="宋体" w:cs="宋体"/>
                <w:sz w:val="23"/>
                <w:szCs w:val="23"/>
              </w:rPr>
            </w:pPr>
            <w:r>
              <w:rPr>
                <w:rFonts w:ascii="Times New Roman" w:hAnsi="Times New Roman" w:eastAsia="宋体" w:cs="宋体"/>
                <w:position w:val="18"/>
                <w:sz w:val="23"/>
                <w:szCs w:val="23"/>
              </w:rPr>
              <w:t>本项目厂内热能中心60m高主要排放口设置了颗粒物、二</w:t>
            </w:r>
            <w:r>
              <w:rPr>
                <w:rFonts w:ascii="Times New Roman" w:hAnsi="Times New Roman" w:eastAsia="宋体" w:cs="宋体"/>
                <w:spacing w:val="-1"/>
                <w:position w:val="18"/>
                <w:sz w:val="23"/>
                <w:szCs w:val="23"/>
              </w:rPr>
              <w:t>氧化硫、氮氧化物、挥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宋体"/>
                <w:sz w:val="23"/>
                <w:szCs w:val="23"/>
              </w:rPr>
            </w:pPr>
            <w:r>
              <w:rPr>
                <w:rFonts w:ascii="Times New Roman" w:hAnsi="Times New Roman" w:eastAsia="宋体" w:cs="宋体"/>
                <w:spacing w:val="-4"/>
                <w:sz w:val="23"/>
                <w:szCs w:val="23"/>
              </w:rPr>
              <w:t>发性有机物在线监测装置，验收期间废气在线监测数据列表如下：</w:t>
            </w:r>
          </w:p>
          <w:p>
            <w:pPr>
              <w:spacing w:before="125" w:line="209" w:lineRule="auto"/>
              <w:ind w:left="2978"/>
              <w:rPr>
                <w:rFonts w:ascii="Times New Roman" w:hAnsi="Times New Roman" w:eastAsia="宋体" w:cs="宋体"/>
                <w:sz w:val="22"/>
                <w:szCs w:val="22"/>
              </w:rPr>
            </w:pPr>
            <w:r>
              <w:rPr>
                <w:rFonts w:ascii="Times New Roman" w:hAnsi="Times New Roman" w:eastAsia="宋体" w:cs="宋体"/>
                <w:b/>
                <w:bCs/>
                <w:spacing w:val="-3"/>
                <w:sz w:val="22"/>
                <w:szCs w:val="22"/>
              </w:rPr>
              <w:t>表</w:t>
            </w:r>
            <w:r>
              <w:rPr>
                <w:rFonts w:hint="eastAsia" w:ascii="Times New Roman" w:hAnsi="Times New Roman" w:eastAsia="宋体" w:cs="宋体"/>
                <w:b/>
                <w:bCs/>
                <w:spacing w:val="-3"/>
                <w:sz w:val="22"/>
                <w:szCs w:val="22"/>
                <w:lang w:val="en-US" w:eastAsia="zh-CN"/>
              </w:rPr>
              <w:t>2</w:t>
            </w:r>
            <w:r>
              <w:rPr>
                <w:rFonts w:ascii="Times New Roman" w:hAnsi="Times New Roman" w:eastAsia="宋体" w:cs="宋体"/>
                <w:b/>
                <w:bCs/>
                <w:spacing w:val="-3"/>
                <w:sz w:val="22"/>
                <w:szCs w:val="22"/>
              </w:rPr>
              <w:t>-</w:t>
            </w:r>
            <w:r>
              <w:rPr>
                <w:rFonts w:hint="eastAsia" w:ascii="Times New Roman" w:hAnsi="Times New Roman" w:eastAsia="宋体" w:cs="宋体"/>
                <w:b/>
                <w:bCs/>
                <w:spacing w:val="-3"/>
                <w:sz w:val="22"/>
                <w:szCs w:val="22"/>
                <w:lang w:val="en-US" w:eastAsia="zh-CN"/>
              </w:rPr>
              <w:t>18</w:t>
            </w:r>
            <w:r>
              <w:rPr>
                <w:rFonts w:ascii="Times New Roman" w:hAnsi="Times New Roman" w:eastAsia="宋体" w:cs="宋体"/>
                <w:b/>
                <w:bCs/>
                <w:spacing w:val="-3"/>
                <w:sz w:val="22"/>
                <w:szCs w:val="22"/>
              </w:rPr>
              <w:t>厂内废气在线监测数据</w:t>
            </w:r>
          </w:p>
          <w:tbl>
            <w:tblPr>
              <w:tblStyle w:val="36"/>
              <w:tblW w:w="4998"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70"/>
              <w:gridCol w:w="1038"/>
              <w:gridCol w:w="1049"/>
              <w:gridCol w:w="1031"/>
              <w:gridCol w:w="1048"/>
              <w:gridCol w:w="1031"/>
              <w:gridCol w:w="1049"/>
              <w:gridCol w:w="111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634" w:type="pct"/>
                  <w:vMerge w:val="restart"/>
                  <w:tcBorders>
                    <w:tl2br w:val="nil"/>
                    <w:tr2bl w:val="nil"/>
                  </w:tcBorders>
                  <w:noWrap w:val="0"/>
                  <w:vAlign w:val="top"/>
                </w:tcPr>
                <w:p>
                  <w:pPr>
                    <w:spacing w:line="438" w:lineRule="auto"/>
                    <w:rPr>
                      <w:rFonts w:ascii="Times New Roman" w:hAnsi="Times New Roman"/>
                      <w:b/>
                      <w:bCs/>
                      <w:sz w:val="21"/>
                      <w:szCs w:val="21"/>
                    </w:rPr>
                  </w:pPr>
                </w:p>
                <w:p>
                  <w:pPr>
                    <w:spacing w:before="65" w:line="221" w:lineRule="auto"/>
                    <w:ind w:left="74"/>
                    <w:rPr>
                      <w:rFonts w:ascii="Times New Roman" w:hAnsi="Times New Roman" w:eastAsia="宋体" w:cs="宋体"/>
                      <w:b/>
                      <w:bCs/>
                      <w:sz w:val="21"/>
                      <w:szCs w:val="21"/>
                    </w:rPr>
                  </w:pPr>
                  <w:r>
                    <w:rPr>
                      <w:rFonts w:ascii="Times New Roman" w:hAnsi="Times New Roman" w:eastAsia="宋体" w:cs="宋体"/>
                      <w:b/>
                      <w:bCs/>
                      <w:spacing w:val="9"/>
                      <w:sz w:val="21"/>
                      <w:szCs w:val="21"/>
                    </w:rPr>
                    <w:t>时间</w:t>
                  </w:r>
                </w:p>
              </w:tc>
              <w:tc>
                <w:tcPr>
                  <w:tcW w:w="615" w:type="pct"/>
                  <w:tcBorders>
                    <w:tl2br w:val="nil"/>
                    <w:tr2bl w:val="nil"/>
                  </w:tcBorders>
                  <w:noWrap w:val="0"/>
                  <w:vAlign w:val="top"/>
                </w:tcPr>
                <w:p>
                  <w:pPr>
                    <w:spacing w:before="201" w:line="219" w:lineRule="auto"/>
                    <w:ind w:left="130"/>
                    <w:rPr>
                      <w:rFonts w:ascii="Times New Roman" w:hAnsi="Times New Roman" w:eastAsia="宋体" w:cs="宋体"/>
                      <w:b/>
                      <w:bCs/>
                      <w:sz w:val="21"/>
                      <w:szCs w:val="21"/>
                    </w:rPr>
                  </w:pPr>
                  <w:r>
                    <w:rPr>
                      <w:rFonts w:ascii="Times New Roman" w:hAnsi="Times New Roman" w:eastAsia="宋体" w:cs="宋体"/>
                      <w:b/>
                      <w:bCs/>
                      <w:spacing w:val="-2"/>
                      <w:sz w:val="21"/>
                      <w:szCs w:val="21"/>
                    </w:rPr>
                    <w:t>氮氧化物</w:t>
                  </w:r>
                </w:p>
              </w:tc>
              <w:tc>
                <w:tcPr>
                  <w:tcW w:w="622" w:type="pct"/>
                  <w:tcBorders>
                    <w:tl2br w:val="nil"/>
                    <w:tr2bl w:val="nil"/>
                  </w:tcBorders>
                  <w:noWrap w:val="0"/>
                  <w:vAlign w:val="top"/>
                </w:tcPr>
                <w:p>
                  <w:pPr>
                    <w:spacing w:before="201" w:line="219" w:lineRule="auto"/>
                    <w:ind w:left="133"/>
                    <w:rPr>
                      <w:rFonts w:ascii="Times New Roman" w:hAnsi="Times New Roman" w:eastAsia="宋体" w:cs="宋体"/>
                      <w:b/>
                      <w:bCs/>
                      <w:sz w:val="21"/>
                      <w:szCs w:val="21"/>
                    </w:rPr>
                  </w:pPr>
                  <w:r>
                    <w:rPr>
                      <w:rFonts w:ascii="Times New Roman" w:hAnsi="Times New Roman" w:eastAsia="宋体" w:cs="宋体"/>
                      <w:b/>
                      <w:bCs/>
                      <w:spacing w:val="-3"/>
                      <w:sz w:val="21"/>
                      <w:szCs w:val="21"/>
                    </w:rPr>
                    <w:t>二氧化硫</w:t>
                  </w:r>
                </w:p>
              </w:tc>
              <w:tc>
                <w:tcPr>
                  <w:tcW w:w="611" w:type="pct"/>
                  <w:tcBorders>
                    <w:tl2br w:val="nil"/>
                    <w:tr2bl w:val="nil"/>
                  </w:tcBorders>
                  <w:noWrap w:val="0"/>
                  <w:vAlign w:val="top"/>
                </w:tcPr>
                <w:p>
                  <w:pPr>
                    <w:spacing w:before="204" w:line="221" w:lineRule="auto"/>
                    <w:ind w:left="323"/>
                    <w:rPr>
                      <w:rFonts w:ascii="Times New Roman" w:hAnsi="Times New Roman" w:eastAsia="宋体" w:cs="宋体"/>
                      <w:b/>
                      <w:bCs/>
                      <w:sz w:val="21"/>
                      <w:szCs w:val="21"/>
                    </w:rPr>
                  </w:pPr>
                  <w:r>
                    <w:rPr>
                      <w:rFonts w:ascii="Times New Roman" w:hAnsi="Times New Roman" w:eastAsia="宋体" w:cs="宋体"/>
                      <w:b/>
                      <w:bCs/>
                      <w:spacing w:val="-3"/>
                      <w:sz w:val="21"/>
                      <w:szCs w:val="21"/>
                    </w:rPr>
                    <w:t>烟尘</w:t>
                  </w:r>
                </w:p>
              </w:tc>
              <w:tc>
                <w:tcPr>
                  <w:tcW w:w="621" w:type="pct"/>
                  <w:tcBorders>
                    <w:tl2br w:val="nil"/>
                    <w:tr2bl w:val="nil"/>
                  </w:tcBorders>
                  <w:noWrap w:val="0"/>
                  <w:vAlign w:val="top"/>
                </w:tcPr>
                <w:p>
                  <w:pPr>
                    <w:spacing w:before="62" w:line="235" w:lineRule="auto"/>
                    <w:ind w:left="433" w:right="125" w:hanging="299"/>
                    <w:rPr>
                      <w:rFonts w:ascii="Times New Roman" w:hAnsi="Times New Roman" w:eastAsia="宋体" w:cs="宋体"/>
                      <w:b/>
                      <w:bCs/>
                      <w:sz w:val="21"/>
                      <w:szCs w:val="21"/>
                    </w:rPr>
                  </w:pPr>
                  <w:r>
                    <w:rPr>
                      <w:rFonts w:ascii="Times New Roman" w:hAnsi="Times New Roman" w:eastAsia="宋体" w:cs="宋体"/>
                      <w:b/>
                      <w:bCs/>
                      <w:spacing w:val="4"/>
                      <w:sz w:val="21"/>
                      <w:szCs w:val="21"/>
                    </w:rPr>
                    <w:t>非甲烷总</w:t>
                  </w:r>
                  <w:r>
                    <w:rPr>
                      <w:rFonts w:ascii="Times New Roman" w:hAnsi="Times New Roman" w:eastAsia="宋体" w:cs="宋体"/>
                      <w:b/>
                      <w:bCs/>
                      <w:sz w:val="21"/>
                      <w:szCs w:val="21"/>
                    </w:rPr>
                    <w:t>烃</w:t>
                  </w:r>
                </w:p>
              </w:tc>
              <w:tc>
                <w:tcPr>
                  <w:tcW w:w="611" w:type="pct"/>
                  <w:tcBorders>
                    <w:tl2br w:val="nil"/>
                    <w:tr2bl w:val="nil"/>
                  </w:tcBorders>
                  <w:noWrap w:val="0"/>
                  <w:vAlign w:val="top"/>
                </w:tcPr>
                <w:p>
                  <w:pPr>
                    <w:spacing w:before="203" w:line="220" w:lineRule="auto"/>
                    <w:ind w:left="107"/>
                    <w:rPr>
                      <w:rFonts w:ascii="Times New Roman" w:hAnsi="Times New Roman" w:eastAsia="宋体" w:cs="宋体"/>
                      <w:b/>
                      <w:bCs/>
                      <w:sz w:val="21"/>
                      <w:szCs w:val="21"/>
                    </w:rPr>
                  </w:pPr>
                  <w:r>
                    <w:rPr>
                      <w:rFonts w:ascii="Times New Roman" w:hAnsi="Times New Roman" w:eastAsia="宋体" w:cs="宋体"/>
                      <w:b/>
                      <w:bCs/>
                      <w:spacing w:val="-2"/>
                      <w:sz w:val="21"/>
                      <w:szCs w:val="21"/>
                    </w:rPr>
                    <w:t>废气流量</w:t>
                  </w:r>
                </w:p>
              </w:tc>
              <w:tc>
                <w:tcPr>
                  <w:tcW w:w="622" w:type="pct"/>
                  <w:tcBorders>
                    <w:tl2br w:val="nil"/>
                    <w:tr2bl w:val="nil"/>
                  </w:tcBorders>
                  <w:noWrap w:val="0"/>
                  <w:vAlign w:val="top"/>
                </w:tcPr>
                <w:p>
                  <w:pPr>
                    <w:spacing w:before="201" w:line="219" w:lineRule="auto"/>
                    <w:ind w:left="137"/>
                    <w:rPr>
                      <w:rFonts w:ascii="Times New Roman" w:hAnsi="Times New Roman" w:eastAsia="宋体" w:cs="宋体"/>
                      <w:b/>
                      <w:bCs/>
                      <w:sz w:val="21"/>
                      <w:szCs w:val="21"/>
                    </w:rPr>
                  </w:pPr>
                  <w:r>
                    <w:rPr>
                      <w:rFonts w:ascii="Times New Roman" w:hAnsi="Times New Roman" w:eastAsia="宋体" w:cs="宋体"/>
                      <w:b/>
                      <w:bCs/>
                      <w:spacing w:val="-2"/>
                      <w:sz w:val="21"/>
                      <w:szCs w:val="21"/>
                    </w:rPr>
                    <w:t>氧气含量</w:t>
                  </w:r>
                </w:p>
              </w:tc>
              <w:tc>
                <w:tcPr>
                  <w:tcW w:w="659" w:type="pct"/>
                  <w:tcBorders>
                    <w:tl2br w:val="nil"/>
                    <w:tr2bl w:val="nil"/>
                  </w:tcBorders>
                  <w:noWrap w:val="0"/>
                  <w:vAlign w:val="top"/>
                </w:tcPr>
                <w:p>
                  <w:pPr>
                    <w:spacing w:before="204" w:line="221" w:lineRule="auto"/>
                    <w:ind w:left="129"/>
                    <w:rPr>
                      <w:rFonts w:ascii="Times New Roman" w:hAnsi="Times New Roman" w:eastAsia="宋体" w:cs="宋体"/>
                      <w:b/>
                      <w:bCs/>
                      <w:sz w:val="21"/>
                      <w:szCs w:val="21"/>
                    </w:rPr>
                  </w:pPr>
                  <w:r>
                    <w:rPr>
                      <w:rFonts w:ascii="Times New Roman" w:hAnsi="Times New Roman" w:eastAsia="宋体" w:cs="宋体"/>
                      <w:b/>
                      <w:bCs/>
                      <w:spacing w:val="-2"/>
                      <w:sz w:val="21"/>
                      <w:szCs w:val="21"/>
                    </w:rPr>
                    <w:t>烟气流速</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34" w:type="pct"/>
                  <w:vMerge w:val="continue"/>
                  <w:tcBorders>
                    <w:tl2br w:val="nil"/>
                    <w:tr2bl w:val="nil"/>
                  </w:tcBorders>
                  <w:noWrap w:val="0"/>
                  <w:vAlign w:val="top"/>
                </w:tcPr>
                <w:p>
                  <w:pPr>
                    <w:rPr>
                      <w:rFonts w:ascii="Times New Roman" w:hAnsi="Times New Roman"/>
                      <w:b/>
                      <w:bCs/>
                      <w:sz w:val="21"/>
                      <w:szCs w:val="21"/>
                    </w:rPr>
                  </w:pPr>
                </w:p>
              </w:tc>
              <w:tc>
                <w:tcPr>
                  <w:tcW w:w="615" w:type="pct"/>
                  <w:tcBorders>
                    <w:tl2br w:val="nil"/>
                    <w:tr2bl w:val="nil"/>
                  </w:tcBorders>
                  <w:noWrap w:val="0"/>
                  <w:vAlign w:val="top"/>
                </w:tcPr>
                <w:p>
                  <w:pPr>
                    <w:spacing w:before="78" w:line="304" w:lineRule="exact"/>
                    <w:ind w:left="231"/>
                    <w:rPr>
                      <w:rFonts w:ascii="Times New Roman" w:hAnsi="Times New Roman" w:eastAsia="宋体" w:cs="宋体"/>
                      <w:b/>
                      <w:bCs/>
                      <w:sz w:val="21"/>
                      <w:szCs w:val="21"/>
                    </w:rPr>
                  </w:pPr>
                  <w:r>
                    <w:rPr>
                      <w:rFonts w:ascii="Times New Roman" w:hAnsi="Times New Roman" w:eastAsia="宋体" w:cs="宋体"/>
                      <w:b/>
                      <w:bCs/>
                      <w:spacing w:val="-2"/>
                      <w:position w:val="7"/>
                      <w:sz w:val="21"/>
                      <w:szCs w:val="21"/>
                    </w:rPr>
                    <w:t>平均值</w:t>
                  </w:r>
                </w:p>
                <w:p>
                  <w:pPr>
                    <w:spacing w:line="199" w:lineRule="auto"/>
                    <w:ind w:left="130"/>
                    <w:rPr>
                      <w:rFonts w:ascii="Times New Roman" w:hAnsi="Times New Roman" w:eastAsia="宋体" w:cs="宋体"/>
                      <w:b/>
                      <w:bCs/>
                      <w:sz w:val="21"/>
                      <w:szCs w:val="21"/>
                    </w:rPr>
                  </w:pPr>
                  <w:r>
                    <w:rPr>
                      <w:rFonts w:ascii="Times New Roman" w:hAnsi="Times New Roman" w:eastAsia="宋体" w:cs="宋体"/>
                      <w:b/>
                      <w:bCs/>
                      <w:spacing w:val="-6"/>
                      <w:sz w:val="21"/>
                      <w:szCs w:val="21"/>
                    </w:rPr>
                    <w:t>(mg/m³)</w:t>
                  </w:r>
                </w:p>
              </w:tc>
              <w:tc>
                <w:tcPr>
                  <w:tcW w:w="622" w:type="pct"/>
                  <w:tcBorders>
                    <w:tl2br w:val="nil"/>
                    <w:tr2bl w:val="nil"/>
                  </w:tcBorders>
                  <w:noWrap w:val="0"/>
                  <w:vAlign w:val="top"/>
                </w:tcPr>
                <w:p>
                  <w:pPr>
                    <w:spacing w:before="68" w:line="304" w:lineRule="exact"/>
                    <w:ind w:left="232"/>
                    <w:rPr>
                      <w:rFonts w:ascii="Times New Roman" w:hAnsi="Times New Roman" w:eastAsia="宋体" w:cs="宋体"/>
                      <w:b/>
                      <w:bCs/>
                      <w:sz w:val="21"/>
                      <w:szCs w:val="21"/>
                    </w:rPr>
                  </w:pPr>
                  <w:r>
                    <w:rPr>
                      <w:rFonts w:ascii="Times New Roman" w:hAnsi="Times New Roman" w:eastAsia="宋体" w:cs="宋体"/>
                      <w:b/>
                      <w:bCs/>
                      <w:spacing w:val="-2"/>
                      <w:position w:val="7"/>
                      <w:sz w:val="21"/>
                      <w:szCs w:val="21"/>
                    </w:rPr>
                    <w:t>平均值</w:t>
                  </w:r>
                </w:p>
                <w:p>
                  <w:pPr>
                    <w:spacing w:line="208" w:lineRule="auto"/>
                    <w:ind w:left="133"/>
                    <w:rPr>
                      <w:rFonts w:ascii="Times New Roman" w:hAnsi="Times New Roman" w:eastAsia="宋体" w:cs="宋体"/>
                      <w:b/>
                      <w:bCs/>
                      <w:sz w:val="21"/>
                      <w:szCs w:val="21"/>
                    </w:rPr>
                  </w:pPr>
                  <w:r>
                    <w:rPr>
                      <w:rFonts w:ascii="Times New Roman" w:hAnsi="Times New Roman" w:eastAsia="宋体" w:cs="宋体"/>
                      <w:b/>
                      <w:bCs/>
                      <w:spacing w:val="-6"/>
                      <w:sz w:val="21"/>
                      <w:szCs w:val="21"/>
                    </w:rPr>
                    <w:t>(mg/m³)</w:t>
                  </w:r>
                </w:p>
              </w:tc>
              <w:tc>
                <w:tcPr>
                  <w:tcW w:w="611" w:type="pct"/>
                  <w:tcBorders>
                    <w:tl2br w:val="nil"/>
                    <w:tr2bl w:val="nil"/>
                  </w:tcBorders>
                  <w:noWrap w:val="0"/>
                  <w:vAlign w:val="top"/>
                </w:tcPr>
                <w:p>
                  <w:pPr>
                    <w:spacing w:before="59" w:line="303" w:lineRule="exact"/>
                    <w:ind w:left="224"/>
                    <w:rPr>
                      <w:rFonts w:ascii="Times New Roman" w:hAnsi="Times New Roman" w:eastAsia="宋体" w:cs="宋体"/>
                      <w:b/>
                      <w:bCs/>
                      <w:sz w:val="21"/>
                      <w:szCs w:val="21"/>
                    </w:rPr>
                  </w:pPr>
                  <w:r>
                    <w:rPr>
                      <w:rFonts w:ascii="Times New Roman" w:hAnsi="Times New Roman" w:eastAsia="宋体" w:cs="宋体"/>
                      <w:b/>
                      <w:bCs/>
                      <w:spacing w:val="-2"/>
                      <w:position w:val="7"/>
                      <w:sz w:val="21"/>
                      <w:szCs w:val="21"/>
                    </w:rPr>
                    <w:t>平均值</w:t>
                  </w:r>
                </w:p>
                <w:p>
                  <w:pPr>
                    <w:spacing w:line="213" w:lineRule="auto"/>
                    <w:ind w:left="123"/>
                    <w:rPr>
                      <w:rFonts w:ascii="Times New Roman" w:hAnsi="Times New Roman" w:eastAsia="宋体" w:cs="宋体"/>
                      <w:b/>
                      <w:bCs/>
                      <w:sz w:val="21"/>
                      <w:szCs w:val="21"/>
                    </w:rPr>
                  </w:pPr>
                  <w:r>
                    <w:rPr>
                      <w:rFonts w:ascii="Times New Roman" w:hAnsi="Times New Roman" w:eastAsia="宋体" w:cs="宋体"/>
                      <w:b/>
                      <w:bCs/>
                      <w:spacing w:val="-6"/>
                      <w:sz w:val="21"/>
                      <w:szCs w:val="21"/>
                    </w:rPr>
                    <w:t>(mg/m³)</w:t>
                  </w:r>
                </w:p>
              </w:tc>
              <w:tc>
                <w:tcPr>
                  <w:tcW w:w="621" w:type="pct"/>
                  <w:tcBorders>
                    <w:tl2br w:val="nil"/>
                    <w:tr2bl w:val="nil"/>
                  </w:tcBorders>
                  <w:noWrap w:val="0"/>
                  <w:vAlign w:val="top"/>
                </w:tcPr>
                <w:p>
                  <w:pPr>
                    <w:spacing w:before="59" w:line="293" w:lineRule="exact"/>
                    <w:ind w:left="234"/>
                    <w:rPr>
                      <w:rFonts w:ascii="Times New Roman" w:hAnsi="Times New Roman" w:eastAsia="宋体" w:cs="宋体"/>
                      <w:b/>
                      <w:bCs/>
                      <w:sz w:val="21"/>
                      <w:szCs w:val="21"/>
                    </w:rPr>
                  </w:pPr>
                  <w:r>
                    <w:rPr>
                      <w:rFonts w:ascii="Times New Roman" w:hAnsi="Times New Roman" w:eastAsia="宋体" w:cs="宋体"/>
                      <w:b/>
                      <w:bCs/>
                      <w:spacing w:val="-2"/>
                      <w:position w:val="6"/>
                      <w:sz w:val="21"/>
                      <w:szCs w:val="21"/>
                    </w:rPr>
                    <w:t>平均值</w:t>
                  </w:r>
                </w:p>
                <w:p>
                  <w:pPr>
                    <w:spacing w:line="213" w:lineRule="auto"/>
                    <w:ind w:left="134"/>
                    <w:rPr>
                      <w:rFonts w:ascii="Times New Roman" w:hAnsi="Times New Roman" w:eastAsia="宋体" w:cs="宋体"/>
                      <w:b/>
                      <w:bCs/>
                      <w:sz w:val="21"/>
                      <w:szCs w:val="21"/>
                    </w:rPr>
                  </w:pPr>
                  <w:r>
                    <w:rPr>
                      <w:rFonts w:ascii="Times New Roman" w:hAnsi="Times New Roman" w:eastAsia="宋体" w:cs="宋体"/>
                      <w:b/>
                      <w:bCs/>
                      <w:spacing w:val="-6"/>
                      <w:sz w:val="21"/>
                      <w:szCs w:val="21"/>
                    </w:rPr>
                    <w:t>(mg/m³)</w:t>
                  </w:r>
                </w:p>
              </w:tc>
              <w:tc>
                <w:tcPr>
                  <w:tcW w:w="611" w:type="pct"/>
                  <w:tcBorders>
                    <w:tl2br w:val="nil"/>
                    <w:tr2bl w:val="nil"/>
                  </w:tcBorders>
                  <w:noWrap w:val="0"/>
                  <w:vAlign w:val="top"/>
                </w:tcPr>
                <w:p>
                  <w:pPr>
                    <w:spacing w:before="38" w:line="324" w:lineRule="exact"/>
                    <w:ind w:left="226"/>
                    <w:rPr>
                      <w:rFonts w:ascii="Times New Roman" w:hAnsi="Times New Roman" w:eastAsia="宋体" w:cs="宋体"/>
                      <w:b/>
                      <w:bCs/>
                      <w:sz w:val="21"/>
                      <w:szCs w:val="21"/>
                    </w:rPr>
                  </w:pPr>
                  <w:r>
                    <w:rPr>
                      <w:rFonts w:ascii="Times New Roman" w:hAnsi="Times New Roman" w:eastAsia="宋体" w:cs="宋体"/>
                      <w:b/>
                      <w:bCs/>
                      <w:spacing w:val="-2"/>
                      <w:position w:val="9"/>
                      <w:sz w:val="21"/>
                      <w:szCs w:val="21"/>
                    </w:rPr>
                    <w:t>平均值</w:t>
                  </w:r>
                </w:p>
                <w:p>
                  <w:pPr>
                    <w:spacing w:line="218" w:lineRule="auto"/>
                    <w:ind w:left="266"/>
                    <w:rPr>
                      <w:rFonts w:ascii="Times New Roman" w:hAnsi="Times New Roman" w:eastAsia="宋体" w:cs="宋体"/>
                      <w:b/>
                      <w:bCs/>
                      <w:sz w:val="21"/>
                      <w:szCs w:val="21"/>
                    </w:rPr>
                  </w:pPr>
                  <w:r>
                    <w:rPr>
                      <w:rFonts w:ascii="Times New Roman" w:hAnsi="Times New Roman" w:eastAsia="宋体" w:cs="宋体"/>
                      <w:b/>
                      <w:bCs/>
                      <w:spacing w:val="-6"/>
                      <w:sz w:val="21"/>
                      <w:szCs w:val="21"/>
                    </w:rPr>
                    <w:t>(m³/s)</w:t>
                  </w:r>
                </w:p>
              </w:tc>
              <w:tc>
                <w:tcPr>
                  <w:tcW w:w="622" w:type="pct"/>
                  <w:tcBorders>
                    <w:tl2br w:val="nil"/>
                    <w:tr2bl w:val="nil"/>
                  </w:tcBorders>
                  <w:noWrap w:val="0"/>
                  <w:vAlign w:val="top"/>
                </w:tcPr>
                <w:p>
                  <w:pPr>
                    <w:spacing w:before="59" w:line="303" w:lineRule="exact"/>
                    <w:ind w:left="238"/>
                    <w:rPr>
                      <w:rFonts w:ascii="Times New Roman" w:hAnsi="Times New Roman" w:eastAsia="宋体" w:cs="宋体"/>
                      <w:b/>
                      <w:bCs/>
                      <w:sz w:val="21"/>
                      <w:szCs w:val="21"/>
                    </w:rPr>
                  </w:pPr>
                  <w:r>
                    <w:rPr>
                      <w:rFonts w:ascii="Times New Roman" w:hAnsi="Times New Roman" w:eastAsia="宋体" w:cs="宋体"/>
                      <w:b/>
                      <w:bCs/>
                      <w:spacing w:val="-2"/>
                      <w:position w:val="7"/>
                      <w:sz w:val="21"/>
                      <w:szCs w:val="21"/>
                    </w:rPr>
                    <w:t>平均值</w:t>
                  </w:r>
                </w:p>
                <w:p>
                  <w:pPr>
                    <w:spacing w:line="218" w:lineRule="auto"/>
                    <w:ind w:left="387"/>
                    <w:rPr>
                      <w:rFonts w:ascii="Times New Roman" w:hAnsi="Times New Roman" w:eastAsia="宋体" w:cs="宋体"/>
                      <w:b/>
                      <w:bCs/>
                      <w:sz w:val="21"/>
                      <w:szCs w:val="21"/>
                    </w:rPr>
                  </w:pPr>
                  <w:r>
                    <w:rPr>
                      <w:rFonts w:ascii="Times New Roman" w:hAnsi="Times New Roman" w:eastAsia="宋体" w:cs="宋体"/>
                      <w:b/>
                      <w:bCs/>
                      <w:spacing w:val="-10"/>
                      <w:sz w:val="21"/>
                      <w:szCs w:val="21"/>
                    </w:rPr>
                    <w:t>(%)</w:t>
                  </w:r>
                </w:p>
              </w:tc>
              <w:tc>
                <w:tcPr>
                  <w:tcW w:w="659" w:type="pct"/>
                  <w:tcBorders>
                    <w:tl2br w:val="nil"/>
                    <w:tr2bl w:val="nil"/>
                  </w:tcBorders>
                  <w:noWrap w:val="0"/>
                  <w:vAlign w:val="top"/>
                </w:tcPr>
                <w:p>
                  <w:pPr>
                    <w:spacing w:before="59" w:line="323" w:lineRule="exact"/>
                    <w:ind w:left="228"/>
                    <w:rPr>
                      <w:rFonts w:ascii="Times New Roman" w:hAnsi="Times New Roman" w:eastAsia="宋体" w:cs="宋体"/>
                      <w:b/>
                      <w:bCs/>
                      <w:sz w:val="21"/>
                      <w:szCs w:val="21"/>
                    </w:rPr>
                  </w:pPr>
                  <w:r>
                    <w:rPr>
                      <w:rFonts w:ascii="Times New Roman" w:hAnsi="Times New Roman" w:eastAsia="宋体" w:cs="宋体"/>
                      <w:b/>
                      <w:bCs/>
                      <w:spacing w:val="-2"/>
                      <w:position w:val="9"/>
                      <w:sz w:val="21"/>
                      <w:szCs w:val="21"/>
                    </w:rPr>
                    <w:t>平均值</w:t>
                  </w:r>
                </w:p>
                <w:p>
                  <w:pPr>
                    <w:spacing w:line="200" w:lineRule="auto"/>
                    <w:ind w:left="279"/>
                    <w:rPr>
                      <w:rFonts w:ascii="Times New Roman" w:hAnsi="Times New Roman" w:eastAsia="宋体" w:cs="宋体"/>
                      <w:b/>
                      <w:bCs/>
                      <w:sz w:val="21"/>
                      <w:szCs w:val="21"/>
                    </w:rPr>
                  </w:pPr>
                  <w:r>
                    <w:rPr>
                      <w:rFonts w:ascii="Times New Roman" w:hAnsi="Times New Roman" w:eastAsia="宋体" w:cs="宋体"/>
                      <w:b/>
                      <w:bCs/>
                      <w:spacing w:val="-7"/>
                      <w:sz w:val="21"/>
                      <w:szCs w:val="21"/>
                    </w:rPr>
                    <w:t>(m/s)</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634" w:type="pct"/>
                  <w:tcBorders>
                    <w:tl2br w:val="nil"/>
                    <w:tr2bl w:val="nil"/>
                  </w:tcBorders>
                  <w:noWrap w:val="0"/>
                  <w:vAlign w:val="top"/>
                </w:tcPr>
                <w:p>
                  <w:pPr>
                    <w:spacing w:before="131" w:line="290" w:lineRule="exact"/>
                    <w:ind w:left="44"/>
                    <w:rPr>
                      <w:rFonts w:ascii="Times New Roman" w:hAnsi="Times New Roman" w:eastAsia="宋体" w:cs="宋体"/>
                      <w:sz w:val="21"/>
                      <w:szCs w:val="21"/>
                    </w:rPr>
                  </w:pPr>
                  <w:r>
                    <w:rPr>
                      <w:rFonts w:ascii="Times New Roman" w:hAnsi="Times New Roman" w:eastAsia="宋体" w:cs="宋体"/>
                      <w:spacing w:val="-2"/>
                      <w:position w:val="9"/>
                      <w:sz w:val="21"/>
                      <w:szCs w:val="21"/>
                    </w:rPr>
                    <w:t>2022-07-25</w:t>
                  </w:r>
                </w:p>
                <w:p>
                  <w:pPr>
                    <w:spacing w:line="173" w:lineRule="auto"/>
                    <w:ind w:left="294"/>
                    <w:rPr>
                      <w:rFonts w:ascii="Times New Roman" w:hAnsi="Times New Roman" w:eastAsia="宋体" w:cs="宋体"/>
                      <w:sz w:val="21"/>
                      <w:szCs w:val="21"/>
                    </w:rPr>
                  </w:pPr>
                  <w:r>
                    <w:rPr>
                      <w:rFonts w:ascii="Times New Roman" w:hAnsi="Times New Roman" w:eastAsia="宋体" w:cs="宋体"/>
                      <w:spacing w:val="-2"/>
                      <w:sz w:val="21"/>
                      <w:szCs w:val="21"/>
                    </w:rPr>
                    <w:t>00:00</w:t>
                  </w:r>
                </w:p>
              </w:tc>
              <w:tc>
                <w:tcPr>
                  <w:tcW w:w="615" w:type="pct"/>
                  <w:tcBorders>
                    <w:tl2br w:val="nil"/>
                    <w:tr2bl w:val="nil"/>
                  </w:tcBorders>
                  <w:noWrap w:val="0"/>
                  <w:vAlign w:val="top"/>
                </w:tcPr>
                <w:p>
                  <w:pPr>
                    <w:spacing w:before="260" w:line="184" w:lineRule="auto"/>
                    <w:ind w:left="180"/>
                    <w:rPr>
                      <w:rFonts w:ascii="Times New Roman" w:hAnsi="Times New Roman" w:eastAsia="宋体" w:cs="宋体"/>
                      <w:sz w:val="21"/>
                      <w:szCs w:val="21"/>
                    </w:rPr>
                  </w:pPr>
                  <w:r>
                    <w:rPr>
                      <w:rFonts w:ascii="Times New Roman" w:hAnsi="Times New Roman" w:eastAsia="宋体" w:cs="宋体"/>
                      <w:spacing w:val="-3"/>
                      <w:sz w:val="21"/>
                      <w:szCs w:val="21"/>
                    </w:rPr>
                    <w:t>17.195N</w:t>
                  </w:r>
                </w:p>
              </w:tc>
              <w:tc>
                <w:tcPr>
                  <w:tcW w:w="622" w:type="pct"/>
                  <w:tcBorders>
                    <w:tl2br w:val="nil"/>
                    <w:tr2bl w:val="nil"/>
                  </w:tcBorders>
                  <w:noWrap w:val="0"/>
                  <w:vAlign w:val="top"/>
                </w:tcPr>
                <w:p>
                  <w:pPr>
                    <w:spacing w:before="260" w:line="184" w:lineRule="auto"/>
                    <w:ind w:left="232"/>
                    <w:rPr>
                      <w:rFonts w:ascii="Times New Roman" w:hAnsi="Times New Roman" w:eastAsia="宋体" w:cs="宋体"/>
                      <w:sz w:val="21"/>
                      <w:szCs w:val="21"/>
                    </w:rPr>
                  </w:pPr>
                  <w:r>
                    <w:rPr>
                      <w:rFonts w:ascii="Times New Roman" w:hAnsi="Times New Roman" w:eastAsia="宋体" w:cs="宋体"/>
                      <w:spacing w:val="-4"/>
                      <w:sz w:val="21"/>
                      <w:szCs w:val="21"/>
                    </w:rPr>
                    <w:t>1.232N</w:t>
                  </w:r>
                </w:p>
              </w:tc>
              <w:tc>
                <w:tcPr>
                  <w:tcW w:w="611" w:type="pct"/>
                  <w:tcBorders>
                    <w:tl2br w:val="nil"/>
                    <w:tr2bl w:val="nil"/>
                  </w:tcBorders>
                  <w:noWrap w:val="0"/>
                  <w:vAlign w:val="top"/>
                </w:tcPr>
                <w:p>
                  <w:pPr>
                    <w:spacing w:before="261" w:line="183" w:lineRule="auto"/>
                    <w:ind w:left="224"/>
                    <w:rPr>
                      <w:rFonts w:ascii="Times New Roman" w:hAnsi="Times New Roman" w:eastAsia="宋体" w:cs="宋体"/>
                      <w:sz w:val="21"/>
                      <w:szCs w:val="21"/>
                    </w:rPr>
                  </w:pPr>
                  <w:r>
                    <w:rPr>
                      <w:rFonts w:ascii="Times New Roman" w:hAnsi="Times New Roman" w:eastAsia="宋体" w:cs="宋体"/>
                      <w:spacing w:val="-2"/>
                      <w:sz w:val="21"/>
                      <w:szCs w:val="21"/>
                    </w:rPr>
                    <w:t>9.998N</w:t>
                  </w:r>
                </w:p>
              </w:tc>
              <w:tc>
                <w:tcPr>
                  <w:tcW w:w="621" w:type="pct"/>
                  <w:tcBorders>
                    <w:tl2br w:val="nil"/>
                    <w:tr2bl w:val="nil"/>
                  </w:tcBorders>
                  <w:noWrap w:val="0"/>
                  <w:vAlign w:val="top"/>
                </w:tcPr>
                <w:p>
                  <w:pPr>
                    <w:spacing w:before="260" w:line="184" w:lineRule="auto"/>
                    <w:ind w:left="134"/>
                    <w:rPr>
                      <w:rFonts w:ascii="Times New Roman" w:hAnsi="Times New Roman" w:eastAsia="宋体" w:cs="宋体"/>
                      <w:sz w:val="21"/>
                      <w:szCs w:val="21"/>
                    </w:rPr>
                  </w:pPr>
                  <w:r>
                    <w:rPr>
                      <w:rFonts w:ascii="Times New Roman" w:hAnsi="Times New Roman" w:eastAsia="宋体" w:cs="宋体"/>
                      <w:spacing w:val="-3"/>
                      <w:sz w:val="21"/>
                      <w:szCs w:val="21"/>
                    </w:rPr>
                    <w:t>120.022T</w:t>
                  </w:r>
                </w:p>
              </w:tc>
              <w:tc>
                <w:tcPr>
                  <w:tcW w:w="611" w:type="pct"/>
                  <w:tcBorders>
                    <w:tl2br w:val="nil"/>
                    <w:tr2bl w:val="nil"/>
                  </w:tcBorders>
                  <w:noWrap w:val="0"/>
                  <w:vAlign w:val="top"/>
                </w:tcPr>
                <w:p>
                  <w:pPr>
                    <w:spacing w:before="260" w:line="184" w:lineRule="auto"/>
                    <w:ind w:left="167"/>
                    <w:rPr>
                      <w:rFonts w:ascii="Times New Roman" w:hAnsi="Times New Roman" w:eastAsia="宋体" w:cs="宋体"/>
                      <w:sz w:val="21"/>
                      <w:szCs w:val="21"/>
                    </w:rPr>
                  </w:pPr>
                  <w:r>
                    <w:rPr>
                      <w:rFonts w:ascii="Times New Roman" w:hAnsi="Times New Roman" w:eastAsia="宋体" w:cs="宋体"/>
                      <w:spacing w:val="-3"/>
                      <w:sz w:val="21"/>
                      <w:szCs w:val="21"/>
                    </w:rPr>
                    <w:t>133.173N</w:t>
                  </w:r>
                </w:p>
              </w:tc>
              <w:tc>
                <w:tcPr>
                  <w:tcW w:w="622" w:type="pct"/>
                  <w:tcBorders>
                    <w:tl2br w:val="nil"/>
                    <w:tr2bl w:val="nil"/>
                  </w:tcBorders>
                  <w:noWrap w:val="0"/>
                  <w:vAlign w:val="top"/>
                </w:tcPr>
                <w:p>
                  <w:pPr>
                    <w:spacing w:before="260" w:line="184" w:lineRule="auto"/>
                    <w:ind w:left="188"/>
                    <w:rPr>
                      <w:rFonts w:ascii="Times New Roman" w:hAnsi="Times New Roman" w:eastAsia="宋体" w:cs="宋体"/>
                      <w:sz w:val="21"/>
                      <w:szCs w:val="21"/>
                    </w:rPr>
                  </w:pPr>
                  <w:r>
                    <w:rPr>
                      <w:rFonts w:ascii="Times New Roman" w:hAnsi="Times New Roman" w:eastAsia="宋体" w:cs="宋体"/>
                      <w:spacing w:val="-3"/>
                      <w:sz w:val="21"/>
                      <w:szCs w:val="21"/>
                    </w:rPr>
                    <w:t>18.635N</w:t>
                  </w:r>
                </w:p>
              </w:tc>
              <w:tc>
                <w:tcPr>
                  <w:tcW w:w="659" w:type="pct"/>
                  <w:tcBorders>
                    <w:tl2br w:val="nil"/>
                    <w:tr2bl w:val="nil"/>
                  </w:tcBorders>
                  <w:noWrap w:val="0"/>
                  <w:vAlign w:val="top"/>
                </w:tcPr>
                <w:p>
                  <w:pPr>
                    <w:spacing w:before="261" w:line="183" w:lineRule="auto"/>
                    <w:ind w:left="228"/>
                    <w:rPr>
                      <w:rFonts w:ascii="Times New Roman" w:hAnsi="Times New Roman" w:eastAsia="宋体" w:cs="宋体"/>
                      <w:sz w:val="21"/>
                      <w:szCs w:val="21"/>
                    </w:rPr>
                  </w:pPr>
                  <w:r>
                    <w:rPr>
                      <w:rFonts w:ascii="Times New Roman" w:hAnsi="Times New Roman" w:eastAsia="宋体" w:cs="宋体"/>
                      <w:spacing w:val="-2"/>
                      <w:sz w:val="21"/>
                      <w:szCs w:val="21"/>
                    </w:rPr>
                    <w:t>9.228N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634" w:type="pct"/>
                  <w:tcBorders>
                    <w:tl2br w:val="nil"/>
                    <w:tr2bl w:val="nil"/>
                  </w:tcBorders>
                  <w:noWrap w:val="0"/>
                  <w:vAlign w:val="top"/>
                </w:tcPr>
                <w:p>
                  <w:pPr>
                    <w:spacing w:before="111" w:line="289" w:lineRule="exact"/>
                    <w:ind w:left="44"/>
                    <w:rPr>
                      <w:rFonts w:ascii="Times New Roman" w:hAnsi="Times New Roman" w:eastAsia="宋体" w:cs="宋体"/>
                      <w:sz w:val="21"/>
                      <w:szCs w:val="21"/>
                    </w:rPr>
                  </w:pPr>
                  <w:r>
                    <w:rPr>
                      <w:rFonts w:ascii="Times New Roman" w:hAnsi="Times New Roman" w:eastAsia="宋体" w:cs="宋体"/>
                      <w:spacing w:val="-2"/>
                      <w:position w:val="9"/>
                      <w:sz w:val="21"/>
                      <w:szCs w:val="21"/>
                    </w:rPr>
                    <w:t>2022-07-25</w:t>
                  </w:r>
                </w:p>
                <w:p>
                  <w:pPr>
                    <w:spacing w:line="173" w:lineRule="auto"/>
                    <w:ind w:left="294"/>
                    <w:rPr>
                      <w:rFonts w:ascii="Times New Roman" w:hAnsi="Times New Roman" w:eastAsia="宋体" w:cs="宋体"/>
                      <w:sz w:val="21"/>
                      <w:szCs w:val="21"/>
                    </w:rPr>
                  </w:pPr>
                  <w:r>
                    <w:rPr>
                      <w:rFonts w:ascii="Times New Roman" w:hAnsi="Times New Roman" w:eastAsia="宋体" w:cs="宋体"/>
                      <w:spacing w:val="-2"/>
                      <w:sz w:val="21"/>
                      <w:szCs w:val="21"/>
                    </w:rPr>
                    <w:t>01:00</w:t>
                  </w:r>
                </w:p>
              </w:tc>
              <w:tc>
                <w:tcPr>
                  <w:tcW w:w="615" w:type="pct"/>
                  <w:tcBorders>
                    <w:tl2br w:val="nil"/>
                    <w:tr2bl w:val="nil"/>
                  </w:tcBorders>
                  <w:noWrap w:val="0"/>
                  <w:vAlign w:val="top"/>
                </w:tcPr>
                <w:p>
                  <w:pPr>
                    <w:spacing w:before="251" w:line="183" w:lineRule="auto"/>
                    <w:ind w:left="231"/>
                    <w:rPr>
                      <w:rFonts w:ascii="Times New Roman" w:hAnsi="Times New Roman" w:eastAsia="宋体" w:cs="宋体"/>
                      <w:sz w:val="21"/>
                      <w:szCs w:val="21"/>
                    </w:rPr>
                  </w:pPr>
                  <w:r>
                    <w:rPr>
                      <w:rFonts w:ascii="Times New Roman" w:hAnsi="Times New Roman" w:eastAsia="宋体" w:cs="宋体"/>
                      <w:spacing w:val="-2"/>
                      <w:sz w:val="21"/>
                      <w:szCs w:val="21"/>
                    </w:rPr>
                    <w:t>9.456N</w:t>
                  </w:r>
                </w:p>
              </w:tc>
              <w:tc>
                <w:tcPr>
                  <w:tcW w:w="622" w:type="pct"/>
                  <w:tcBorders>
                    <w:tl2br w:val="nil"/>
                    <w:tr2bl w:val="nil"/>
                  </w:tcBorders>
                  <w:noWrap w:val="0"/>
                  <w:vAlign w:val="top"/>
                </w:tcPr>
                <w:p>
                  <w:pPr>
                    <w:spacing w:before="250" w:line="184" w:lineRule="auto"/>
                    <w:ind w:left="232"/>
                    <w:rPr>
                      <w:rFonts w:ascii="Times New Roman" w:hAnsi="Times New Roman" w:eastAsia="宋体" w:cs="宋体"/>
                      <w:sz w:val="21"/>
                      <w:szCs w:val="21"/>
                    </w:rPr>
                  </w:pPr>
                  <w:r>
                    <w:rPr>
                      <w:rFonts w:ascii="Times New Roman" w:hAnsi="Times New Roman" w:eastAsia="宋体" w:cs="宋体"/>
                      <w:spacing w:val="-4"/>
                      <w:sz w:val="21"/>
                      <w:szCs w:val="21"/>
                    </w:rPr>
                    <w:t>1.561N</w:t>
                  </w:r>
                </w:p>
              </w:tc>
              <w:tc>
                <w:tcPr>
                  <w:tcW w:w="611" w:type="pct"/>
                  <w:tcBorders>
                    <w:tl2br w:val="nil"/>
                    <w:tr2bl w:val="nil"/>
                  </w:tcBorders>
                  <w:noWrap w:val="0"/>
                  <w:vAlign w:val="top"/>
                </w:tcPr>
                <w:p>
                  <w:pPr>
                    <w:spacing w:before="251" w:line="183" w:lineRule="auto"/>
                    <w:ind w:left="224"/>
                    <w:rPr>
                      <w:rFonts w:ascii="Times New Roman" w:hAnsi="Times New Roman" w:eastAsia="宋体" w:cs="宋体"/>
                      <w:sz w:val="21"/>
                      <w:szCs w:val="21"/>
                    </w:rPr>
                  </w:pPr>
                  <w:r>
                    <w:rPr>
                      <w:rFonts w:ascii="Times New Roman" w:hAnsi="Times New Roman" w:eastAsia="宋体" w:cs="宋体"/>
                      <w:spacing w:val="-2"/>
                      <w:sz w:val="21"/>
                      <w:szCs w:val="21"/>
                    </w:rPr>
                    <w:t>5.855N</w:t>
                  </w:r>
                </w:p>
              </w:tc>
              <w:tc>
                <w:tcPr>
                  <w:tcW w:w="621" w:type="pct"/>
                  <w:tcBorders>
                    <w:tl2br w:val="nil"/>
                    <w:tr2bl w:val="nil"/>
                  </w:tcBorders>
                  <w:noWrap w:val="0"/>
                  <w:vAlign w:val="top"/>
                </w:tcPr>
                <w:p>
                  <w:pPr>
                    <w:spacing w:before="250" w:line="184" w:lineRule="auto"/>
                    <w:ind w:left="184"/>
                    <w:rPr>
                      <w:rFonts w:ascii="Times New Roman" w:hAnsi="Times New Roman" w:eastAsia="宋体" w:cs="宋体"/>
                      <w:sz w:val="21"/>
                      <w:szCs w:val="21"/>
                    </w:rPr>
                  </w:pPr>
                  <w:r>
                    <w:rPr>
                      <w:rFonts w:ascii="Times New Roman" w:hAnsi="Times New Roman" w:eastAsia="宋体" w:cs="宋体"/>
                      <w:spacing w:val="-2"/>
                      <w:sz w:val="21"/>
                      <w:szCs w:val="21"/>
                    </w:rPr>
                    <w:t>61.834T</w:t>
                  </w:r>
                </w:p>
              </w:tc>
              <w:tc>
                <w:tcPr>
                  <w:tcW w:w="611" w:type="pct"/>
                  <w:tcBorders>
                    <w:tl2br w:val="nil"/>
                    <w:tr2bl w:val="nil"/>
                  </w:tcBorders>
                  <w:noWrap w:val="0"/>
                  <w:vAlign w:val="top"/>
                </w:tcPr>
                <w:p>
                  <w:pPr>
                    <w:spacing w:before="250" w:line="184" w:lineRule="auto"/>
                    <w:ind w:left="167"/>
                    <w:rPr>
                      <w:rFonts w:ascii="Times New Roman" w:hAnsi="Times New Roman" w:eastAsia="宋体" w:cs="宋体"/>
                      <w:sz w:val="21"/>
                      <w:szCs w:val="21"/>
                    </w:rPr>
                  </w:pPr>
                  <w:r>
                    <w:rPr>
                      <w:rFonts w:ascii="Times New Roman" w:hAnsi="Times New Roman" w:eastAsia="宋体" w:cs="宋体"/>
                      <w:spacing w:val="-3"/>
                      <w:sz w:val="21"/>
                      <w:szCs w:val="21"/>
                    </w:rPr>
                    <w:t>129.731N</w:t>
                  </w:r>
                </w:p>
              </w:tc>
              <w:tc>
                <w:tcPr>
                  <w:tcW w:w="622" w:type="pct"/>
                  <w:tcBorders>
                    <w:tl2br w:val="nil"/>
                    <w:tr2bl w:val="nil"/>
                  </w:tcBorders>
                  <w:noWrap w:val="0"/>
                  <w:vAlign w:val="top"/>
                </w:tcPr>
                <w:p>
                  <w:pPr>
                    <w:spacing w:before="251" w:line="183" w:lineRule="auto"/>
                    <w:ind w:left="188"/>
                    <w:rPr>
                      <w:rFonts w:ascii="Times New Roman" w:hAnsi="Times New Roman" w:eastAsia="宋体" w:cs="宋体"/>
                      <w:sz w:val="21"/>
                      <w:szCs w:val="21"/>
                    </w:rPr>
                  </w:pPr>
                  <w:r>
                    <w:rPr>
                      <w:rFonts w:ascii="Times New Roman" w:hAnsi="Times New Roman" w:eastAsia="宋体" w:cs="宋体"/>
                      <w:spacing w:val="-2"/>
                      <w:sz w:val="21"/>
                      <w:szCs w:val="21"/>
                    </w:rPr>
                    <w:t>20.074N</w:t>
                  </w:r>
                </w:p>
              </w:tc>
              <w:tc>
                <w:tcPr>
                  <w:tcW w:w="659" w:type="pct"/>
                  <w:tcBorders>
                    <w:tl2br w:val="nil"/>
                    <w:tr2bl w:val="nil"/>
                  </w:tcBorders>
                  <w:noWrap w:val="0"/>
                  <w:vAlign w:val="top"/>
                </w:tcPr>
                <w:p>
                  <w:pPr>
                    <w:spacing w:before="251" w:line="183" w:lineRule="auto"/>
                    <w:ind w:left="228"/>
                    <w:rPr>
                      <w:rFonts w:ascii="Times New Roman" w:hAnsi="Times New Roman" w:eastAsia="宋体" w:cs="宋体"/>
                      <w:sz w:val="21"/>
                      <w:szCs w:val="21"/>
                    </w:rPr>
                  </w:pPr>
                  <w:r>
                    <w:rPr>
                      <w:rFonts w:ascii="Times New Roman" w:hAnsi="Times New Roman" w:eastAsia="宋体" w:cs="宋体"/>
                      <w:spacing w:val="-2"/>
                      <w:sz w:val="21"/>
                      <w:szCs w:val="21"/>
                    </w:rPr>
                    <w:t>8.403N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634" w:type="pct"/>
                  <w:tcBorders>
                    <w:tl2br w:val="nil"/>
                    <w:tr2bl w:val="nil"/>
                  </w:tcBorders>
                  <w:noWrap w:val="0"/>
                  <w:vAlign w:val="top"/>
                </w:tcPr>
                <w:p>
                  <w:pPr>
                    <w:spacing w:before="122" w:line="310" w:lineRule="exact"/>
                    <w:ind w:left="44"/>
                    <w:rPr>
                      <w:rFonts w:ascii="Times New Roman" w:hAnsi="Times New Roman" w:eastAsia="宋体" w:cs="宋体"/>
                      <w:sz w:val="21"/>
                      <w:szCs w:val="21"/>
                    </w:rPr>
                  </w:pPr>
                  <w:r>
                    <w:rPr>
                      <w:rFonts w:ascii="Times New Roman" w:hAnsi="Times New Roman" w:eastAsia="宋体" w:cs="宋体"/>
                      <w:spacing w:val="-2"/>
                      <w:position w:val="11"/>
                      <w:sz w:val="21"/>
                      <w:szCs w:val="21"/>
                    </w:rPr>
                    <w:t>2022-07-25</w:t>
                  </w:r>
                </w:p>
                <w:p>
                  <w:pPr>
                    <w:spacing w:line="156" w:lineRule="exact"/>
                    <w:ind w:left="294"/>
                    <w:rPr>
                      <w:rFonts w:ascii="Times New Roman" w:hAnsi="Times New Roman" w:eastAsia="宋体" w:cs="宋体"/>
                      <w:sz w:val="21"/>
                      <w:szCs w:val="21"/>
                    </w:rPr>
                  </w:pPr>
                  <w:r>
                    <w:rPr>
                      <w:rFonts w:ascii="Times New Roman" w:hAnsi="Times New Roman" w:eastAsia="宋体" w:cs="宋体"/>
                      <w:spacing w:val="-2"/>
                      <w:position w:val="-2"/>
                      <w:sz w:val="21"/>
                      <w:szCs w:val="21"/>
                    </w:rPr>
                    <w:t>02:00</w:t>
                  </w:r>
                </w:p>
              </w:tc>
              <w:tc>
                <w:tcPr>
                  <w:tcW w:w="615" w:type="pct"/>
                  <w:tcBorders>
                    <w:tl2br w:val="nil"/>
                    <w:tr2bl w:val="nil"/>
                  </w:tcBorders>
                  <w:noWrap w:val="0"/>
                  <w:vAlign w:val="top"/>
                </w:tcPr>
                <w:p>
                  <w:pPr>
                    <w:spacing w:before="251" w:line="184" w:lineRule="auto"/>
                    <w:ind w:left="180"/>
                    <w:rPr>
                      <w:rFonts w:ascii="Times New Roman" w:hAnsi="Times New Roman" w:eastAsia="宋体" w:cs="宋体"/>
                      <w:sz w:val="21"/>
                      <w:szCs w:val="21"/>
                    </w:rPr>
                  </w:pPr>
                  <w:r>
                    <w:rPr>
                      <w:rFonts w:ascii="Times New Roman" w:hAnsi="Times New Roman" w:eastAsia="宋体" w:cs="宋体"/>
                      <w:spacing w:val="-2"/>
                      <w:sz w:val="21"/>
                      <w:szCs w:val="21"/>
                    </w:rPr>
                    <w:t>21.813N</w:t>
                  </w:r>
                </w:p>
              </w:tc>
              <w:tc>
                <w:tcPr>
                  <w:tcW w:w="622" w:type="pct"/>
                  <w:tcBorders>
                    <w:tl2br w:val="nil"/>
                    <w:tr2bl w:val="nil"/>
                  </w:tcBorders>
                  <w:noWrap w:val="0"/>
                  <w:vAlign w:val="top"/>
                </w:tcPr>
                <w:p>
                  <w:pPr>
                    <w:spacing w:before="251" w:line="184" w:lineRule="auto"/>
                    <w:ind w:left="232"/>
                    <w:rPr>
                      <w:rFonts w:ascii="Times New Roman" w:hAnsi="Times New Roman" w:eastAsia="宋体" w:cs="宋体"/>
                      <w:sz w:val="21"/>
                      <w:szCs w:val="21"/>
                    </w:rPr>
                  </w:pPr>
                  <w:r>
                    <w:rPr>
                      <w:rFonts w:ascii="Times New Roman" w:hAnsi="Times New Roman" w:eastAsia="宋体" w:cs="宋体"/>
                      <w:spacing w:val="-1"/>
                      <w:sz w:val="21"/>
                      <w:szCs w:val="21"/>
                    </w:rPr>
                    <w:t>2.179N</w:t>
                  </w:r>
                </w:p>
              </w:tc>
              <w:tc>
                <w:tcPr>
                  <w:tcW w:w="611" w:type="pct"/>
                  <w:tcBorders>
                    <w:tl2br w:val="nil"/>
                    <w:tr2bl w:val="nil"/>
                  </w:tcBorders>
                  <w:noWrap w:val="0"/>
                  <w:vAlign w:val="top"/>
                </w:tcPr>
                <w:p>
                  <w:pPr>
                    <w:spacing w:before="251" w:line="184" w:lineRule="auto"/>
                    <w:ind w:left="174"/>
                    <w:rPr>
                      <w:rFonts w:ascii="Times New Roman" w:hAnsi="Times New Roman" w:eastAsia="宋体" w:cs="宋体"/>
                      <w:sz w:val="21"/>
                      <w:szCs w:val="21"/>
                    </w:rPr>
                  </w:pPr>
                  <w:r>
                    <w:rPr>
                      <w:rFonts w:ascii="Times New Roman" w:hAnsi="Times New Roman" w:eastAsia="宋体" w:cs="宋体"/>
                      <w:spacing w:val="-3"/>
                      <w:sz w:val="21"/>
                      <w:szCs w:val="21"/>
                    </w:rPr>
                    <w:t>13.717N</w:t>
                  </w:r>
                </w:p>
              </w:tc>
              <w:tc>
                <w:tcPr>
                  <w:tcW w:w="621" w:type="pct"/>
                  <w:tcBorders>
                    <w:tl2br w:val="nil"/>
                    <w:tr2bl w:val="nil"/>
                  </w:tcBorders>
                  <w:noWrap w:val="0"/>
                  <w:vAlign w:val="top"/>
                </w:tcPr>
                <w:p>
                  <w:pPr>
                    <w:spacing w:before="252" w:line="183" w:lineRule="auto"/>
                    <w:ind w:left="184"/>
                    <w:rPr>
                      <w:rFonts w:ascii="Times New Roman" w:hAnsi="Times New Roman" w:eastAsia="宋体" w:cs="宋体"/>
                      <w:sz w:val="21"/>
                      <w:szCs w:val="21"/>
                    </w:rPr>
                  </w:pPr>
                  <w:r>
                    <w:rPr>
                      <w:rFonts w:ascii="Times New Roman" w:hAnsi="Times New Roman" w:eastAsia="宋体" w:cs="宋体"/>
                      <w:spacing w:val="-1"/>
                      <w:sz w:val="21"/>
                      <w:szCs w:val="21"/>
                    </w:rPr>
                    <w:t>67.367T</w:t>
                  </w:r>
                </w:p>
              </w:tc>
              <w:tc>
                <w:tcPr>
                  <w:tcW w:w="611" w:type="pct"/>
                  <w:tcBorders>
                    <w:tl2br w:val="nil"/>
                    <w:tr2bl w:val="nil"/>
                  </w:tcBorders>
                  <w:noWrap w:val="0"/>
                  <w:vAlign w:val="top"/>
                </w:tcPr>
                <w:p>
                  <w:pPr>
                    <w:spacing w:before="251" w:line="184" w:lineRule="auto"/>
                    <w:ind w:left="167"/>
                    <w:rPr>
                      <w:rFonts w:ascii="Times New Roman" w:hAnsi="Times New Roman" w:eastAsia="宋体" w:cs="宋体"/>
                      <w:sz w:val="21"/>
                      <w:szCs w:val="21"/>
                    </w:rPr>
                  </w:pPr>
                  <w:r>
                    <w:rPr>
                      <w:rFonts w:ascii="Times New Roman" w:hAnsi="Times New Roman" w:eastAsia="宋体" w:cs="宋体"/>
                      <w:spacing w:val="-3"/>
                      <w:sz w:val="21"/>
                      <w:szCs w:val="21"/>
                    </w:rPr>
                    <w:t>144.097N</w:t>
                  </w:r>
                </w:p>
              </w:tc>
              <w:tc>
                <w:tcPr>
                  <w:tcW w:w="622" w:type="pct"/>
                  <w:tcBorders>
                    <w:tl2br w:val="nil"/>
                    <w:tr2bl w:val="nil"/>
                  </w:tcBorders>
                  <w:noWrap w:val="0"/>
                  <w:vAlign w:val="top"/>
                </w:tcPr>
                <w:p>
                  <w:pPr>
                    <w:spacing w:before="251" w:line="184" w:lineRule="auto"/>
                    <w:ind w:left="188"/>
                    <w:rPr>
                      <w:rFonts w:ascii="Times New Roman" w:hAnsi="Times New Roman" w:eastAsia="宋体" w:cs="宋体"/>
                      <w:sz w:val="21"/>
                      <w:szCs w:val="21"/>
                    </w:rPr>
                  </w:pPr>
                  <w:r>
                    <w:rPr>
                      <w:rFonts w:ascii="Times New Roman" w:hAnsi="Times New Roman" w:eastAsia="宋体" w:cs="宋体"/>
                      <w:spacing w:val="-4"/>
                      <w:sz w:val="21"/>
                      <w:szCs w:val="21"/>
                    </w:rPr>
                    <w:t>18.475N</w:t>
                  </w:r>
                </w:p>
              </w:tc>
              <w:tc>
                <w:tcPr>
                  <w:tcW w:w="659" w:type="pct"/>
                  <w:tcBorders>
                    <w:tl2br w:val="nil"/>
                    <w:tr2bl w:val="nil"/>
                  </w:tcBorders>
                  <w:noWrap w:val="0"/>
                  <w:vAlign w:val="top"/>
                </w:tcPr>
                <w:p>
                  <w:pPr>
                    <w:spacing w:before="252" w:line="183" w:lineRule="auto"/>
                    <w:ind w:left="228"/>
                    <w:rPr>
                      <w:rFonts w:ascii="Times New Roman" w:hAnsi="Times New Roman" w:eastAsia="宋体" w:cs="宋体"/>
                      <w:sz w:val="21"/>
                      <w:szCs w:val="21"/>
                    </w:rPr>
                  </w:pPr>
                  <w:r>
                    <w:rPr>
                      <w:rFonts w:ascii="Times New Roman" w:hAnsi="Times New Roman" w:eastAsia="宋体" w:cs="宋体"/>
                      <w:spacing w:val="-1"/>
                      <w:sz w:val="21"/>
                      <w:szCs w:val="21"/>
                    </w:rPr>
                    <w:t>9.765N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634" w:type="pct"/>
                  <w:tcBorders>
                    <w:tl2br w:val="nil"/>
                    <w:tr2bl w:val="nil"/>
                  </w:tcBorders>
                  <w:noWrap w:val="0"/>
                  <w:vAlign w:val="top"/>
                </w:tcPr>
                <w:p>
                  <w:pPr>
                    <w:spacing w:before="123" w:line="300" w:lineRule="exact"/>
                    <w:ind w:left="44"/>
                    <w:rPr>
                      <w:rFonts w:ascii="Times New Roman" w:hAnsi="Times New Roman" w:eastAsia="宋体" w:cs="宋体"/>
                      <w:sz w:val="21"/>
                      <w:szCs w:val="21"/>
                    </w:rPr>
                  </w:pPr>
                  <w:r>
                    <w:rPr>
                      <w:rFonts w:ascii="Times New Roman" w:hAnsi="Times New Roman" w:eastAsia="宋体" w:cs="宋体"/>
                      <w:spacing w:val="-2"/>
                      <w:position w:val="10"/>
                      <w:sz w:val="21"/>
                      <w:szCs w:val="21"/>
                    </w:rPr>
                    <w:t>2022-07-25</w:t>
                  </w:r>
                </w:p>
                <w:p>
                  <w:pPr>
                    <w:spacing w:line="171" w:lineRule="auto"/>
                    <w:ind w:left="294"/>
                    <w:rPr>
                      <w:rFonts w:ascii="Times New Roman" w:hAnsi="Times New Roman" w:eastAsia="宋体" w:cs="宋体"/>
                      <w:sz w:val="21"/>
                      <w:szCs w:val="21"/>
                    </w:rPr>
                  </w:pPr>
                  <w:r>
                    <w:rPr>
                      <w:rFonts w:ascii="Times New Roman" w:hAnsi="Times New Roman" w:eastAsia="宋体" w:cs="宋体"/>
                      <w:spacing w:val="-2"/>
                      <w:sz w:val="21"/>
                      <w:szCs w:val="21"/>
                    </w:rPr>
                    <w:t>03:00</w:t>
                  </w:r>
                </w:p>
              </w:tc>
              <w:tc>
                <w:tcPr>
                  <w:tcW w:w="615" w:type="pct"/>
                  <w:tcBorders>
                    <w:tl2br w:val="nil"/>
                    <w:tr2bl w:val="nil"/>
                  </w:tcBorders>
                  <w:noWrap w:val="0"/>
                  <w:vAlign w:val="top"/>
                </w:tcPr>
                <w:p>
                  <w:pPr>
                    <w:spacing w:before="262" w:line="184" w:lineRule="auto"/>
                    <w:ind w:left="231"/>
                    <w:rPr>
                      <w:rFonts w:ascii="Times New Roman" w:hAnsi="Times New Roman" w:eastAsia="宋体" w:cs="宋体"/>
                      <w:sz w:val="21"/>
                      <w:szCs w:val="21"/>
                    </w:rPr>
                  </w:pPr>
                  <w:r>
                    <w:rPr>
                      <w:rFonts w:ascii="Times New Roman" w:hAnsi="Times New Roman" w:eastAsia="宋体" w:cs="宋体"/>
                      <w:spacing w:val="-2"/>
                      <w:sz w:val="21"/>
                      <w:szCs w:val="21"/>
                    </w:rPr>
                    <w:t>8.419N</w:t>
                  </w:r>
                </w:p>
              </w:tc>
              <w:tc>
                <w:tcPr>
                  <w:tcW w:w="622" w:type="pct"/>
                  <w:tcBorders>
                    <w:tl2br w:val="nil"/>
                    <w:tr2bl w:val="nil"/>
                  </w:tcBorders>
                  <w:noWrap w:val="0"/>
                  <w:vAlign w:val="top"/>
                </w:tcPr>
                <w:p>
                  <w:pPr>
                    <w:spacing w:before="262" w:line="184" w:lineRule="auto"/>
                    <w:ind w:left="232"/>
                    <w:rPr>
                      <w:rFonts w:ascii="Times New Roman" w:hAnsi="Times New Roman" w:eastAsia="宋体" w:cs="宋体"/>
                      <w:sz w:val="21"/>
                      <w:szCs w:val="21"/>
                    </w:rPr>
                  </w:pPr>
                  <w:r>
                    <w:rPr>
                      <w:rFonts w:ascii="Times New Roman" w:hAnsi="Times New Roman" w:eastAsia="宋体" w:cs="宋体"/>
                      <w:spacing w:val="-4"/>
                      <w:sz w:val="21"/>
                      <w:szCs w:val="21"/>
                    </w:rPr>
                    <w:t>1.486N</w:t>
                  </w:r>
                </w:p>
              </w:tc>
              <w:tc>
                <w:tcPr>
                  <w:tcW w:w="611" w:type="pct"/>
                  <w:tcBorders>
                    <w:tl2br w:val="nil"/>
                    <w:tr2bl w:val="nil"/>
                  </w:tcBorders>
                  <w:noWrap w:val="0"/>
                  <w:vAlign w:val="top"/>
                </w:tcPr>
                <w:p>
                  <w:pPr>
                    <w:spacing w:before="262" w:line="184" w:lineRule="auto"/>
                    <w:ind w:left="174"/>
                    <w:rPr>
                      <w:rFonts w:ascii="Times New Roman" w:hAnsi="Times New Roman" w:eastAsia="宋体" w:cs="宋体"/>
                      <w:sz w:val="21"/>
                      <w:szCs w:val="21"/>
                    </w:rPr>
                  </w:pPr>
                  <w:r>
                    <w:rPr>
                      <w:rFonts w:ascii="Times New Roman" w:hAnsi="Times New Roman" w:eastAsia="宋体" w:cs="宋体"/>
                      <w:spacing w:val="-3"/>
                      <w:sz w:val="21"/>
                      <w:szCs w:val="21"/>
                    </w:rPr>
                    <w:t>13.091N</w:t>
                  </w:r>
                </w:p>
              </w:tc>
              <w:tc>
                <w:tcPr>
                  <w:tcW w:w="621" w:type="pct"/>
                  <w:tcBorders>
                    <w:tl2br w:val="nil"/>
                    <w:tr2bl w:val="nil"/>
                  </w:tcBorders>
                  <w:noWrap w:val="0"/>
                  <w:vAlign w:val="top"/>
                </w:tcPr>
                <w:p>
                  <w:pPr>
                    <w:spacing w:before="263" w:line="183" w:lineRule="auto"/>
                    <w:ind w:left="234"/>
                    <w:rPr>
                      <w:rFonts w:ascii="Times New Roman" w:hAnsi="Times New Roman" w:eastAsia="宋体" w:cs="宋体"/>
                      <w:sz w:val="21"/>
                      <w:szCs w:val="21"/>
                    </w:rPr>
                  </w:pPr>
                  <w:r>
                    <w:rPr>
                      <w:rFonts w:ascii="Times New Roman" w:hAnsi="Times New Roman" w:eastAsia="宋体" w:cs="宋体"/>
                      <w:spacing w:val="-2"/>
                      <w:sz w:val="21"/>
                      <w:szCs w:val="21"/>
                    </w:rPr>
                    <w:t>72.84T</w:t>
                  </w:r>
                </w:p>
              </w:tc>
              <w:tc>
                <w:tcPr>
                  <w:tcW w:w="611" w:type="pct"/>
                  <w:tcBorders>
                    <w:tl2br w:val="nil"/>
                    <w:tr2bl w:val="nil"/>
                  </w:tcBorders>
                  <w:noWrap w:val="0"/>
                  <w:vAlign w:val="top"/>
                </w:tcPr>
                <w:p>
                  <w:pPr>
                    <w:spacing w:before="262" w:line="184" w:lineRule="auto"/>
                    <w:ind w:left="167"/>
                    <w:rPr>
                      <w:rFonts w:ascii="Times New Roman" w:hAnsi="Times New Roman" w:eastAsia="宋体" w:cs="宋体"/>
                      <w:sz w:val="21"/>
                      <w:szCs w:val="21"/>
                    </w:rPr>
                  </w:pPr>
                  <w:r>
                    <w:rPr>
                      <w:rFonts w:ascii="Times New Roman" w:hAnsi="Times New Roman" w:eastAsia="宋体" w:cs="宋体"/>
                      <w:spacing w:val="-3"/>
                      <w:sz w:val="21"/>
                      <w:szCs w:val="21"/>
                    </w:rPr>
                    <w:t>152.152N</w:t>
                  </w:r>
                </w:p>
              </w:tc>
              <w:tc>
                <w:tcPr>
                  <w:tcW w:w="622" w:type="pct"/>
                  <w:tcBorders>
                    <w:tl2br w:val="nil"/>
                    <w:tr2bl w:val="nil"/>
                  </w:tcBorders>
                  <w:noWrap w:val="0"/>
                  <w:vAlign w:val="top"/>
                </w:tcPr>
                <w:p>
                  <w:pPr>
                    <w:spacing w:before="262" w:line="184" w:lineRule="auto"/>
                    <w:ind w:left="188"/>
                    <w:rPr>
                      <w:rFonts w:ascii="Times New Roman" w:hAnsi="Times New Roman" w:eastAsia="宋体" w:cs="宋体"/>
                      <w:sz w:val="21"/>
                      <w:szCs w:val="21"/>
                    </w:rPr>
                  </w:pPr>
                  <w:r>
                    <w:rPr>
                      <w:rFonts w:ascii="Times New Roman" w:hAnsi="Times New Roman" w:eastAsia="宋体" w:cs="宋体"/>
                      <w:spacing w:val="-3"/>
                      <w:sz w:val="21"/>
                      <w:szCs w:val="21"/>
                    </w:rPr>
                    <w:t>18.615N</w:t>
                  </w:r>
                </w:p>
              </w:tc>
              <w:tc>
                <w:tcPr>
                  <w:tcW w:w="659" w:type="pct"/>
                  <w:tcBorders>
                    <w:tl2br w:val="nil"/>
                    <w:tr2bl w:val="nil"/>
                  </w:tcBorders>
                  <w:noWrap w:val="0"/>
                  <w:vAlign w:val="top"/>
                </w:tcPr>
                <w:p>
                  <w:pPr>
                    <w:spacing w:before="262" w:line="184" w:lineRule="auto"/>
                    <w:ind w:left="178"/>
                    <w:rPr>
                      <w:rFonts w:ascii="Times New Roman" w:hAnsi="Times New Roman" w:eastAsia="宋体" w:cs="宋体"/>
                      <w:sz w:val="21"/>
                      <w:szCs w:val="21"/>
                    </w:rPr>
                  </w:pPr>
                  <w:r>
                    <w:rPr>
                      <w:rFonts w:ascii="Times New Roman" w:hAnsi="Times New Roman" w:eastAsia="宋体" w:cs="宋体"/>
                      <w:spacing w:val="-3"/>
                      <w:sz w:val="21"/>
                      <w:szCs w:val="21"/>
                    </w:rPr>
                    <w:t>10.332N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34" w:type="pct"/>
                  <w:tcBorders>
                    <w:tl2br w:val="nil"/>
                    <w:tr2bl w:val="nil"/>
                  </w:tcBorders>
                  <w:noWrap w:val="0"/>
                  <w:vAlign w:val="top"/>
                </w:tcPr>
                <w:p>
                  <w:pPr>
                    <w:spacing w:before="114" w:line="290" w:lineRule="exact"/>
                    <w:ind w:left="44"/>
                    <w:rPr>
                      <w:rFonts w:ascii="Times New Roman" w:hAnsi="Times New Roman" w:eastAsia="宋体" w:cs="宋体"/>
                      <w:sz w:val="21"/>
                      <w:szCs w:val="21"/>
                    </w:rPr>
                  </w:pPr>
                  <w:r>
                    <w:rPr>
                      <w:rFonts w:ascii="Times New Roman" w:hAnsi="Times New Roman" w:eastAsia="宋体" w:cs="宋体"/>
                      <w:spacing w:val="-2"/>
                      <w:position w:val="9"/>
                      <w:sz w:val="21"/>
                      <w:szCs w:val="21"/>
                    </w:rPr>
                    <w:t>2022-07-25</w:t>
                  </w:r>
                </w:p>
                <w:p>
                  <w:pPr>
                    <w:spacing w:line="180" w:lineRule="auto"/>
                    <w:ind w:left="294"/>
                    <w:rPr>
                      <w:rFonts w:ascii="Times New Roman" w:hAnsi="Times New Roman" w:eastAsia="宋体" w:cs="宋体"/>
                      <w:sz w:val="21"/>
                      <w:szCs w:val="21"/>
                    </w:rPr>
                  </w:pPr>
                  <w:r>
                    <w:rPr>
                      <w:rFonts w:ascii="Times New Roman" w:hAnsi="Times New Roman" w:eastAsia="宋体" w:cs="宋体"/>
                      <w:spacing w:val="-2"/>
                      <w:sz w:val="21"/>
                      <w:szCs w:val="21"/>
                    </w:rPr>
                    <w:t>04:00</w:t>
                  </w:r>
                </w:p>
              </w:tc>
              <w:tc>
                <w:tcPr>
                  <w:tcW w:w="615" w:type="pct"/>
                  <w:tcBorders>
                    <w:tl2br w:val="nil"/>
                    <w:tr2bl w:val="nil"/>
                  </w:tcBorders>
                  <w:noWrap w:val="0"/>
                  <w:vAlign w:val="top"/>
                </w:tcPr>
                <w:p>
                  <w:pPr>
                    <w:spacing w:before="254" w:line="183" w:lineRule="auto"/>
                    <w:ind w:left="281"/>
                    <w:rPr>
                      <w:rFonts w:ascii="Times New Roman" w:hAnsi="Times New Roman" w:eastAsia="宋体" w:cs="宋体"/>
                      <w:sz w:val="21"/>
                      <w:szCs w:val="21"/>
                    </w:rPr>
                  </w:pPr>
                  <w:r>
                    <w:rPr>
                      <w:rFonts w:ascii="Times New Roman" w:hAnsi="Times New Roman" w:eastAsia="宋体" w:cs="宋体"/>
                      <w:spacing w:val="-2"/>
                      <w:sz w:val="21"/>
                      <w:szCs w:val="21"/>
                    </w:rPr>
                    <w:t>7.72N</w:t>
                  </w:r>
                </w:p>
              </w:tc>
              <w:tc>
                <w:tcPr>
                  <w:tcW w:w="622" w:type="pct"/>
                  <w:tcBorders>
                    <w:tl2br w:val="nil"/>
                    <w:tr2bl w:val="nil"/>
                  </w:tcBorders>
                  <w:noWrap w:val="0"/>
                  <w:vAlign w:val="top"/>
                </w:tcPr>
                <w:p>
                  <w:pPr>
                    <w:spacing w:before="254" w:line="183" w:lineRule="auto"/>
                    <w:ind w:left="232"/>
                    <w:rPr>
                      <w:rFonts w:ascii="Times New Roman" w:hAnsi="Times New Roman" w:eastAsia="宋体" w:cs="宋体"/>
                      <w:sz w:val="21"/>
                      <w:szCs w:val="21"/>
                    </w:rPr>
                  </w:pPr>
                  <w:r>
                    <w:rPr>
                      <w:rFonts w:ascii="Times New Roman" w:hAnsi="Times New Roman" w:eastAsia="宋体" w:cs="宋体"/>
                      <w:spacing w:val="-2"/>
                      <w:sz w:val="21"/>
                      <w:szCs w:val="21"/>
                    </w:rPr>
                    <w:t>0.722N</w:t>
                  </w:r>
                </w:p>
              </w:tc>
              <w:tc>
                <w:tcPr>
                  <w:tcW w:w="611" w:type="pct"/>
                  <w:tcBorders>
                    <w:tl2br w:val="nil"/>
                    <w:tr2bl w:val="nil"/>
                  </w:tcBorders>
                  <w:noWrap w:val="0"/>
                  <w:vAlign w:val="top"/>
                </w:tcPr>
                <w:p>
                  <w:pPr>
                    <w:spacing w:before="253" w:line="184" w:lineRule="auto"/>
                    <w:ind w:left="174"/>
                    <w:rPr>
                      <w:rFonts w:ascii="Times New Roman" w:hAnsi="Times New Roman" w:eastAsia="宋体" w:cs="宋体"/>
                      <w:sz w:val="21"/>
                      <w:szCs w:val="21"/>
                    </w:rPr>
                  </w:pPr>
                  <w:r>
                    <w:rPr>
                      <w:rFonts w:ascii="Times New Roman" w:hAnsi="Times New Roman" w:eastAsia="宋体" w:cs="宋体"/>
                      <w:spacing w:val="-3"/>
                      <w:sz w:val="21"/>
                      <w:szCs w:val="21"/>
                    </w:rPr>
                    <w:t>12.539N</w:t>
                  </w:r>
                </w:p>
              </w:tc>
              <w:tc>
                <w:tcPr>
                  <w:tcW w:w="621" w:type="pct"/>
                  <w:tcBorders>
                    <w:tl2br w:val="nil"/>
                    <w:tr2bl w:val="nil"/>
                  </w:tcBorders>
                  <w:noWrap w:val="0"/>
                  <w:vAlign w:val="top"/>
                </w:tcPr>
                <w:p>
                  <w:pPr>
                    <w:spacing w:before="253" w:line="184" w:lineRule="auto"/>
                    <w:ind w:left="184"/>
                    <w:rPr>
                      <w:rFonts w:ascii="Times New Roman" w:hAnsi="Times New Roman" w:eastAsia="宋体" w:cs="宋体"/>
                      <w:sz w:val="21"/>
                      <w:szCs w:val="21"/>
                    </w:rPr>
                  </w:pPr>
                  <w:r>
                    <w:rPr>
                      <w:rFonts w:ascii="Times New Roman" w:hAnsi="Times New Roman" w:eastAsia="宋体" w:cs="宋体"/>
                      <w:spacing w:val="-1"/>
                      <w:sz w:val="21"/>
                      <w:szCs w:val="21"/>
                    </w:rPr>
                    <w:t>95.314T</w:t>
                  </w:r>
                </w:p>
              </w:tc>
              <w:tc>
                <w:tcPr>
                  <w:tcW w:w="611" w:type="pct"/>
                  <w:tcBorders>
                    <w:tl2br w:val="nil"/>
                    <w:tr2bl w:val="nil"/>
                  </w:tcBorders>
                  <w:noWrap w:val="0"/>
                  <w:vAlign w:val="top"/>
                </w:tcPr>
                <w:p>
                  <w:pPr>
                    <w:spacing w:before="253" w:line="184" w:lineRule="auto"/>
                    <w:ind w:left="266"/>
                    <w:rPr>
                      <w:rFonts w:ascii="Times New Roman" w:hAnsi="Times New Roman" w:eastAsia="宋体" w:cs="宋体"/>
                      <w:sz w:val="21"/>
                      <w:szCs w:val="21"/>
                    </w:rPr>
                  </w:pPr>
                  <w:r>
                    <w:rPr>
                      <w:rFonts w:ascii="Times New Roman" w:hAnsi="Times New Roman" w:eastAsia="宋体" w:cs="宋体"/>
                      <w:spacing w:val="-3"/>
                      <w:sz w:val="21"/>
                      <w:szCs w:val="21"/>
                    </w:rPr>
                    <w:t>142.96N</w:t>
                  </w:r>
                </w:p>
              </w:tc>
              <w:tc>
                <w:tcPr>
                  <w:tcW w:w="622" w:type="pct"/>
                  <w:tcBorders>
                    <w:tl2br w:val="nil"/>
                    <w:tr2bl w:val="nil"/>
                  </w:tcBorders>
                  <w:noWrap w:val="0"/>
                  <w:vAlign w:val="top"/>
                </w:tcPr>
                <w:p>
                  <w:pPr>
                    <w:spacing w:before="253" w:line="184" w:lineRule="auto"/>
                    <w:ind w:left="188"/>
                    <w:rPr>
                      <w:rFonts w:ascii="Times New Roman" w:hAnsi="Times New Roman" w:eastAsia="宋体" w:cs="宋体"/>
                      <w:sz w:val="21"/>
                      <w:szCs w:val="21"/>
                    </w:rPr>
                  </w:pPr>
                  <w:r>
                    <w:rPr>
                      <w:rFonts w:ascii="Times New Roman" w:hAnsi="Times New Roman" w:eastAsia="宋体" w:cs="宋体"/>
                      <w:spacing w:val="-3"/>
                      <w:sz w:val="21"/>
                      <w:szCs w:val="21"/>
                    </w:rPr>
                    <w:t>18.093N</w:t>
                  </w:r>
                </w:p>
              </w:tc>
              <w:tc>
                <w:tcPr>
                  <w:tcW w:w="659" w:type="pct"/>
                  <w:tcBorders>
                    <w:tl2br w:val="nil"/>
                    <w:tr2bl w:val="nil"/>
                  </w:tcBorders>
                  <w:noWrap w:val="0"/>
                  <w:vAlign w:val="top"/>
                </w:tcPr>
                <w:p>
                  <w:pPr>
                    <w:spacing w:before="254" w:line="183" w:lineRule="auto"/>
                    <w:ind w:left="228"/>
                    <w:rPr>
                      <w:rFonts w:ascii="Times New Roman" w:hAnsi="Times New Roman" w:eastAsia="宋体" w:cs="宋体"/>
                      <w:sz w:val="21"/>
                      <w:szCs w:val="21"/>
                    </w:rPr>
                  </w:pPr>
                  <w:r>
                    <w:rPr>
                      <w:rFonts w:ascii="Times New Roman" w:hAnsi="Times New Roman" w:eastAsia="宋体" w:cs="宋体"/>
                      <w:spacing w:val="-2"/>
                      <w:sz w:val="21"/>
                      <w:szCs w:val="21"/>
                    </w:rPr>
                    <w:t>9.856N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634" w:type="pct"/>
                  <w:tcBorders>
                    <w:tl2br w:val="nil"/>
                    <w:tr2bl w:val="nil"/>
                  </w:tcBorders>
                  <w:noWrap w:val="0"/>
                  <w:vAlign w:val="top"/>
                </w:tcPr>
                <w:p>
                  <w:pPr>
                    <w:spacing w:before="124" w:line="290" w:lineRule="exact"/>
                    <w:ind w:left="44"/>
                    <w:rPr>
                      <w:rFonts w:ascii="Times New Roman" w:hAnsi="Times New Roman" w:eastAsia="宋体" w:cs="宋体"/>
                      <w:sz w:val="21"/>
                      <w:szCs w:val="21"/>
                    </w:rPr>
                  </w:pPr>
                  <w:r>
                    <w:rPr>
                      <w:rFonts w:ascii="Times New Roman" w:hAnsi="Times New Roman" w:eastAsia="宋体" w:cs="宋体"/>
                      <w:spacing w:val="-2"/>
                      <w:position w:val="9"/>
                      <w:sz w:val="21"/>
                      <w:szCs w:val="21"/>
                    </w:rPr>
                    <w:t>2022-07-25</w:t>
                  </w:r>
                </w:p>
                <w:p>
                  <w:pPr>
                    <w:spacing w:line="160" w:lineRule="auto"/>
                    <w:ind w:left="294"/>
                    <w:rPr>
                      <w:rFonts w:ascii="Times New Roman" w:hAnsi="Times New Roman" w:eastAsia="宋体" w:cs="宋体"/>
                      <w:sz w:val="21"/>
                      <w:szCs w:val="21"/>
                    </w:rPr>
                  </w:pPr>
                  <w:r>
                    <w:rPr>
                      <w:rFonts w:ascii="Times New Roman" w:hAnsi="Times New Roman" w:eastAsia="宋体" w:cs="宋体"/>
                      <w:spacing w:val="-2"/>
                      <w:sz w:val="21"/>
                      <w:szCs w:val="21"/>
                    </w:rPr>
                    <w:t>05:00</w:t>
                  </w:r>
                </w:p>
              </w:tc>
              <w:tc>
                <w:tcPr>
                  <w:tcW w:w="615" w:type="pct"/>
                  <w:tcBorders>
                    <w:tl2br w:val="nil"/>
                    <w:tr2bl w:val="nil"/>
                  </w:tcBorders>
                  <w:noWrap w:val="0"/>
                  <w:vAlign w:val="top"/>
                </w:tcPr>
                <w:p>
                  <w:pPr>
                    <w:spacing w:before="253" w:line="184" w:lineRule="auto"/>
                    <w:ind w:left="231"/>
                    <w:rPr>
                      <w:rFonts w:ascii="Times New Roman" w:hAnsi="Times New Roman" w:eastAsia="宋体" w:cs="宋体"/>
                      <w:sz w:val="21"/>
                      <w:szCs w:val="21"/>
                    </w:rPr>
                  </w:pPr>
                  <w:r>
                    <w:rPr>
                      <w:rFonts w:ascii="Times New Roman" w:hAnsi="Times New Roman" w:eastAsia="宋体" w:cs="宋体"/>
                      <w:spacing w:val="-1"/>
                      <w:sz w:val="21"/>
                      <w:szCs w:val="21"/>
                    </w:rPr>
                    <w:t>8.172N</w:t>
                  </w:r>
                </w:p>
              </w:tc>
              <w:tc>
                <w:tcPr>
                  <w:tcW w:w="622" w:type="pct"/>
                  <w:tcBorders>
                    <w:tl2br w:val="nil"/>
                    <w:tr2bl w:val="nil"/>
                  </w:tcBorders>
                  <w:noWrap w:val="0"/>
                  <w:vAlign w:val="top"/>
                </w:tcPr>
                <w:p>
                  <w:pPr>
                    <w:spacing w:before="254" w:line="183" w:lineRule="auto"/>
                    <w:ind w:left="232"/>
                    <w:rPr>
                      <w:rFonts w:ascii="Times New Roman" w:hAnsi="Times New Roman" w:eastAsia="宋体" w:cs="宋体"/>
                      <w:sz w:val="21"/>
                      <w:szCs w:val="21"/>
                    </w:rPr>
                  </w:pPr>
                  <w:r>
                    <w:rPr>
                      <w:rFonts w:ascii="Times New Roman" w:hAnsi="Times New Roman" w:eastAsia="宋体" w:cs="宋体"/>
                      <w:spacing w:val="-2"/>
                      <w:sz w:val="21"/>
                      <w:szCs w:val="21"/>
                    </w:rPr>
                    <w:t>0.697N</w:t>
                  </w:r>
                </w:p>
              </w:tc>
              <w:tc>
                <w:tcPr>
                  <w:tcW w:w="611" w:type="pct"/>
                  <w:tcBorders>
                    <w:tl2br w:val="nil"/>
                    <w:tr2bl w:val="nil"/>
                  </w:tcBorders>
                  <w:noWrap w:val="0"/>
                  <w:vAlign w:val="top"/>
                </w:tcPr>
                <w:p>
                  <w:pPr>
                    <w:spacing w:before="253" w:line="184" w:lineRule="auto"/>
                    <w:ind w:left="174"/>
                    <w:rPr>
                      <w:rFonts w:ascii="Times New Roman" w:hAnsi="Times New Roman" w:eastAsia="宋体" w:cs="宋体"/>
                      <w:sz w:val="21"/>
                      <w:szCs w:val="21"/>
                    </w:rPr>
                  </w:pPr>
                  <w:r>
                    <w:rPr>
                      <w:rFonts w:ascii="Times New Roman" w:hAnsi="Times New Roman" w:eastAsia="宋体" w:cs="宋体"/>
                      <w:spacing w:val="-3"/>
                      <w:sz w:val="21"/>
                      <w:szCs w:val="21"/>
                    </w:rPr>
                    <w:t>11.949N</w:t>
                  </w:r>
                </w:p>
              </w:tc>
              <w:tc>
                <w:tcPr>
                  <w:tcW w:w="621" w:type="pct"/>
                  <w:tcBorders>
                    <w:tl2br w:val="nil"/>
                    <w:tr2bl w:val="nil"/>
                  </w:tcBorders>
                  <w:noWrap w:val="0"/>
                  <w:vAlign w:val="top"/>
                </w:tcPr>
                <w:p>
                  <w:pPr>
                    <w:spacing w:before="254" w:line="183" w:lineRule="auto"/>
                    <w:ind w:left="184"/>
                    <w:rPr>
                      <w:rFonts w:ascii="Times New Roman" w:hAnsi="Times New Roman" w:eastAsia="宋体" w:cs="宋体"/>
                      <w:sz w:val="21"/>
                      <w:szCs w:val="21"/>
                    </w:rPr>
                  </w:pPr>
                  <w:r>
                    <w:rPr>
                      <w:rFonts w:ascii="Times New Roman" w:hAnsi="Times New Roman" w:eastAsia="宋体" w:cs="宋体"/>
                      <w:spacing w:val="-2"/>
                      <w:sz w:val="21"/>
                      <w:szCs w:val="21"/>
                    </w:rPr>
                    <w:t>76.434T</w:t>
                  </w:r>
                </w:p>
              </w:tc>
              <w:tc>
                <w:tcPr>
                  <w:tcW w:w="611" w:type="pct"/>
                  <w:tcBorders>
                    <w:tl2br w:val="nil"/>
                    <w:tr2bl w:val="nil"/>
                  </w:tcBorders>
                  <w:noWrap w:val="0"/>
                  <w:vAlign w:val="top"/>
                </w:tcPr>
                <w:p>
                  <w:pPr>
                    <w:spacing w:before="253" w:line="184" w:lineRule="auto"/>
                    <w:ind w:left="167"/>
                    <w:rPr>
                      <w:rFonts w:ascii="Times New Roman" w:hAnsi="Times New Roman" w:eastAsia="宋体" w:cs="宋体"/>
                      <w:sz w:val="21"/>
                      <w:szCs w:val="21"/>
                    </w:rPr>
                  </w:pPr>
                  <w:r>
                    <w:rPr>
                      <w:rFonts w:ascii="Times New Roman" w:hAnsi="Times New Roman" w:eastAsia="宋体" w:cs="宋体"/>
                      <w:spacing w:val="-3"/>
                      <w:sz w:val="21"/>
                      <w:szCs w:val="21"/>
                    </w:rPr>
                    <w:t>144.487N</w:t>
                  </w:r>
                </w:p>
              </w:tc>
              <w:tc>
                <w:tcPr>
                  <w:tcW w:w="622" w:type="pct"/>
                  <w:tcBorders>
                    <w:tl2br w:val="nil"/>
                    <w:tr2bl w:val="nil"/>
                  </w:tcBorders>
                  <w:noWrap w:val="0"/>
                  <w:vAlign w:val="top"/>
                </w:tcPr>
                <w:p>
                  <w:pPr>
                    <w:spacing w:before="253" w:line="184" w:lineRule="auto"/>
                    <w:ind w:left="188"/>
                    <w:rPr>
                      <w:rFonts w:ascii="Times New Roman" w:hAnsi="Times New Roman" w:eastAsia="宋体" w:cs="宋体"/>
                      <w:sz w:val="21"/>
                      <w:szCs w:val="21"/>
                    </w:rPr>
                  </w:pPr>
                  <w:r>
                    <w:rPr>
                      <w:rFonts w:ascii="Times New Roman" w:hAnsi="Times New Roman" w:eastAsia="宋体" w:cs="宋体"/>
                      <w:spacing w:val="-3"/>
                      <w:sz w:val="21"/>
                      <w:szCs w:val="21"/>
                    </w:rPr>
                    <w:t>18.136N</w:t>
                  </w:r>
                </w:p>
              </w:tc>
              <w:tc>
                <w:tcPr>
                  <w:tcW w:w="659" w:type="pct"/>
                  <w:tcBorders>
                    <w:tl2br w:val="nil"/>
                    <w:tr2bl w:val="nil"/>
                  </w:tcBorders>
                  <w:noWrap w:val="0"/>
                  <w:vAlign w:val="top"/>
                </w:tcPr>
                <w:p>
                  <w:pPr>
                    <w:spacing w:before="254" w:line="183" w:lineRule="auto"/>
                    <w:ind w:left="228"/>
                    <w:rPr>
                      <w:rFonts w:ascii="Times New Roman" w:hAnsi="Times New Roman" w:eastAsia="宋体" w:cs="宋体"/>
                      <w:sz w:val="21"/>
                      <w:szCs w:val="21"/>
                    </w:rPr>
                  </w:pPr>
                  <w:r>
                    <w:rPr>
                      <w:rFonts w:ascii="Times New Roman" w:hAnsi="Times New Roman" w:eastAsia="宋体" w:cs="宋体"/>
                      <w:spacing w:val="-2"/>
                      <w:sz w:val="21"/>
                      <w:szCs w:val="21"/>
                    </w:rPr>
                    <w:t>9.958N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634" w:type="pct"/>
                  <w:tcBorders>
                    <w:tl2br w:val="nil"/>
                    <w:tr2bl w:val="nil"/>
                  </w:tcBorders>
                  <w:noWrap w:val="0"/>
                  <w:vAlign w:val="top"/>
                </w:tcPr>
                <w:p>
                  <w:pPr>
                    <w:spacing w:before="135" w:line="290" w:lineRule="exact"/>
                    <w:ind w:left="44"/>
                    <w:rPr>
                      <w:rFonts w:ascii="Times New Roman" w:hAnsi="Times New Roman" w:eastAsia="宋体" w:cs="宋体"/>
                      <w:sz w:val="21"/>
                      <w:szCs w:val="21"/>
                    </w:rPr>
                  </w:pPr>
                  <w:r>
                    <w:rPr>
                      <w:rFonts w:ascii="Times New Roman" w:hAnsi="Times New Roman" w:eastAsia="宋体" w:cs="宋体"/>
                      <w:spacing w:val="-2"/>
                      <w:position w:val="9"/>
                      <w:sz w:val="21"/>
                      <w:szCs w:val="21"/>
                    </w:rPr>
                    <w:t>2022-07-25</w:t>
                  </w:r>
                </w:p>
                <w:p>
                  <w:pPr>
                    <w:spacing w:line="169" w:lineRule="auto"/>
                    <w:ind w:left="294"/>
                    <w:rPr>
                      <w:rFonts w:ascii="Times New Roman" w:hAnsi="Times New Roman" w:eastAsia="宋体" w:cs="宋体"/>
                      <w:sz w:val="21"/>
                      <w:szCs w:val="21"/>
                    </w:rPr>
                  </w:pPr>
                  <w:r>
                    <w:rPr>
                      <w:rFonts w:ascii="Times New Roman" w:hAnsi="Times New Roman" w:eastAsia="宋体" w:cs="宋体"/>
                      <w:spacing w:val="-2"/>
                      <w:sz w:val="21"/>
                      <w:szCs w:val="21"/>
                    </w:rPr>
                    <w:t>06:00</w:t>
                  </w:r>
                </w:p>
              </w:tc>
              <w:tc>
                <w:tcPr>
                  <w:tcW w:w="615" w:type="pct"/>
                  <w:tcBorders>
                    <w:tl2br w:val="nil"/>
                    <w:tr2bl w:val="nil"/>
                  </w:tcBorders>
                  <w:noWrap w:val="0"/>
                  <w:vAlign w:val="top"/>
                </w:tcPr>
                <w:p>
                  <w:pPr>
                    <w:spacing w:before="265" w:line="183" w:lineRule="auto"/>
                    <w:ind w:left="231"/>
                    <w:rPr>
                      <w:rFonts w:ascii="Times New Roman" w:hAnsi="Times New Roman" w:eastAsia="宋体" w:cs="宋体"/>
                      <w:sz w:val="21"/>
                      <w:szCs w:val="21"/>
                    </w:rPr>
                  </w:pPr>
                  <w:r>
                    <w:rPr>
                      <w:rFonts w:ascii="Times New Roman" w:hAnsi="Times New Roman" w:eastAsia="宋体" w:cs="宋体"/>
                      <w:spacing w:val="-2"/>
                      <w:sz w:val="21"/>
                      <w:szCs w:val="21"/>
                    </w:rPr>
                    <w:t>7.974N</w:t>
                  </w:r>
                </w:p>
              </w:tc>
              <w:tc>
                <w:tcPr>
                  <w:tcW w:w="622" w:type="pct"/>
                  <w:tcBorders>
                    <w:tl2br w:val="nil"/>
                    <w:tr2bl w:val="nil"/>
                  </w:tcBorders>
                  <w:noWrap w:val="0"/>
                  <w:vAlign w:val="top"/>
                </w:tcPr>
                <w:p>
                  <w:pPr>
                    <w:spacing w:before="264" w:line="184" w:lineRule="auto"/>
                    <w:ind w:left="232"/>
                    <w:rPr>
                      <w:rFonts w:ascii="Times New Roman" w:hAnsi="Times New Roman" w:eastAsia="宋体" w:cs="宋体"/>
                      <w:sz w:val="21"/>
                      <w:szCs w:val="21"/>
                    </w:rPr>
                  </w:pPr>
                  <w:r>
                    <w:rPr>
                      <w:rFonts w:ascii="Times New Roman" w:hAnsi="Times New Roman" w:eastAsia="宋体" w:cs="宋体"/>
                      <w:spacing w:val="-4"/>
                      <w:sz w:val="21"/>
                      <w:szCs w:val="21"/>
                    </w:rPr>
                    <w:t>1.075N</w:t>
                  </w:r>
                </w:p>
              </w:tc>
              <w:tc>
                <w:tcPr>
                  <w:tcW w:w="611" w:type="pct"/>
                  <w:tcBorders>
                    <w:tl2br w:val="nil"/>
                    <w:tr2bl w:val="nil"/>
                  </w:tcBorders>
                  <w:noWrap w:val="0"/>
                  <w:vAlign w:val="top"/>
                </w:tcPr>
                <w:p>
                  <w:pPr>
                    <w:spacing w:before="264" w:line="184" w:lineRule="auto"/>
                    <w:ind w:left="224"/>
                    <w:rPr>
                      <w:rFonts w:ascii="Times New Roman" w:hAnsi="Times New Roman" w:eastAsia="宋体" w:cs="宋体"/>
                      <w:sz w:val="21"/>
                      <w:szCs w:val="21"/>
                    </w:rPr>
                  </w:pPr>
                  <w:r>
                    <w:rPr>
                      <w:rFonts w:ascii="Times New Roman" w:hAnsi="Times New Roman" w:eastAsia="宋体" w:cs="宋体"/>
                      <w:spacing w:val="-2"/>
                      <w:sz w:val="21"/>
                      <w:szCs w:val="21"/>
                    </w:rPr>
                    <w:t>7.751N</w:t>
                  </w:r>
                </w:p>
              </w:tc>
              <w:tc>
                <w:tcPr>
                  <w:tcW w:w="621" w:type="pct"/>
                  <w:tcBorders>
                    <w:tl2br w:val="nil"/>
                    <w:tr2bl w:val="nil"/>
                  </w:tcBorders>
                  <w:noWrap w:val="0"/>
                  <w:vAlign w:val="top"/>
                </w:tcPr>
                <w:p>
                  <w:pPr>
                    <w:spacing w:before="265" w:line="183" w:lineRule="auto"/>
                    <w:ind w:left="184"/>
                    <w:rPr>
                      <w:rFonts w:ascii="Times New Roman" w:hAnsi="Times New Roman" w:eastAsia="宋体" w:cs="宋体"/>
                      <w:sz w:val="21"/>
                      <w:szCs w:val="21"/>
                    </w:rPr>
                  </w:pPr>
                  <w:r>
                    <w:rPr>
                      <w:rFonts w:ascii="Times New Roman" w:hAnsi="Times New Roman" w:eastAsia="宋体" w:cs="宋体"/>
                      <w:spacing w:val="-2"/>
                      <w:sz w:val="21"/>
                      <w:szCs w:val="21"/>
                    </w:rPr>
                    <w:t>59.436N</w:t>
                  </w:r>
                </w:p>
              </w:tc>
              <w:tc>
                <w:tcPr>
                  <w:tcW w:w="611" w:type="pct"/>
                  <w:tcBorders>
                    <w:tl2br w:val="nil"/>
                    <w:tr2bl w:val="nil"/>
                  </w:tcBorders>
                  <w:noWrap w:val="0"/>
                  <w:vAlign w:val="top"/>
                </w:tcPr>
                <w:p>
                  <w:pPr>
                    <w:spacing w:before="264" w:line="184" w:lineRule="auto"/>
                    <w:ind w:left="167"/>
                    <w:rPr>
                      <w:rFonts w:ascii="Times New Roman" w:hAnsi="Times New Roman" w:eastAsia="宋体" w:cs="宋体"/>
                      <w:sz w:val="21"/>
                      <w:szCs w:val="21"/>
                    </w:rPr>
                  </w:pPr>
                  <w:r>
                    <w:rPr>
                      <w:rFonts w:ascii="Times New Roman" w:hAnsi="Times New Roman" w:eastAsia="宋体" w:cs="宋体"/>
                      <w:spacing w:val="-3"/>
                      <w:sz w:val="21"/>
                      <w:szCs w:val="21"/>
                    </w:rPr>
                    <w:t>138.377N</w:t>
                  </w:r>
                </w:p>
              </w:tc>
              <w:tc>
                <w:tcPr>
                  <w:tcW w:w="622" w:type="pct"/>
                  <w:tcBorders>
                    <w:tl2br w:val="nil"/>
                    <w:tr2bl w:val="nil"/>
                  </w:tcBorders>
                  <w:noWrap w:val="0"/>
                  <w:vAlign w:val="top"/>
                </w:tcPr>
                <w:p>
                  <w:pPr>
                    <w:spacing w:before="264" w:line="184" w:lineRule="auto"/>
                    <w:ind w:left="188"/>
                    <w:rPr>
                      <w:rFonts w:ascii="Times New Roman" w:hAnsi="Times New Roman" w:eastAsia="宋体" w:cs="宋体"/>
                      <w:sz w:val="21"/>
                      <w:szCs w:val="21"/>
                    </w:rPr>
                  </w:pPr>
                  <w:r>
                    <w:rPr>
                      <w:rFonts w:ascii="Times New Roman" w:hAnsi="Times New Roman" w:eastAsia="宋体" w:cs="宋体"/>
                      <w:spacing w:val="-3"/>
                      <w:sz w:val="21"/>
                      <w:szCs w:val="21"/>
                    </w:rPr>
                    <w:t>18.225N</w:t>
                  </w:r>
                </w:p>
              </w:tc>
              <w:tc>
                <w:tcPr>
                  <w:tcW w:w="659" w:type="pct"/>
                  <w:tcBorders>
                    <w:tl2br w:val="nil"/>
                    <w:tr2bl w:val="nil"/>
                  </w:tcBorders>
                  <w:noWrap w:val="0"/>
                  <w:vAlign w:val="top"/>
                </w:tcPr>
                <w:p>
                  <w:pPr>
                    <w:spacing w:before="264" w:line="184" w:lineRule="auto"/>
                    <w:ind w:left="228"/>
                    <w:rPr>
                      <w:rFonts w:ascii="Times New Roman" w:hAnsi="Times New Roman" w:eastAsia="宋体" w:cs="宋体"/>
                      <w:sz w:val="21"/>
                      <w:szCs w:val="21"/>
                    </w:rPr>
                  </w:pPr>
                  <w:r>
                    <w:rPr>
                      <w:rFonts w:ascii="Times New Roman" w:hAnsi="Times New Roman" w:eastAsia="宋体" w:cs="宋体"/>
                      <w:spacing w:val="-1"/>
                      <w:sz w:val="21"/>
                      <w:szCs w:val="21"/>
                    </w:rPr>
                    <w:t>9.521N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34" w:type="pct"/>
                  <w:tcBorders>
                    <w:tl2br w:val="nil"/>
                    <w:tr2bl w:val="nil"/>
                  </w:tcBorders>
                  <w:noWrap w:val="0"/>
                  <w:vAlign w:val="top"/>
                </w:tcPr>
                <w:p>
                  <w:pPr>
                    <w:spacing w:before="116" w:line="290" w:lineRule="exact"/>
                    <w:ind w:left="44"/>
                    <w:rPr>
                      <w:rFonts w:ascii="Times New Roman" w:hAnsi="Times New Roman" w:eastAsia="宋体" w:cs="宋体"/>
                      <w:sz w:val="21"/>
                      <w:szCs w:val="21"/>
                    </w:rPr>
                  </w:pPr>
                  <w:r>
                    <w:rPr>
                      <w:rFonts w:ascii="Times New Roman" w:hAnsi="Times New Roman" w:eastAsia="宋体" w:cs="宋体"/>
                      <w:spacing w:val="-2"/>
                      <w:position w:val="9"/>
                      <w:sz w:val="21"/>
                      <w:szCs w:val="21"/>
                    </w:rPr>
                    <w:t>2022-07-25</w:t>
                  </w:r>
                </w:p>
                <w:p>
                  <w:pPr>
                    <w:spacing w:line="178" w:lineRule="auto"/>
                    <w:ind w:left="294"/>
                    <w:rPr>
                      <w:rFonts w:ascii="Times New Roman" w:hAnsi="Times New Roman" w:eastAsia="宋体" w:cs="宋体"/>
                      <w:sz w:val="21"/>
                      <w:szCs w:val="21"/>
                    </w:rPr>
                  </w:pPr>
                  <w:r>
                    <w:rPr>
                      <w:rFonts w:ascii="Times New Roman" w:hAnsi="Times New Roman" w:eastAsia="宋体" w:cs="宋体"/>
                      <w:spacing w:val="-2"/>
                      <w:sz w:val="21"/>
                      <w:szCs w:val="21"/>
                    </w:rPr>
                    <w:t>07:00</w:t>
                  </w:r>
                </w:p>
              </w:tc>
              <w:tc>
                <w:tcPr>
                  <w:tcW w:w="615" w:type="pct"/>
                  <w:tcBorders>
                    <w:tl2br w:val="nil"/>
                    <w:tr2bl w:val="nil"/>
                  </w:tcBorders>
                  <w:noWrap w:val="0"/>
                  <w:vAlign w:val="top"/>
                </w:tcPr>
                <w:p>
                  <w:pPr>
                    <w:spacing w:before="255" w:line="184" w:lineRule="auto"/>
                    <w:ind w:left="180"/>
                    <w:rPr>
                      <w:rFonts w:ascii="Times New Roman" w:hAnsi="Times New Roman" w:eastAsia="宋体" w:cs="宋体"/>
                      <w:sz w:val="21"/>
                      <w:szCs w:val="21"/>
                    </w:rPr>
                  </w:pPr>
                  <w:r>
                    <w:rPr>
                      <w:rFonts w:ascii="Times New Roman" w:hAnsi="Times New Roman" w:eastAsia="宋体" w:cs="宋体"/>
                      <w:spacing w:val="-3"/>
                      <w:sz w:val="21"/>
                      <w:szCs w:val="21"/>
                    </w:rPr>
                    <w:t>14.205N</w:t>
                  </w:r>
                </w:p>
              </w:tc>
              <w:tc>
                <w:tcPr>
                  <w:tcW w:w="622" w:type="pct"/>
                  <w:tcBorders>
                    <w:tl2br w:val="nil"/>
                    <w:tr2bl w:val="nil"/>
                  </w:tcBorders>
                  <w:noWrap w:val="0"/>
                  <w:vAlign w:val="top"/>
                </w:tcPr>
                <w:p>
                  <w:pPr>
                    <w:spacing w:before="255" w:line="184" w:lineRule="auto"/>
                    <w:ind w:left="232"/>
                    <w:rPr>
                      <w:rFonts w:ascii="Times New Roman" w:hAnsi="Times New Roman" w:eastAsia="宋体" w:cs="宋体"/>
                      <w:sz w:val="21"/>
                      <w:szCs w:val="21"/>
                    </w:rPr>
                  </w:pPr>
                  <w:r>
                    <w:rPr>
                      <w:rFonts w:ascii="Times New Roman" w:hAnsi="Times New Roman" w:eastAsia="宋体" w:cs="宋体"/>
                      <w:spacing w:val="-4"/>
                      <w:sz w:val="21"/>
                      <w:szCs w:val="21"/>
                    </w:rPr>
                    <w:t>1.214N</w:t>
                  </w:r>
                </w:p>
              </w:tc>
              <w:tc>
                <w:tcPr>
                  <w:tcW w:w="611" w:type="pct"/>
                  <w:tcBorders>
                    <w:tl2br w:val="nil"/>
                    <w:tr2bl w:val="nil"/>
                  </w:tcBorders>
                  <w:noWrap w:val="0"/>
                  <w:vAlign w:val="top"/>
                </w:tcPr>
                <w:p>
                  <w:pPr>
                    <w:spacing w:before="255" w:line="184" w:lineRule="auto"/>
                    <w:ind w:left="174"/>
                    <w:rPr>
                      <w:rFonts w:ascii="Times New Roman" w:hAnsi="Times New Roman" w:eastAsia="宋体" w:cs="宋体"/>
                      <w:sz w:val="21"/>
                      <w:szCs w:val="21"/>
                    </w:rPr>
                  </w:pPr>
                  <w:r>
                    <w:rPr>
                      <w:rFonts w:ascii="Times New Roman" w:hAnsi="Times New Roman" w:eastAsia="宋体" w:cs="宋体"/>
                      <w:spacing w:val="-3"/>
                      <w:sz w:val="21"/>
                      <w:szCs w:val="21"/>
                    </w:rPr>
                    <w:t>11.557N</w:t>
                  </w:r>
                </w:p>
              </w:tc>
              <w:tc>
                <w:tcPr>
                  <w:tcW w:w="621" w:type="pct"/>
                  <w:tcBorders>
                    <w:tl2br w:val="nil"/>
                    <w:tr2bl w:val="nil"/>
                  </w:tcBorders>
                  <w:noWrap w:val="0"/>
                  <w:vAlign w:val="top"/>
                </w:tcPr>
                <w:p>
                  <w:pPr>
                    <w:spacing w:before="255" w:line="184" w:lineRule="auto"/>
                    <w:ind w:left="184"/>
                    <w:rPr>
                      <w:rFonts w:ascii="Times New Roman" w:hAnsi="Times New Roman" w:eastAsia="宋体" w:cs="宋体"/>
                      <w:sz w:val="21"/>
                      <w:szCs w:val="21"/>
                    </w:rPr>
                  </w:pPr>
                  <w:r>
                    <w:rPr>
                      <w:rFonts w:ascii="Times New Roman" w:hAnsi="Times New Roman" w:eastAsia="宋体" w:cs="宋体"/>
                      <w:spacing w:val="-1"/>
                      <w:sz w:val="21"/>
                      <w:szCs w:val="21"/>
                    </w:rPr>
                    <w:t>48.717N</w:t>
                  </w:r>
                </w:p>
              </w:tc>
              <w:tc>
                <w:tcPr>
                  <w:tcW w:w="611" w:type="pct"/>
                  <w:tcBorders>
                    <w:tl2br w:val="nil"/>
                    <w:tr2bl w:val="nil"/>
                  </w:tcBorders>
                  <w:noWrap w:val="0"/>
                  <w:vAlign w:val="top"/>
                </w:tcPr>
                <w:p>
                  <w:pPr>
                    <w:spacing w:before="255" w:line="184" w:lineRule="auto"/>
                    <w:ind w:left="167"/>
                    <w:rPr>
                      <w:rFonts w:ascii="Times New Roman" w:hAnsi="Times New Roman" w:eastAsia="宋体" w:cs="宋体"/>
                      <w:sz w:val="21"/>
                      <w:szCs w:val="21"/>
                    </w:rPr>
                  </w:pPr>
                  <w:r>
                    <w:rPr>
                      <w:rFonts w:ascii="Times New Roman" w:hAnsi="Times New Roman" w:eastAsia="宋体" w:cs="宋体"/>
                      <w:spacing w:val="-3"/>
                      <w:sz w:val="21"/>
                      <w:szCs w:val="21"/>
                    </w:rPr>
                    <w:t>133.191N</w:t>
                  </w:r>
                </w:p>
              </w:tc>
              <w:tc>
                <w:tcPr>
                  <w:tcW w:w="622" w:type="pct"/>
                  <w:tcBorders>
                    <w:tl2br w:val="nil"/>
                    <w:tr2bl w:val="nil"/>
                  </w:tcBorders>
                  <w:noWrap w:val="0"/>
                  <w:vAlign w:val="top"/>
                </w:tcPr>
                <w:p>
                  <w:pPr>
                    <w:spacing w:before="255" w:line="184" w:lineRule="auto"/>
                    <w:ind w:left="188"/>
                    <w:rPr>
                      <w:rFonts w:ascii="Times New Roman" w:hAnsi="Times New Roman" w:eastAsia="宋体" w:cs="宋体"/>
                      <w:sz w:val="21"/>
                      <w:szCs w:val="21"/>
                    </w:rPr>
                  </w:pPr>
                  <w:r>
                    <w:rPr>
                      <w:rFonts w:ascii="Times New Roman" w:hAnsi="Times New Roman" w:eastAsia="宋体" w:cs="宋体"/>
                      <w:spacing w:val="-3"/>
                      <w:sz w:val="21"/>
                      <w:szCs w:val="21"/>
                    </w:rPr>
                    <w:t>18.048N</w:t>
                  </w:r>
                </w:p>
              </w:tc>
              <w:tc>
                <w:tcPr>
                  <w:tcW w:w="659" w:type="pct"/>
                  <w:tcBorders>
                    <w:tl2br w:val="nil"/>
                    <w:tr2bl w:val="nil"/>
                  </w:tcBorders>
                  <w:noWrap w:val="0"/>
                  <w:vAlign w:val="top"/>
                </w:tcPr>
                <w:p>
                  <w:pPr>
                    <w:spacing w:before="255" w:line="184" w:lineRule="auto"/>
                    <w:ind w:left="228"/>
                    <w:rPr>
                      <w:rFonts w:ascii="Times New Roman" w:hAnsi="Times New Roman" w:eastAsia="宋体" w:cs="宋体"/>
                      <w:sz w:val="21"/>
                      <w:szCs w:val="21"/>
                    </w:rPr>
                  </w:pPr>
                  <w:r>
                    <w:rPr>
                      <w:rFonts w:ascii="Times New Roman" w:hAnsi="Times New Roman" w:eastAsia="宋体" w:cs="宋体"/>
                      <w:spacing w:val="-1"/>
                      <w:sz w:val="21"/>
                      <w:szCs w:val="21"/>
                    </w:rPr>
                    <w:t>9.371N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634" w:type="pct"/>
                  <w:tcBorders>
                    <w:tl2br w:val="nil"/>
                    <w:tr2bl w:val="nil"/>
                  </w:tcBorders>
                  <w:noWrap w:val="0"/>
                  <w:vAlign w:val="top"/>
                </w:tcPr>
                <w:p>
                  <w:pPr>
                    <w:spacing w:before="116" w:line="310" w:lineRule="exact"/>
                    <w:ind w:left="44"/>
                    <w:rPr>
                      <w:rFonts w:ascii="Times New Roman" w:hAnsi="Times New Roman" w:eastAsia="宋体" w:cs="宋体"/>
                      <w:sz w:val="21"/>
                      <w:szCs w:val="21"/>
                    </w:rPr>
                  </w:pPr>
                  <w:r>
                    <w:rPr>
                      <w:rFonts w:ascii="Times New Roman" w:hAnsi="Times New Roman" w:eastAsia="宋体" w:cs="宋体"/>
                      <w:spacing w:val="-2"/>
                      <w:position w:val="11"/>
                      <w:sz w:val="21"/>
                      <w:szCs w:val="21"/>
                    </w:rPr>
                    <w:t>2022-07-25</w:t>
                  </w:r>
                </w:p>
                <w:p>
                  <w:pPr>
                    <w:spacing w:line="163" w:lineRule="exact"/>
                    <w:ind w:left="294"/>
                    <w:rPr>
                      <w:rFonts w:ascii="Times New Roman" w:hAnsi="Times New Roman" w:eastAsia="宋体" w:cs="宋体"/>
                      <w:sz w:val="21"/>
                      <w:szCs w:val="21"/>
                    </w:rPr>
                  </w:pPr>
                  <w:r>
                    <w:rPr>
                      <w:rFonts w:ascii="Times New Roman" w:hAnsi="Times New Roman" w:eastAsia="宋体" w:cs="宋体"/>
                      <w:spacing w:val="-2"/>
                      <w:position w:val="-2"/>
                      <w:sz w:val="21"/>
                      <w:szCs w:val="21"/>
                    </w:rPr>
                    <w:t>08:00</w:t>
                  </w:r>
                </w:p>
              </w:tc>
              <w:tc>
                <w:tcPr>
                  <w:tcW w:w="615" w:type="pct"/>
                  <w:tcBorders>
                    <w:tl2br w:val="nil"/>
                    <w:tr2bl w:val="nil"/>
                  </w:tcBorders>
                  <w:noWrap w:val="0"/>
                  <w:vAlign w:val="top"/>
                </w:tcPr>
                <w:p>
                  <w:pPr>
                    <w:spacing w:before="255" w:line="184" w:lineRule="auto"/>
                    <w:ind w:left="180"/>
                    <w:rPr>
                      <w:rFonts w:ascii="Times New Roman" w:hAnsi="Times New Roman" w:eastAsia="宋体" w:cs="宋体"/>
                      <w:sz w:val="21"/>
                      <w:szCs w:val="21"/>
                    </w:rPr>
                  </w:pPr>
                  <w:r>
                    <w:rPr>
                      <w:rFonts w:ascii="Times New Roman" w:hAnsi="Times New Roman" w:eastAsia="宋体" w:cs="宋体"/>
                      <w:spacing w:val="-2"/>
                      <w:sz w:val="21"/>
                      <w:szCs w:val="21"/>
                    </w:rPr>
                    <w:t>21.822N</w:t>
                  </w:r>
                </w:p>
              </w:tc>
              <w:tc>
                <w:tcPr>
                  <w:tcW w:w="622" w:type="pct"/>
                  <w:tcBorders>
                    <w:tl2br w:val="nil"/>
                    <w:tr2bl w:val="nil"/>
                  </w:tcBorders>
                  <w:noWrap w:val="0"/>
                  <w:vAlign w:val="top"/>
                </w:tcPr>
                <w:p>
                  <w:pPr>
                    <w:spacing w:before="255" w:line="184" w:lineRule="auto"/>
                    <w:ind w:left="232"/>
                    <w:rPr>
                      <w:rFonts w:ascii="Times New Roman" w:hAnsi="Times New Roman" w:eastAsia="宋体" w:cs="宋体"/>
                      <w:sz w:val="21"/>
                      <w:szCs w:val="21"/>
                    </w:rPr>
                  </w:pPr>
                  <w:r>
                    <w:rPr>
                      <w:rFonts w:ascii="Times New Roman" w:hAnsi="Times New Roman" w:eastAsia="宋体" w:cs="宋体"/>
                      <w:spacing w:val="-4"/>
                      <w:sz w:val="21"/>
                      <w:szCs w:val="21"/>
                    </w:rPr>
                    <w:t>1.539N</w:t>
                  </w:r>
                </w:p>
              </w:tc>
              <w:tc>
                <w:tcPr>
                  <w:tcW w:w="611" w:type="pct"/>
                  <w:tcBorders>
                    <w:tl2br w:val="nil"/>
                    <w:tr2bl w:val="nil"/>
                  </w:tcBorders>
                  <w:noWrap w:val="0"/>
                  <w:vAlign w:val="top"/>
                </w:tcPr>
                <w:p>
                  <w:pPr>
                    <w:spacing w:before="255" w:line="184" w:lineRule="auto"/>
                    <w:ind w:left="224"/>
                    <w:rPr>
                      <w:rFonts w:ascii="Times New Roman" w:hAnsi="Times New Roman" w:eastAsia="宋体" w:cs="宋体"/>
                      <w:sz w:val="21"/>
                      <w:szCs w:val="21"/>
                    </w:rPr>
                  </w:pPr>
                  <w:r>
                    <w:rPr>
                      <w:rFonts w:ascii="Times New Roman" w:hAnsi="Times New Roman" w:eastAsia="宋体" w:cs="宋体"/>
                      <w:spacing w:val="-4"/>
                      <w:sz w:val="21"/>
                      <w:szCs w:val="21"/>
                    </w:rPr>
                    <w:t>13.06N</w:t>
                  </w:r>
                </w:p>
              </w:tc>
              <w:tc>
                <w:tcPr>
                  <w:tcW w:w="621" w:type="pct"/>
                  <w:tcBorders>
                    <w:tl2br w:val="nil"/>
                    <w:tr2bl w:val="nil"/>
                  </w:tcBorders>
                  <w:noWrap w:val="0"/>
                  <w:vAlign w:val="top"/>
                </w:tcPr>
                <w:p>
                  <w:pPr>
                    <w:spacing w:before="255" w:line="184" w:lineRule="auto"/>
                    <w:ind w:left="184"/>
                    <w:rPr>
                      <w:rFonts w:ascii="Times New Roman" w:hAnsi="Times New Roman" w:eastAsia="宋体" w:cs="宋体"/>
                      <w:sz w:val="21"/>
                      <w:szCs w:val="21"/>
                    </w:rPr>
                  </w:pPr>
                  <w:r>
                    <w:rPr>
                      <w:rFonts w:ascii="Times New Roman" w:hAnsi="Times New Roman" w:eastAsia="宋体" w:cs="宋体"/>
                      <w:spacing w:val="-2"/>
                      <w:sz w:val="21"/>
                      <w:szCs w:val="21"/>
                    </w:rPr>
                    <w:t>98.416T</w:t>
                  </w:r>
                </w:p>
              </w:tc>
              <w:tc>
                <w:tcPr>
                  <w:tcW w:w="611" w:type="pct"/>
                  <w:tcBorders>
                    <w:tl2br w:val="nil"/>
                    <w:tr2bl w:val="nil"/>
                  </w:tcBorders>
                  <w:noWrap w:val="0"/>
                  <w:vAlign w:val="top"/>
                </w:tcPr>
                <w:p>
                  <w:pPr>
                    <w:spacing w:before="255" w:line="184" w:lineRule="auto"/>
                    <w:ind w:left="167"/>
                    <w:rPr>
                      <w:rFonts w:ascii="Times New Roman" w:hAnsi="Times New Roman" w:eastAsia="宋体" w:cs="宋体"/>
                      <w:sz w:val="21"/>
                      <w:szCs w:val="21"/>
                    </w:rPr>
                  </w:pPr>
                  <w:r>
                    <w:rPr>
                      <w:rFonts w:ascii="Times New Roman" w:hAnsi="Times New Roman" w:eastAsia="宋体" w:cs="宋体"/>
                      <w:spacing w:val="-3"/>
                      <w:sz w:val="21"/>
                      <w:szCs w:val="21"/>
                    </w:rPr>
                    <w:t>132.579N</w:t>
                  </w:r>
                </w:p>
              </w:tc>
              <w:tc>
                <w:tcPr>
                  <w:tcW w:w="622" w:type="pct"/>
                  <w:tcBorders>
                    <w:tl2br w:val="nil"/>
                    <w:tr2bl w:val="nil"/>
                  </w:tcBorders>
                  <w:noWrap w:val="0"/>
                  <w:vAlign w:val="top"/>
                </w:tcPr>
                <w:p>
                  <w:pPr>
                    <w:spacing w:before="255" w:line="184" w:lineRule="auto"/>
                    <w:ind w:left="188"/>
                    <w:rPr>
                      <w:rFonts w:ascii="Times New Roman" w:hAnsi="Times New Roman" w:eastAsia="宋体" w:cs="宋体"/>
                      <w:sz w:val="21"/>
                      <w:szCs w:val="21"/>
                    </w:rPr>
                  </w:pPr>
                  <w:r>
                    <w:rPr>
                      <w:rFonts w:ascii="Times New Roman" w:hAnsi="Times New Roman" w:eastAsia="宋体" w:cs="宋体"/>
                      <w:spacing w:val="-3"/>
                      <w:sz w:val="21"/>
                      <w:szCs w:val="21"/>
                    </w:rPr>
                    <w:t>18.083N</w:t>
                  </w:r>
                </w:p>
              </w:tc>
              <w:tc>
                <w:tcPr>
                  <w:tcW w:w="659" w:type="pct"/>
                  <w:tcBorders>
                    <w:tl2br w:val="nil"/>
                    <w:tr2bl w:val="nil"/>
                  </w:tcBorders>
                  <w:noWrap w:val="0"/>
                  <w:vAlign w:val="top"/>
                </w:tcPr>
                <w:p>
                  <w:pPr>
                    <w:spacing w:before="256" w:line="183" w:lineRule="auto"/>
                    <w:ind w:left="228"/>
                    <w:rPr>
                      <w:rFonts w:ascii="Times New Roman" w:hAnsi="Times New Roman" w:eastAsia="宋体" w:cs="宋体"/>
                      <w:sz w:val="21"/>
                      <w:szCs w:val="21"/>
                    </w:rPr>
                  </w:pPr>
                  <w:r>
                    <w:rPr>
                      <w:rFonts w:ascii="Times New Roman" w:hAnsi="Times New Roman" w:eastAsia="宋体" w:cs="宋体"/>
                      <w:spacing w:val="-1"/>
                      <w:sz w:val="21"/>
                      <w:szCs w:val="21"/>
                    </w:rPr>
                    <w:t>9.309N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34" w:type="pct"/>
                  <w:tcBorders>
                    <w:tl2br w:val="nil"/>
                    <w:tr2bl w:val="nil"/>
                  </w:tcBorders>
                  <w:noWrap w:val="0"/>
                  <w:vAlign w:val="top"/>
                </w:tcPr>
                <w:p>
                  <w:pPr>
                    <w:spacing w:before="136" w:line="290" w:lineRule="exact"/>
                    <w:ind w:left="44"/>
                    <w:rPr>
                      <w:rFonts w:ascii="Times New Roman" w:hAnsi="Times New Roman" w:eastAsia="宋体" w:cs="宋体"/>
                      <w:sz w:val="21"/>
                      <w:szCs w:val="21"/>
                    </w:rPr>
                  </w:pPr>
                  <w:r>
                    <w:rPr>
                      <w:rFonts w:ascii="Times New Roman" w:hAnsi="Times New Roman" w:eastAsia="宋体" w:cs="宋体"/>
                      <w:spacing w:val="-2"/>
                      <w:position w:val="9"/>
                      <w:sz w:val="21"/>
                      <w:szCs w:val="21"/>
                    </w:rPr>
                    <w:t>2022-07-25</w:t>
                  </w:r>
                </w:p>
                <w:p>
                  <w:pPr>
                    <w:spacing w:line="159" w:lineRule="auto"/>
                    <w:ind w:left="294"/>
                    <w:rPr>
                      <w:rFonts w:ascii="Times New Roman" w:hAnsi="Times New Roman" w:eastAsia="宋体" w:cs="宋体"/>
                      <w:sz w:val="21"/>
                      <w:szCs w:val="21"/>
                    </w:rPr>
                  </w:pPr>
                  <w:r>
                    <w:rPr>
                      <w:rFonts w:ascii="Times New Roman" w:hAnsi="Times New Roman" w:eastAsia="宋体" w:cs="宋体"/>
                      <w:spacing w:val="-2"/>
                      <w:sz w:val="21"/>
                      <w:szCs w:val="21"/>
                    </w:rPr>
                    <w:t>09:00</w:t>
                  </w:r>
                </w:p>
              </w:tc>
              <w:tc>
                <w:tcPr>
                  <w:tcW w:w="615" w:type="pct"/>
                  <w:tcBorders>
                    <w:tl2br w:val="nil"/>
                    <w:tr2bl w:val="nil"/>
                  </w:tcBorders>
                  <w:noWrap w:val="0"/>
                  <w:vAlign w:val="top"/>
                </w:tcPr>
                <w:p>
                  <w:pPr>
                    <w:spacing w:before="256" w:line="183" w:lineRule="auto"/>
                    <w:ind w:left="231"/>
                    <w:rPr>
                      <w:rFonts w:ascii="Times New Roman" w:hAnsi="Times New Roman" w:eastAsia="宋体" w:cs="宋体"/>
                      <w:sz w:val="21"/>
                      <w:szCs w:val="21"/>
                    </w:rPr>
                  </w:pPr>
                  <w:r>
                    <w:rPr>
                      <w:rFonts w:ascii="Times New Roman" w:hAnsi="Times New Roman" w:eastAsia="宋体" w:cs="宋体"/>
                      <w:spacing w:val="-2"/>
                      <w:sz w:val="21"/>
                      <w:szCs w:val="21"/>
                    </w:rPr>
                    <w:t>6.283N</w:t>
                  </w:r>
                </w:p>
              </w:tc>
              <w:tc>
                <w:tcPr>
                  <w:tcW w:w="622" w:type="pct"/>
                  <w:tcBorders>
                    <w:tl2br w:val="nil"/>
                    <w:tr2bl w:val="nil"/>
                  </w:tcBorders>
                  <w:noWrap w:val="0"/>
                  <w:vAlign w:val="top"/>
                </w:tcPr>
                <w:p>
                  <w:pPr>
                    <w:spacing w:before="255" w:line="184" w:lineRule="auto"/>
                    <w:ind w:left="232"/>
                    <w:rPr>
                      <w:rFonts w:ascii="Times New Roman" w:hAnsi="Times New Roman" w:eastAsia="宋体" w:cs="宋体"/>
                      <w:sz w:val="21"/>
                      <w:szCs w:val="21"/>
                    </w:rPr>
                  </w:pPr>
                  <w:r>
                    <w:rPr>
                      <w:rFonts w:ascii="Times New Roman" w:hAnsi="Times New Roman" w:eastAsia="宋体" w:cs="宋体"/>
                      <w:spacing w:val="-3"/>
                      <w:sz w:val="21"/>
                      <w:szCs w:val="21"/>
                    </w:rPr>
                    <w:t>1.102N</w:t>
                  </w:r>
                </w:p>
              </w:tc>
              <w:tc>
                <w:tcPr>
                  <w:tcW w:w="611" w:type="pct"/>
                  <w:tcBorders>
                    <w:tl2br w:val="nil"/>
                    <w:tr2bl w:val="nil"/>
                  </w:tcBorders>
                  <w:noWrap w:val="0"/>
                  <w:vAlign w:val="top"/>
                </w:tcPr>
                <w:p>
                  <w:pPr>
                    <w:spacing w:before="256" w:line="183" w:lineRule="auto"/>
                    <w:ind w:left="224"/>
                    <w:rPr>
                      <w:rFonts w:ascii="Times New Roman" w:hAnsi="Times New Roman" w:eastAsia="宋体" w:cs="宋体"/>
                      <w:sz w:val="21"/>
                      <w:szCs w:val="21"/>
                    </w:rPr>
                  </w:pPr>
                  <w:r>
                    <w:rPr>
                      <w:rFonts w:ascii="Times New Roman" w:hAnsi="Times New Roman" w:eastAsia="宋体" w:cs="宋体"/>
                      <w:spacing w:val="-2"/>
                      <w:sz w:val="21"/>
                      <w:szCs w:val="21"/>
                    </w:rPr>
                    <w:t>3.828N</w:t>
                  </w:r>
                </w:p>
              </w:tc>
              <w:tc>
                <w:tcPr>
                  <w:tcW w:w="621" w:type="pct"/>
                  <w:tcBorders>
                    <w:tl2br w:val="nil"/>
                    <w:tr2bl w:val="nil"/>
                  </w:tcBorders>
                  <w:noWrap w:val="0"/>
                  <w:vAlign w:val="top"/>
                </w:tcPr>
                <w:p>
                  <w:pPr>
                    <w:spacing w:before="255" w:line="184" w:lineRule="auto"/>
                    <w:ind w:left="134"/>
                    <w:rPr>
                      <w:rFonts w:ascii="Times New Roman" w:hAnsi="Times New Roman" w:eastAsia="宋体" w:cs="宋体"/>
                      <w:sz w:val="21"/>
                      <w:szCs w:val="21"/>
                    </w:rPr>
                  </w:pPr>
                  <w:r>
                    <w:rPr>
                      <w:rFonts w:ascii="Times New Roman" w:hAnsi="Times New Roman" w:eastAsia="宋体" w:cs="宋体"/>
                      <w:spacing w:val="-3"/>
                      <w:sz w:val="21"/>
                      <w:szCs w:val="21"/>
                    </w:rPr>
                    <w:t>117.438T</w:t>
                  </w:r>
                </w:p>
              </w:tc>
              <w:tc>
                <w:tcPr>
                  <w:tcW w:w="611" w:type="pct"/>
                  <w:tcBorders>
                    <w:tl2br w:val="nil"/>
                    <w:tr2bl w:val="nil"/>
                  </w:tcBorders>
                  <w:noWrap w:val="0"/>
                  <w:vAlign w:val="top"/>
                </w:tcPr>
                <w:p>
                  <w:pPr>
                    <w:spacing w:before="255" w:line="184" w:lineRule="auto"/>
                    <w:ind w:left="167"/>
                    <w:rPr>
                      <w:rFonts w:ascii="Times New Roman" w:hAnsi="Times New Roman" w:eastAsia="宋体" w:cs="宋体"/>
                      <w:sz w:val="21"/>
                      <w:szCs w:val="21"/>
                    </w:rPr>
                  </w:pPr>
                  <w:r>
                    <w:rPr>
                      <w:rFonts w:ascii="Times New Roman" w:hAnsi="Times New Roman" w:eastAsia="宋体" w:cs="宋体"/>
                      <w:spacing w:val="-3"/>
                      <w:sz w:val="21"/>
                      <w:szCs w:val="21"/>
                    </w:rPr>
                    <w:t>103.377N</w:t>
                  </w:r>
                </w:p>
              </w:tc>
              <w:tc>
                <w:tcPr>
                  <w:tcW w:w="622" w:type="pct"/>
                  <w:tcBorders>
                    <w:tl2br w:val="nil"/>
                    <w:tr2bl w:val="nil"/>
                  </w:tcBorders>
                  <w:noWrap w:val="0"/>
                  <w:vAlign w:val="top"/>
                </w:tcPr>
                <w:p>
                  <w:pPr>
                    <w:spacing w:before="255" w:line="184" w:lineRule="auto"/>
                    <w:ind w:left="188"/>
                    <w:rPr>
                      <w:rFonts w:ascii="Times New Roman" w:hAnsi="Times New Roman" w:eastAsia="宋体" w:cs="宋体"/>
                      <w:sz w:val="21"/>
                      <w:szCs w:val="21"/>
                    </w:rPr>
                  </w:pPr>
                  <w:r>
                    <w:rPr>
                      <w:rFonts w:ascii="Times New Roman" w:hAnsi="Times New Roman" w:eastAsia="宋体" w:cs="宋体"/>
                      <w:spacing w:val="-3"/>
                      <w:sz w:val="21"/>
                      <w:szCs w:val="21"/>
                    </w:rPr>
                    <w:t>19.824N</w:t>
                  </w:r>
                </w:p>
              </w:tc>
              <w:tc>
                <w:tcPr>
                  <w:tcW w:w="659" w:type="pct"/>
                  <w:tcBorders>
                    <w:tl2br w:val="nil"/>
                    <w:tr2bl w:val="nil"/>
                  </w:tcBorders>
                  <w:noWrap w:val="0"/>
                  <w:vAlign w:val="top"/>
                </w:tcPr>
                <w:p>
                  <w:pPr>
                    <w:spacing w:before="256" w:line="183" w:lineRule="auto"/>
                    <w:ind w:left="228"/>
                    <w:rPr>
                      <w:rFonts w:ascii="Times New Roman" w:hAnsi="Times New Roman" w:eastAsia="宋体" w:cs="宋体"/>
                      <w:sz w:val="21"/>
                      <w:szCs w:val="21"/>
                    </w:rPr>
                  </w:pPr>
                  <w:r>
                    <w:rPr>
                      <w:rFonts w:ascii="Times New Roman" w:hAnsi="Times New Roman" w:eastAsia="宋体" w:cs="宋体"/>
                      <w:spacing w:val="-2"/>
                      <w:sz w:val="21"/>
                      <w:szCs w:val="21"/>
                    </w:rPr>
                    <w:t>7.079N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634" w:type="pct"/>
                  <w:tcBorders>
                    <w:tl2br w:val="nil"/>
                    <w:tr2bl w:val="nil"/>
                  </w:tcBorders>
                  <w:noWrap w:val="0"/>
                  <w:vAlign w:val="top"/>
                </w:tcPr>
                <w:p>
                  <w:pPr>
                    <w:spacing w:before="137" w:line="299" w:lineRule="exact"/>
                    <w:ind w:left="44"/>
                    <w:rPr>
                      <w:rFonts w:ascii="Times New Roman" w:hAnsi="Times New Roman" w:eastAsia="宋体" w:cs="宋体"/>
                      <w:sz w:val="21"/>
                      <w:szCs w:val="21"/>
                    </w:rPr>
                  </w:pPr>
                  <w:r>
                    <w:rPr>
                      <w:rFonts w:ascii="Times New Roman" w:hAnsi="Times New Roman" w:eastAsia="宋体" w:cs="宋体"/>
                      <w:spacing w:val="-2"/>
                      <w:position w:val="10"/>
                      <w:sz w:val="21"/>
                      <w:szCs w:val="21"/>
                    </w:rPr>
                    <w:t>2022-07-25</w:t>
                  </w:r>
                </w:p>
                <w:p>
                  <w:pPr>
                    <w:spacing w:line="159" w:lineRule="auto"/>
                    <w:ind w:left="294"/>
                    <w:rPr>
                      <w:rFonts w:ascii="Times New Roman" w:hAnsi="Times New Roman" w:eastAsia="宋体" w:cs="宋体"/>
                      <w:sz w:val="21"/>
                      <w:szCs w:val="21"/>
                    </w:rPr>
                  </w:pPr>
                  <w:r>
                    <w:rPr>
                      <w:rFonts w:ascii="Times New Roman" w:hAnsi="Times New Roman" w:eastAsia="宋体" w:cs="宋体"/>
                      <w:spacing w:val="-4"/>
                      <w:sz w:val="21"/>
                      <w:szCs w:val="21"/>
                    </w:rPr>
                    <w:t>10:00</w:t>
                  </w:r>
                </w:p>
              </w:tc>
              <w:tc>
                <w:tcPr>
                  <w:tcW w:w="615" w:type="pct"/>
                  <w:tcBorders>
                    <w:tl2br w:val="nil"/>
                    <w:tr2bl w:val="nil"/>
                  </w:tcBorders>
                  <w:noWrap w:val="0"/>
                  <w:vAlign w:val="top"/>
                </w:tcPr>
                <w:p>
                  <w:pPr>
                    <w:spacing w:before="267" w:line="183" w:lineRule="auto"/>
                    <w:ind w:left="231"/>
                    <w:rPr>
                      <w:rFonts w:ascii="Times New Roman" w:hAnsi="Times New Roman" w:eastAsia="宋体" w:cs="宋体"/>
                      <w:sz w:val="21"/>
                      <w:szCs w:val="21"/>
                    </w:rPr>
                  </w:pPr>
                  <w:r>
                    <w:rPr>
                      <w:rFonts w:ascii="Times New Roman" w:hAnsi="Times New Roman" w:eastAsia="宋体" w:cs="宋体"/>
                      <w:spacing w:val="-2"/>
                      <w:sz w:val="21"/>
                      <w:szCs w:val="21"/>
                    </w:rPr>
                    <w:t>0.428N</w:t>
                  </w:r>
                </w:p>
              </w:tc>
              <w:tc>
                <w:tcPr>
                  <w:tcW w:w="622" w:type="pct"/>
                  <w:tcBorders>
                    <w:tl2br w:val="nil"/>
                    <w:tr2bl w:val="nil"/>
                  </w:tcBorders>
                  <w:noWrap w:val="0"/>
                  <w:vAlign w:val="top"/>
                </w:tcPr>
                <w:p>
                  <w:pPr>
                    <w:spacing w:before="267" w:line="183" w:lineRule="auto"/>
                    <w:ind w:left="232"/>
                    <w:rPr>
                      <w:rFonts w:ascii="Times New Roman" w:hAnsi="Times New Roman" w:eastAsia="宋体" w:cs="宋体"/>
                      <w:sz w:val="21"/>
                      <w:szCs w:val="21"/>
                    </w:rPr>
                  </w:pPr>
                  <w:r>
                    <w:rPr>
                      <w:rFonts w:ascii="Times New Roman" w:hAnsi="Times New Roman" w:eastAsia="宋体" w:cs="宋体"/>
                      <w:spacing w:val="-2"/>
                      <w:sz w:val="21"/>
                      <w:szCs w:val="21"/>
                    </w:rPr>
                    <w:t>0.895N</w:t>
                  </w:r>
                </w:p>
              </w:tc>
              <w:tc>
                <w:tcPr>
                  <w:tcW w:w="611" w:type="pct"/>
                  <w:tcBorders>
                    <w:tl2br w:val="nil"/>
                    <w:tr2bl w:val="nil"/>
                  </w:tcBorders>
                  <w:noWrap w:val="0"/>
                  <w:vAlign w:val="top"/>
                </w:tcPr>
                <w:p>
                  <w:pPr>
                    <w:spacing w:before="267" w:line="183" w:lineRule="auto"/>
                    <w:ind w:left="224"/>
                    <w:rPr>
                      <w:rFonts w:ascii="Times New Roman" w:hAnsi="Times New Roman" w:eastAsia="宋体" w:cs="宋体"/>
                      <w:sz w:val="21"/>
                      <w:szCs w:val="21"/>
                    </w:rPr>
                  </w:pPr>
                  <w:r>
                    <w:rPr>
                      <w:rFonts w:ascii="Times New Roman" w:hAnsi="Times New Roman" w:eastAsia="宋体" w:cs="宋体"/>
                      <w:spacing w:val="-2"/>
                      <w:sz w:val="21"/>
                      <w:szCs w:val="21"/>
                    </w:rPr>
                    <w:t>0.252N</w:t>
                  </w:r>
                </w:p>
              </w:tc>
              <w:tc>
                <w:tcPr>
                  <w:tcW w:w="621" w:type="pct"/>
                  <w:tcBorders>
                    <w:tl2br w:val="nil"/>
                    <w:tr2bl w:val="nil"/>
                  </w:tcBorders>
                  <w:noWrap w:val="0"/>
                  <w:vAlign w:val="top"/>
                </w:tcPr>
                <w:p>
                  <w:pPr>
                    <w:spacing w:before="266" w:line="184" w:lineRule="auto"/>
                    <w:ind w:left="184"/>
                    <w:rPr>
                      <w:rFonts w:ascii="Times New Roman" w:hAnsi="Times New Roman" w:eastAsia="宋体" w:cs="宋体"/>
                      <w:sz w:val="21"/>
                      <w:szCs w:val="21"/>
                    </w:rPr>
                  </w:pPr>
                  <w:r>
                    <w:rPr>
                      <w:rFonts w:ascii="Times New Roman" w:hAnsi="Times New Roman" w:eastAsia="宋体" w:cs="宋体"/>
                      <w:spacing w:val="-1"/>
                      <w:sz w:val="21"/>
                      <w:szCs w:val="21"/>
                    </w:rPr>
                    <w:t>81.829T</w:t>
                  </w:r>
                </w:p>
              </w:tc>
              <w:tc>
                <w:tcPr>
                  <w:tcW w:w="611" w:type="pct"/>
                  <w:tcBorders>
                    <w:tl2br w:val="nil"/>
                    <w:tr2bl w:val="nil"/>
                  </w:tcBorders>
                  <w:noWrap w:val="0"/>
                  <w:vAlign w:val="top"/>
                </w:tcPr>
                <w:p>
                  <w:pPr>
                    <w:spacing w:before="266" w:line="184" w:lineRule="auto"/>
                    <w:ind w:left="266"/>
                    <w:rPr>
                      <w:rFonts w:ascii="Times New Roman" w:hAnsi="Times New Roman" w:eastAsia="宋体" w:cs="宋体"/>
                      <w:sz w:val="21"/>
                      <w:szCs w:val="21"/>
                    </w:rPr>
                  </w:pPr>
                  <w:r>
                    <w:rPr>
                      <w:rFonts w:ascii="Times New Roman" w:hAnsi="Times New Roman" w:eastAsia="宋体" w:cs="宋体"/>
                      <w:spacing w:val="-1"/>
                      <w:sz w:val="21"/>
                      <w:szCs w:val="21"/>
                    </w:rPr>
                    <w:t>89.021N</w:t>
                  </w:r>
                </w:p>
              </w:tc>
              <w:tc>
                <w:tcPr>
                  <w:tcW w:w="622" w:type="pct"/>
                  <w:tcBorders>
                    <w:tl2br w:val="nil"/>
                    <w:tr2bl w:val="nil"/>
                  </w:tcBorders>
                  <w:noWrap w:val="0"/>
                  <w:vAlign w:val="top"/>
                </w:tcPr>
                <w:p>
                  <w:pPr>
                    <w:spacing w:before="267" w:line="183" w:lineRule="auto"/>
                    <w:ind w:left="188"/>
                    <w:rPr>
                      <w:rFonts w:ascii="Times New Roman" w:hAnsi="Times New Roman" w:eastAsia="宋体" w:cs="宋体"/>
                      <w:sz w:val="21"/>
                      <w:szCs w:val="21"/>
                    </w:rPr>
                  </w:pPr>
                  <w:r>
                    <w:rPr>
                      <w:rFonts w:ascii="Times New Roman" w:hAnsi="Times New Roman" w:eastAsia="宋体" w:cs="宋体"/>
                      <w:spacing w:val="-2"/>
                      <w:sz w:val="21"/>
                      <w:szCs w:val="21"/>
                    </w:rPr>
                    <w:t>20.644N</w:t>
                  </w:r>
                </w:p>
              </w:tc>
              <w:tc>
                <w:tcPr>
                  <w:tcW w:w="659" w:type="pct"/>
                  <w:tcBorders>
                    <w:tl2br w:val="nil"/>
                    <w:tr2bl w:val="nil"/>
                  </w:tcBorders>
                  <w:noWrap w:val="0"/>
                  <w:vAlign w:val="top"/>
                </w:tcPr>
                <w:p>
                  <w:pPr>
                    <w:spacing w:before="267" w:line="183" w:lineRule="auto"/>
                    <w:ind w:left="228"/>
                    <w:rPr>
                      <w:rFonts w:ascii="Times New Roman" w:hAnsi="Times New Roman" w:eastAsia="宋体" w:cs="宋体"/>
                      <w:sz w:val="21"/>
                      <w:szCs w:val="21"/>
                    </w:rPr>
                  </w:pPr>
                  <w:r>
                    <w:rPr>
                      <w:rFonts w:ascii="Times New Roman" w:hAnsi="Times New Roman" w:eastAsia="宋体" w:cs="宋体"/>
                      <w:spacing w:val="-2"/>
                      <w:sz w:val="21"/>
                      <w:szCs w:val="21"/>
                    </w:rPr>
                    <w:t>5.706N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634" w:type="pct"/>
                  <w:tcBorders>
                    <w:tl2br w:val="nil"/>
                    <w:tr2bl w:val="nil"/>
                  </w:tcBorders>
                  <w:noWrap w:val="0"/>
                  <w:vAlign w:val="top"/>
                </w:tcPr>
                <w:p>
                  <w:pPr>
                    <w:spacing w:before="107" w:line="309" w:lineRule="exact"/>
                    <w:ind w:left="44"/>
                    <w:rPr>
                      <w:rFonts w:ascii="Times New Roman" w:hAnsi="Times New Roman" w:eastAsia="宋体" w:cs="宋体"/>
                      <w:sz w:val="21"/>
                      <w:szCs w:val="21"/>
                    </w:rPr>
                  </w:pPr>
                  <w:r>
                    <w:rPr>
                      <w:rFonts w:ascii="Times New Roman" w:hAnsi="Times New Roman" w:eastAsia="宋体" w:cs="宋体"/>
                      <w:spacing w:val="-2"/>
                      <w:position w:val="11"/>
                      <w:sz w:val="21"/>
                      <w:szCs w:val="21"/>
                    </w:rPr>
                    <w:t>2022-07-25</w:t>
                  </w:r>
                </w:p>
                <w:p>
                  <w:pPr>
                    <w:spacing w:line="158" w:lineRule="auto"/>
                    <w:ind w:left="294"/>
                    <w:rPr>
                      <w:rFonts w:ascii="Times New Roman" w:hAnsi="Times New Roman" w:eastAsia="宋体" w:cs="宋体"/>
                      <w:sz w:val="21"/>
                      <w:szCs w:val="21"/>
                    </w:rPr>
                  </w:pPr>
                  <w:r>
                    <w:rPr>
                      <w:rFonts w:ascii="Times New Roman" w:hAnsi="Times New Roman" w:eastAsia="宋体" w:cs="宋体"/>
                      <w:spacing w:val="-4"/>
                      <w:sz w:val="21"/>
                      <w:szCs w:val="21"/>
                    </w:rPr>
                    <w:t>11:00</w:t>
                  </w:r>
                </w:p>
              </w:tc>
              <w:tc>
                <w:tcPr>
                  <w:tcW w:w="615" w:type="pct"/>
                  <w:tcBorders>
                    <w:tl2br w:val="nil"/>
                    <w:tr2bl w:val="nil"/>
                  </w:tcBorders>
                  <w:noWrap w:val="0"/>
                  <w:vAlign w:val="top"/>
                </w:tcPr>
                <w:p>
                  <w:pPr>
                    <w:spacing w:before="257" w:line="183" w:lineRule="auto"/>
                    <w:ind w:left="231"/>
                    <w:rPr>
                      <w:rFonts w:ascii="Times New Roman" w:hAnsi="Times New Roman" w:eastAsia="宋体" w:cs="宋体"/>
                      <w:sz w:val="21"/>
                      <w:szCs w:val="21"/>
                    </w:rPr>
                  </w:pPr>
                  <w:r>
                    <w:rPr>
                      <w:rFonts w:ascii="Times New Roman" w:hAnsi="Times New Roman" w:eastAsia="宋体" w:cs="宋体"/>
                      <w:spacing w:val="-2"/>
                      <w:sz w:val="21"/>
                      <w:szCs w:val="21"/>
                    </w:rPr>
                    <w:t>0.694N</w:t>
                  </w:r>
                </w:p>
              </w:tc>
              <w:tc>
                <w:tcPr>
                  <w:tcW w:w="622" w:type="pct"/>
                  <w:tcBorders>
                    <w:tl2br w:val="nil"/>
                    <w:tr2bl w:val="nil"/>
                  </w:tcBorders>
                  <w:noWrap w:val="0"/>
                  <w:vAlign w:val="top"/>
                </w:tcPr>
                <w:p>
                  <w:pPr>
                    <w:spacing w:before="256" w:line="184" w:lineRule="auto"/>
                    <w:ind w:left="232"/>
                    <w:rPr>
                      <w:rFonts w:ascii="Times New Roman" w:hAnsi="Times New Roman" w:eastAsia="宋体" w:cs="宋体"/>
                      <w:sz w:val="21"/>
                      <w:szCs w:val="21"/>
                    </w:rPr>
                  </w:pPr>
                  <w:r>
                    <w:rPr>
                      <w:rFonts w:ascii="Times New Roman" w:hAnsi="Times New Roman" w:eastAsia="宋体" w:cs="宋体"/>
                      <w:spacing w:val="-2"/>
                      <w:sz w:val="21"/>
                      <w:szCs w:val="21"/>
                    </w:rPr>
                    <w:t>0.816N</w:t>
                  </w:r>
                </w:p>
              </w:tc>
              <w:tc>
                <w:tcPr>
                  <w:tcW w:w="611" w:type="pct"/>
                  <w:tcBorders>
                    <w:tl2br w:val="nil"/>
                    <w:tr2bl w:val="nil"/>
                  </w:tcBorders>
                  <w:noWrap w:val="0"/>
                  <w:vAlign w:val="top"/>
                </w:tcPr>
                <w:p>
                  <w:pPr>
                    <w:spacing w:before="257" w:line="183" w:lineRule="auto"/>
                    <w:ind w:left="224"/>
                    <w:rPr>
                      <w:rFonts w:ascii="Times New Roman" w:hAnsi="Times New Roman" w:eastAsia="宋体" w:cs="宋体"/>
                      <w:sz w:val="21"/>
                      <w:szCs w:val="21"/>
                    </w:rPr>
                  </w:pPr>
                  <w:r>
                    <w:rPr>
                      <w:rFonts w:ascii="Times New Roman" w:hAnsi="Times New Roman" w:eastAsia="宋体" w:cs="宋体"/>
                      <w:spacing w:val="-2"/>
                      <w:sz w:val="21"/>
                      <w:szCs w:val="21"/>
                    </w:rPr>
                    <w:t>0.249N</w:t>
                  </w:r>
                </w:p>
              </w:tc>
              <w:tc>
                <w:tcPr>
                  <w:tcW w:w="621" w:type="pct"/>
                  <w:tcBorders>
                    <w:tl2br w:val="nil"/>
                    <w:tr2bl w:val="nil"/>
                  </w:tcBorders>
                  <w:noWrap w:val="0"/>
                  <w:vAlign w:val="top"/>
                </w:tcPr>
                <w:p>
                  <w:pPr>
                    <w:spacing w:before="257" w:line="183" w:lineRule="auto"/>
                    <w:ind w:left="184"/>
                    <w:rPr>
                      <w:rFonts w:ascii="Times New Roman" w:hAnsi="Times New Roman" w:eastAsia="宋体" w:cs="宋体"/>
                      <w:sz w:val="21"/>
                      <w:szCs w:val="21"/>
                    </w:rPr>
                  </w:pPr>
                  <w:r>
                    <w:rPr>
                      <w:rFonts w:ascii="Times New Roman" w:hAnsi="Times New Roman" w:eastAsia="宋体" w:cs="宋体"/>
                      <w:spacing w:val="-1"/>
                      <w:sz w:val="21"/>
                      <w:szCs w:val="21"/>
                    </w:rPr>
                    <w:t>44.999N</w:t>
                  </w:r>
                </w:p>
              </w:tc>
              <w:tc>
                <w:tcPr>
                  <w:tcW w:w="611" w:type="pct"/>
                  <w:tcBorders>
                    <w:tl2br w:val="nil"/>
                    <w:tr2bl w:val="nil"/>
                  </w:tcBorders>
                  <w:noWrap w:val="0"/>
                  <w:vAlign w:val="top"/>
                </w:tcPr>
                <w:p>
                  <w:pPr>
                    <w:spacing w:before="257" w:line="183" w:lineRule="auto"/>
                    <w:ind w:left="266"/>
                    <w:rPr>
                      <w:rFonts w:ascii="Times New Roman" w:hAnsi="Times New Roman" w:eastAsia="宋体" w:cs="宋体"/>
                      <w:sz w:val="21"/>
                      <w:szCs w:val="21"/>
                    </w:rPr>
                  </w:pPr>
                  <w:r>
                    <w:rPr>
                      <w:rFonts w:ascii="Times New Roman" w:hAnsi="Times New Roman" w:eastAsia="宋体" w:cs="宋体"/>
                      <w:spacing w:val="-1"/>
                      <w:sz w:val="21"/>
                      <w:szCs w:val="21"/>
                    </w:rPr>
                    <w:t>84.502N</w:t>
                  </w:r>
                </w:p>
              </w:tc>
              <w:tc>
                <w:tcPr>
                  <w:tcW w:w="622" w:type="pct"/>
                  <w:tcBorders>
                    <w:tl2br w:val="nil"/>
                    <w:tr2bl w:val="nil"/>
                  </w:tcBorders>
                  <w:noWrap w:val="0"/>
                  <w:vAlign w:val="top"/>
                </w:tcPr>
                <w:p>
                  <w:pPr>
                    <w:spacing w:before="257" w:line="183" w:lineRule="auto"/>
                    <w:ind w:left="188"/>
                    <w:rPr>
                      <w:rFonts w:ascii="Times New Roman" w:hAnsi="Times New Roman" w:eastAsia="宋体" w:cs="宋体"/>
                      <w:sz w:val="21"/>
                      <w:szCs w:val="21"/>
                    </w:rPr>
                  </w:pPr>
                  <w:r>
                    <w:rPr>
                      <w:rFonts w:ascii="Times New Roman" w:hAnsi="Times New Roman" w:eastAsia="宋体" w:cs="宋体"/>
                      <w:spacing w:val="-2"/>
                      <w:sz w:val="21"/>
                      <w:szCs w:val="21"/>
                    </w:rPr>
                    <w:t>20.537N</w:t>
                  </w:r>
                </w:p>
              </w:tc>
              <w:tc>
                <w:tcPr>
                  <w:tcW w:w="659" w:type="pct"/>
                  <w:tcBorders>
                    <w:tl2br w:val="nil"/>
                    <w:tr2bl w:val="nil"/>
                  </w:tcBorders>
                  <w:noWrap w:val="0"/>
                  <w:vAlign w:val="top"/>
                </w:tcPr>
                <w:p>
                  <w:pPr>
                    <w:spacing w:before="257" w:line="183" w:lineRule="auto"/>
                    <w:ind w:left="228"/>
                    <w:rPr>
                      <w:rFonts w:ascii="Times New Roman" w:hAnsi="Times New Roman" w:eastAsia="宋体" w:cs="宋体"/>
                      <w:sz w:val="21"/>
                      <w:szCs w:val="21"/>
                    </w:rPr>
                  </w:pPr>
                  <w:r>
                    <w:rPr>
                      <w:rFonts w:ascii="Times New Roman" w:hAnsi="Times New Roman" w:eastAsia="宋体" w:cs="宋体"/>
                      <w:spacing w:val="-2"/>
                      <w:sz w:val="21"/>
                      <w:szCs w:val="21"/>
                    </w:rPr>
                    <w:t>5.304N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634" w:type="pct"/>
                  <w:tcBorders>
                    <w:tl2br w:val="nil"/>
                    <w:tr2bl w:val="nil"/>
                  </w:tcBorders>
                  <w:noWrap w:val="0"/>
                  <w:vAlign w:val="top"/>
                </w:tcPr>
                <w:p>
                  <w:pPr>
                    <w:spacing w:before="138" w:line="279" w:lineRule="exact"/>
                    <w:ind w:left="44"/>
                    <w:rPr>
                      <w:rFonts w:ascii="Times New Roman" w:hAnsi="Times New Roman" w:eastAsia="宋体" w:cs="宋体"/>
                      <w:sz w:val="21"/>
                      <w:szCs w:val="21"/>
                    </w:rPr>
                  </w:pPr>
                  <w:r>
                    <w:rPr>
                      <w:rFonts w:ascii="Times New Roman" w:hAnsi="Times New Roman" w:eastAsia="宋体" w:cs="宋体"/>
                      <w:spacing w:val="-2"/>
                      <w:position w:val="8"/>
                      <w:sz w:val="21"/>
                      <w:szCs w:val="21"/>
                    </w:rPr>
                    <w:t>2022-07-25</w:t>
                  </w:r>
                </w:p>
                <w:p>
                  <w:pPr>
                    <w:spacing w:line="158" w:lineRule="auto"/>
                    <w:ind w:left="294"/>
                    <w:rPr>
                      <w:rFonts w:ascii="Times New Roman" w:hAnsi="Times New Roman" w:eastAsia="宋体" w:cs="宋体"/>
                      <w:sz w:val="21"/>
                      <w:szCs w:val="21"/>
                    </w:rPr>
                  </w:pPr>
                  <w:r>
                    <w:rPr>
                      <w:rFonts w:ascii="Times New Roman" w:hAnsi="Times New Roman" w:eastAsia="宋体" w:cs="宋体"/>
                      <w:spacing w:val="-4"/>
                      <w:sz w:val="21"/>
                      <w:szCs w:val="21"/>
                    </w:rPr>
                    <w:t>12:00</w:t>
                  </w:r>
                </w:p>
              </w:tc>
              <w:tc>
                <w:tcPr>
                  <w:tcW w:w="615" w:type="pct"/>
                  <w:tcBorders>
                    <w:tl2br w:val="nil"/>
                    <w:tr2bl w:val="nil"/>
                  </w:tcBorders>
                  <w:noWrap w:val="0"/>
                  <w:vAlign w:val="top"/>
                </w:tcPr>
                <w:p>
                  <w:pPr>
                    <w:spacing w:before="258" w:line="183" w:lineRule="auto"/>
                    <w:ind w:left="231"/>
                    <w:rPr>
                      <w:rFonts w:ascii="Times New Roman" w:hAnsi="Times New Roman" w:eastAsia="宋体" w:cs="宋体"/>
                      <w:sz w:val="21"/>
                      <w:szCs w:val="21"/>
                    </w:rPr>
                  </w:pPr>
                  <w:r>
                    <w:rPr>
                      <w:rFonts w:ascii="Times New Roman" w:hAnsi="Times New Roman" w:eastAsia="宋体" w:cs="宋体"/>
                      <w:spacing w:val="-2"/>
                      <w:sz w:val="21"/>
                      <w:szCs w:val="21"/>
                    </w:rPr>
                    <w:t>0.696N</w:t>
                  </w:r>
                </w:p>
              </w:tc>
              <w:tc>
                <w:tcPr>
                  <w:tcW w:w="622" w:type="pct"/>
                  <w:tcBorders>
                    <w:tl2br w:val="nil"/>
                    <w:tr2bl w:val="nil"/>
                  </w:tcBorders>
                  <w:noWrap w:val="0"/>
                  <w:vAlign w:val="top"/>
                </w:tcPr>
                <w:p>
                  <w:pPr>
                    <w:spacing w:before="258" w:line="183" w:lineRule="auto"/>
                    <w:ind w:left="232"/>
                    <w:rPr>
                      <w:rFonts w:ascii="Times New Roman" w:hAnsi="Times New Roman" w:eastAsia="宋体" w:cs="宋体"/>
                      <w:sz w:val="21"/>
                      <w:szCs w:val="21"/>
                    </w:rPr>
                  </w:pPr>
                  <w:r>
                    <w:rPr>
                      <w:rFonts w:ascii="Times New Roman" w:hAnsi="Times New Roman" w:eastAsia="宋体" w:cs="宋体"/>
                      <w:spacing w:val="-2"/>
                      <w:sz w:val="21"/>
                      <w:szCs w:val="21"/>
                    </w:rPr>
                    <w:t>0.882N</w:t>
                  </w:r>
                </w:p>
              </w:tc>
              <w:tc>
                <w:tcPr>
                  <w:tcW w:w="611" w:type="pct"/>
                  <w:tcBorders>
                    <w:tl2br w:val="nil"/>
                    <w:tr2bl w:val="nil"/>
                  </w:tcBorders>
                  <w:noWrap w:val="0"/>
                  <w:vAlign w:val="top"/>
                </w:tcPr>
                <w:p>
                  <w:pPr>
                    <w:spacing w:before="258" w:line="183" w:lineRule="auto"/>
                    <w:ind w:left="224"/>
                    <w:rPr>
                      <w:rFonts w:ascii="Times New Roman" w:hAnsi="Times New Roman" w:eastAsia="宋体" w:cs="宋体"/>
                      <w:sz w:val="21"/>
                      <w:szCs w:val="21"/>
                    </w:rPr>
                  </w:pPr>
                  <w:r>
                    <w:rPr>
                      <w:rFonts w:ascii="Times New Roman" w:hAnsi="Times New Roman" w:eastAsia="宋体" w:cs="宋体"/>
                      <w:spacing w:val="-2"/>
                      <w:sz w:val="21"/>
                      <w:szCs w:val="21"/>
                    </w:rPr>
                    <w:t>0.248N</w:t>
                  </w:r>
                </w:p>
              </w:tc>
              <w:tc>
                <w:tcPr>
                  <w:tcW w:w="621" w:type="pct"/>
                  <w:tcBorders>
                    <w:tl2br w:val="nil"/>
                    <w:tr2bl w:val="nil"/>
                  </w:tcBorders>
                  <w:noWrap w:val="0"/>
                  <w:vAlign w:val="top"/>
                </w:tcPr>
                <w:p>
                  <w:pPr>
                    <w:spacing w:before="257" w:line="184" w:lineRule="auto"/>
                    <w:ind w:left="184"/>
                    <w:rPr>
                      <w:rFonts w:ascii="Times New Roman" w:hAnsi="Times New Roman" w:eastAsia="宋体" w:cs="宋体"/>
                      <w:sz w:val="21"/>
                      <w:szCs w:val="21"/>
                    </w:rPr>
                  </w:pPr>
                  <w:r>
                    <w:rPr>
                      <w:rFonts w:ascii="Times New Roman" w:hAnsi="Times New Roman" w:eastAsia="宋体" w:cs="宋体"/>
                      <w:spacing w:val="-2"/>
                      <w:sz w:val="21"/>
                      <w:szCs w:val="21"/>
                    </w:rPr>
                    <w:t>31.479N</w:t>
                  </w:r>
                </w:p>
              </w:tc>
              <w:tc>
                <w:tcPr>
                  <w:tcW w:w="611" w:type="pct"/>
                  <w:tcBorders>
                    <w:tl2br w:val="nil"/>
                    <w:tr2bl w:val="nil"/>
                  </w:tcBorders>
                  <w:noWrap w:val="0"/>
                  <w:vAlign w:val="top"/>
                </w:tcPr>
                <w:p>
                  <w:pPr>
                    <w:spacing w:before="258" w:line="183" w:lineRule="auto"/>
                    <w:ind w:left="266"/>
                    <w:rPr>
                      <w:rFonts w:ascii="Times New Roman" w:hAnsi="Times New Roman" w:eastAsia="宋体" w:cs="宋体"/>
                      <w:sz w:val="21"/>
                      <w:szCs w:val="21"/>
                    </w:rPr>
                  </w:pPr>
                  <w:r>
                    <w:rPr>
                      <w:rFonts w:ascii="Times New Roman" w:hAnsi="Times New Roman" w:eastAsia="宋体" w:cs="宋体"/>
                      <w:spacing w:val="-1"/>
                      <w:sz w:val="21"/>
                      <w:szCs w:val="21"/>
                    </w:rPr>
                    <w:t>84.547N</w:t>
                  </w:r>
                </w:p>
              </w:tc>
              <w:tc>
                <w:tcPr>
                  <w:tcW w:w="622" w:type="pct"/>
                  <w:tcBorders>
                    <w:tl2br w:val="nil"/>
                    <w:tr2bl w:val="nil"/>
                  </w:tcBorders>
                  <w:noWrap w:val="0"/>
                  <w:vAlign w:val="top"/>
                </w:tcPr>
                <w:p>
                  <w:pPr>
                    <w:spacing w:before="257" w:line="184" w:lineRule="auto"/>
                    <w:ind w:left="188"/>
                    <w:rPr>
                      <w:rFonts w:ascii="Times New Roman" w:hAnsi="Times New Roman" w:eastAsia="宋体" w:cs="宋体"/>
                      <w:sz w:val="21"/>
                      <w:szCs w:val="21"/>
                    </w:rPr>
                  </w:pPr>
                  <w:r>
                    <w:rPr>
                      <w:rFonts w:ascii="Times New Roman" w:hAnsi="Times New Roman" w:eastAsia="宋体" w:cs="宋体"/>
                      <w:spacing w:val="-2"/>
                      <w:sz w:val="21"/>
                      <w:szCs w:val="21"/>
                    </w:rPr>
                    <w:t>20.513N</w:t>
                  </w:r>
                </w:p>
              </w:tc>
              <w:tc>
                <w:tcPr>
                  <w:tcW w:w="659" w:type="pct"/>
                  <w:tcBorders>
                    <w:tl2br w:val="nil"/>
                    <w:tr2bl w:val="nil"/>
                  </w:tcBorders>
                  <w:noWrap w:val="0"/>
                  <w:vAlign w:val="top"/>
                </w:tcPr>
                <w:p>
                  <w:pPr>
                    <w:spacing w:before="258" w:line="183" w:lineRule="auto"/>
                    <w:ind w:left="228"/>
                    <w:rPr>
                      <w:rFonts w:ascii="Times New Roman" w:hAnsi="Times New Roman" w:eastAsia="宋体" w:cs="宋体"/>
                      <w:sz w:val="21"/>
                      <w:szCs w:val="21"/>
                    </w:rPr>
                  </w:pPr>
                  <w:r>
                    <w:rPr>
                      <w:rFonts w:ascii="Times New Roman" w:hAnsi="Times New Roman" w:eastAsia="宋体" w:cs="宋体"/>
                      <w:spacing w:val="-2"/>
                      <w:sz w:val="21"/>
                      <w:szCs w:val="21"/>
                    </w:rPr>
                    <w:t>5.274N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634" w:type="pct"/>
                  <w:tcBorders>
                    <w:tl2br w:val="nil"/>
                    <w:tr2bl w:val="nil"/>
                  </w:tcBorders>
                  <w:noWrap w:val="0"/>
                  <w:vAlign w:val="top"/>
                </w:tcPr>
                <w:p>
                  <w:pPr>
                    <w:spacing w:before="138" w:line="300" w:lineRule="exact"/>
                    <w:ind w:left="44"/>
                    <w:rPr>
                      <w:rFonts w:ascii="Times New Roman" w:hAnsi="Times New Roman" w:eastAsia="宋体" w:cs="宋体"/>
                      <w:sz w:val="21"/>
                      <w:szCs w:val="21"/>
                    </w:rPr>
                  </w:pPr>
                  <w:r>
                    <w:rPr>
                      <w:rFonts w:ascii="Times New Roman" w:hAnsi="Times New Roman" w:eastAsia="宋体" w:cs="宋体"/>
                      <w:spacing w:val="-2"/>
                      <w:position w:val="10"/>
                      <w:sz w:val="21"/>
                      <w:szCs w:val="21"/>
                    </w:rPr>
                    <w:t>2022-07-25</w:t>
                  </w:r>
                </w:p>
                <w:p>
                  <w:pPr>
                    <w:spacing w:line="157" w:lineRule="auto"/>
                    <w:ind w:left="294"/>
                    <w:rPr>
                      <w:rFonts w:ascii="Times New Roman" w:hAnsi="Times New Roman" w:eastAsia="宋体" w:cs="宋体"/>
                      <w:sz w:val="21"/>
                      <w:szCs w:val="21"/>
                    </w:rPr>
                  </w:pPr>
                  <w:r>
                    <w:rPr>
                      <w:rFonts w:ascii="Times New Roman" w:hAnsi="Times New Roman" w:eastAsia="宋体" w:cs="宋体"/>
                      <w:spacing w:val="-4"/>
                      <w:sz w:val="21"/>
                      <w:szCs w:val="21"/>
                    </w:rPr>
                    <w:t>13:00</w:t>
                  </w:r>
                </w:p>
              </w:tc>
              <w:tc>
                <w:tcPr>
                  <w:tcW w:w="615" w:type="pct"/>
                  <w:tcBorders>
                    <w:tl2br w:val="nil"/>
                    <w:tr2bl w:val="nil"/>
                  </w:tcBorders>
                  <w:noWrap w:val="0"/>
                  <w:vAlign w:val="top"/>
                </w:tcPr>
                <w:p>
                  <w:pPr>
                    <w:spacing w:before="267" w:line="184" w:lineRule="auto"/>
                    <w:ind w:left="281"/>
                    <w:rPr>
                      <w:rFonts w:ascii="Times New Roman" w:hAnsi="Times New Roman" w:eastAsia="宋体" w:cs="宋体"/>
                      <w:sz w:val="21"/>
                      <w:szCs w:val="21"/>
                    </w:rPr>
                  </w:pPr>
                  <w:r>
                    <w:rPr>
                      <w:rFonts w:ascii="Times New Roman" w:hAnsi="Times New Roman" w:eastAsia="宋体" w:cs="宋体"/>
                      <w:spacing w:val="-4"/>
                      <w:sz w:val="21"/>
                      <w:szCs w:val="21"/>
                    </w:rPr>
                    <w:t>1.37N</w:t>
                  </w:r>
                </w:p>
              </w:tc>
              <w:tc>
                <w:tcPr>
                  <w:tcW w:w="622" w:type="pct"/>
                  <w:tcBorders>
                    <w:tl2br w:val="nil"/>
                    <w:tr2bl w:val="nil"/>
                  </w:tcBorders>
                  <w:noWrap w:val="0"/>
                  <w:vAlign w:val="top"/>
                </w:tcPr>
                <w:p>
                  <w:pPr>
                    <w:spacing w:before="267" w:line="184" w:lineRule="auto"/>
                    <w:ind w:left="232"/>
                    <w:rPr>
                      <w:rFonts w:ascii="Times New Roman" w:hAnsi="Times New Roman" w:eastAsia="宋体" w:cs="宋体"/>
                      <w:sz w:val="21"/>
                      <w:szCs w:val="21"/>
                    </w:rPr>
                  </w:pPr>
                  <w:r>
                    <w:rPr>
                      <w:rFonts w:ascii="Times New Roman" w:hAnsi="Times New Roman" w:eastAsia="宋体" w:cs="宋体"/>
                      <w:spacing w:val="-4"/>
                      <w:sz w:val="21"/>
                      <w:szCs w:val="21"/>
                    </w:rPr>
                    <w:t>1.094N</w:t>
                  </w:r>
                </w:p>
              </w:tc>
              <w:tc>
                <w:tcPr>
                  <w:tcW w:w="611" w:type="pct"/>
                  <w:tcBorders>
                    <w:tl2br w:val="nil"/>
                    <w:tr2bl w:val="nil"/>
                  </w:tcBorders>
                  <w:noWrap w:val="0"/>
                  <w:vAlign w:val="top"/>
                </w:tcPr>
                <w:p>
                  <w:pPr>
                    <w:spacing w:before="268" w:line="183" w:lineRule="auto"/>
                    <w:ind w:left="224"/>
                    <w:rPr>
                      <w:rFonts w:ascii="Times New Roman" w:hAnsi="Times New Roman" w:eastAsia="宋体" w:cs="宋体"/>
                      <w:sz w:val="21"/>
                      <w:szCs w:val="21"/>
                    </w:rPr>
                  </w:pPr>
                  <w:r>
                    <w:rPr>
                      <w:rFonts w:ascii="Times New Roman" w:hAnsi="Times New Roman" w:eastAsia="宋体" w:cs="宋体"/>
                      <w:spacing w:val="-2"/>
                      <w:sz w:val="21"/>
                      <w:szCs w:val="21"/>
                    </w:rPr>
                    <w:t>0.254N</w:t>
                  </w:r>
                </w:p>
              </w:tc>
              <w:tc>
                <w:tcPr>
                  <w:tcW w:w="621" w:type="pct"/>
                  <w:tcBorders>
                    <w:tl2br w:val="nil"/>
                    <w:tr2bl w:val="nil"/>
                  </w:tcBorders>
                  <w:noWrap w:val="0"/>
                  <w:vAlign w:val="top"/>
                </w:tcPr>
                <w:p>
                  <w:pPr>
                    <w:spacing w:before="268" w:line="183" w:lineRule="auto"/>
                    <w:ind w:left="184"/>
                    <w:rPr>
                      <w:rFonts w:ascii="Times New Roman" w:hAnsi="Times New Roman" w:eastAsia="宋体" w:cs="宋体"/>
                      <w:sz w:val="21"/>
                      <w:szCs w:val="21"/>
                    </w:rPr>
                  </w:pPr>
                  <w:r>
                    <w:rPr>
                      <w:rFonts w:ascii="Times New Roman" w:hAnsi="Times New Roman" w:eastAsia="宋体" w:cs="宋体"/>
                      <w:spacing w:val="-2"/>
                      <w:sz w:val="21"/>
                      <w:szCs w:val="21"/>
                    </w:rPr>
                    <w:t>26.647N</w:t>
                  </w:r>
                </w:p>
              </w:tc>
              <w:tc>
                <w:tcPr>
                  <w:tcW w:w="611" w:type="pct"/>
                  <w:tcBorders>
                    <w:tl2br w:val="nil"/>
                    <w:tr2bl w:val="nil"/>
                  </w:tcBorders>
                  <w:noWrap w:val="0"/>
                  <w:vAlign w:val="top"/>
                </w:tcPr>
                <w:p>
                  <w:pPr>
                    <w:spacing w:before="267" w:line="184" w:lineRule="auto"/>
                    <w:ind w:left="266"/>
                    <w:rPr>
                      <w:rFonts w:ascii="Times New Roman" w:hAnsi="Times New Roman" w:eastAsia="宋体" w:cs="宋体"/>
                      <w:sz w:val="21"/>
                      <w:szCs w:val="21"/>
                    </w:rPr>
                  </w:pPr>
                  <w:r>
                    <w:rPr>
                      <w:rFonts w:ascii="Times New Roman" w:hAnsi="Times New Roman" w:eastAsia="宋体" w:cs="宋体"/>
                      <w:spacing w:val="-1"/>
                      <w:sz w:val="21"/>
                      <w:szCs w:val="21"/>
                    </w:rPr>
                    <w:t>85.156N</w:t>
                  </w:r>
                </w:p>
              </w:tc>
              <w:tc>
                <w:tcPr>
                  <w:tcW w:w="622" w:type="pct"/>
                  <w:tcBorders>
                    <w:tl2br w:val="nil"/>
                    <w:tr2bl w:val="nil"/>
                  </w:tcBorders>
                  <w:noWrap w:val="0"/>
                  <w:vAlign w:val="top"/>
                </w:tcPr>
                <w:p>
                  <w:pPr>
                    <w:spacing w:before="267" w:line="184" w:lineRule="auto"/>
                    <w:ind w:left="188"/>
                    <w:rPr>
                      <w:rFonts w:ascii="Times New Roman" w:hAnsi="Times New Roman" w:eastAsia="宋体" w:cs="宋体"/>
                      <w:sz w:val="21"/>
                      <w:szCs w:val="21"/>
                    </w:rPr>
                  </w:pPr>
                  <w:r>
                    <w:rPr>
                      <w:rFonts w:ascii="Times New Roman" w:hAnsi="Times New Roman" w:eastAsia="宋体" w:cs="宋体"/>
                      <w:spacing w:val="-2"/>
                      <w:sz w:val="21"/>
                      <w:szCs w:val="21"/>
                    </w:rPr>
                    <w:t>20.5</w:t>
                  </w:r>
                  <w:r>
                    <w:rPr>
                      <w:rFonts w:ascii="Times New Roman" w:hAnsi="Times New Roman" w:eastAsia="宋体" w:cs="宋体"/>
                      <w:color w:val="001457"/>
                      <w:spacing w:val="-2"/>
                      <w:sz w:val="21"/>
                      <w:szCs w:val="21"/>
                    </w:rPr>
                    <w:t>1</w:t>
                  </w:r>
                  <w:r>
                    <w:rPr>
                      <w:rFonts w:ascii="Times New Roman" w:hAnsi="Times New Roman" w:eastAsia="宋体" w:cs="宋体"/>
                      <w:spacing w:val="-2"/>
                      <w:sz w:val="21"/>
                      <w:szCs w:val="21"/>
                    </w:rPr>
                    <w:t>1N</w:t>
                  </w:r>
                </w:p>
              </w:tc>
              <w:tc>
                <w:tcPr>
                  <w:tcW w:w="659" w:type="pct"/>
                  <w:tcBorders>
                    <w:tl2br w:val="nil"/>
                    <w:tr2bl w:val="nil"/>
                  </w:tcBorders>
                  <w:noWrap w:val="0"/>
                  <w:vAlign w:val="top"/>
                </w:tcPr>
                <w:p>
                  <w:pPr>
                    <w:spacing w:before="268" w:line="183" w:lineRule="auto"/>
                    <w:ind w:left="228"/>
                    <w:rPr>
                      <w:rFonts w:ascii="Times New Roman" w:hAnsi="Times New Roman" w:eastAsia="宋体" w:cs="宋体"/>
                      <w:sz w:val="21"/>
                      <w:szCs w:val="21"/>
                    </w:rPr>
                  </w:pPr>
                  <w:r>
                    <w:rPr>
                      <w:rFonts w:ascii="Times New Roman" w:hAnsi="Times New Roman" w:eastAsia="宋体" w:cs="宋体"/>
                      <w:spacing w:val="-2"/>
                      <w:sz w:val="21"/>
                      <w:szCs w:val="21"/>
                    </w:rPr>
                    <w:t>5.302N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34" w:type="pct"/>
                  <w:tcBorders>
                    <w:tl2br w:val="nil"/>
                    <w:tr2bl w:val="nil"/>
                  </w:tcBorders>
                  <w:noWrap w:val="0"/>
                  <w:vAlign w:val="top"/>
                </w:tcPr>
                <w:p>
                  <w:pPr>
                    <w:spacing w:before="129" w:line="290" w:lineRule="exact"/>
                    <w:ind w:left="44"/>
                    <w:rPr>
                      <w:rFonts w:ascii="Times New Roman" w:hAnsi="Times New Roman" w:eastAsia="宋体" w:cs="宋体"/>
                      <w:sz w:val="21"/>
                      <w:szCs w:val="21"/>
                    </w:rPr>
                  </w:pPr>
                  <w:r>
                    <w:rPr>
                      <w:rFonts w:ascii="Times New Roman" w:hAnsi="Times New Roman" w:eastAsia="宋体" w:cs="宋体"/>
                      <w:spacing w:val="-2"/>
                      <w:position w:val="9"/>
                      <w:sz w:val="21"/>
                      <w:szCs w:val="21"/>
                    </w:rPr>
                    <w:t>2022-07-25</w:t>
                  </w:r>
                </w:p>
                <w:p>
                  <w:pPr>
                    <w:spacing w:line="167" w:lineRule="auto"/>
                    <w:ind w:left="294"/>
                    <w:rPr>
                      <w:rFonts w:ascii="Times New Roman" w:hAnsi="Times New Roman" w:eastAsia="宋体" w:cs="宋体"/>
                      <w:sz w:val="21"/>
                      <w:szCs w:val="21"/>
                    </w:rPr>
                  </w:pPr>
                  <w:r>
                    <w:rPr>
                      <w:rFonts w:ascii="Times New Roman" w:hAnsi="Times New Roman" w:eastAsia="宋体" w:cs="宋体"/>
                      <w:spacing w:val="-4"/>
                      <w:sz w:val="21"/>
                      <w:szCs w:val="21"/>
                    </w:rPr>
                    <w:t>14:00</w:t>
                  </w:r>
                </w:p>
              </w:tc>
              <w:tc>
                <w:tcPr>
                  <w:tcW w:w="615" w:type="pct"/>
                  <w:tcBorders>
                    <w:tl2br w:val="nil"/>
                    <w:tr2bl w:val="nil"/>
                  </w:tcBorders>
                  <w:noWrap w:val="0"/>
                  <w:vAlign w:val="top"/>
                </w:tcPr>
                <w:p>
                  <w:pPr>
                    <w:spacing w:before="259" w:line="183" w:lineRule="auto"/>
                    <w:ind w:left="281"/>
                    <w:rPr>
                      <w:rFonts w:ascii="Times New Roman" w:hAnsi="Times New Roman" w:eastAsia="宋体" w:cs="宋体"/>
                      <w:sz w:val="21"/>
                      <w:szCs w:val="21"/>
                    </w:rPr>
                  </w:pPr>
                  <w:r>
                    <w:rPr>
                      <w:rFonts w:ascii="Times New Roman" w:hAnsi="Times New Roman" w:eastAsia="宋体" w:cs="宋体"/>
                      <w:spacing w:val="-1"/>
                      <w:sz w:val="21"/>
                      <w:szCs w:val="21"/>
                    </w:rPr>
                    <w:t>42.3N</w:t>
                  </w:r>
                </w:p>
              </w:tc>
              <w:tc>
                <w:tcPr>
                  <w:tcW w:w="622" w:type="pct"/>
                  <w:tcBorders>
                    <w:tl2br w:val="nil"/>
                    <w:tr2bl w:val="nil"/>
                  </w:tcBorders>
                  <w:noWrap w:val="0"/>
                  <w:vAlign w:val="top"/>
                </w:tcPr>
                <w:p>
                  <w:pPr>
                    <w:spacing w:before="259" w:line="183" w:lineRule="auto"/>
                    <w:ind w:left="232"/>
                    <w:rPr>
                      <w:rFonts w:ascii="Times New Roman" w:hAnsi="Times New Roman" w:eastAsia="宋体" w:cs="宋体"/>
                      <w:sz w:val="21"/>
                      <w:szCs w:val="21"/>
                    </w:rPr>
                  </w:pPr>
                  <w:r>
                    <w:rPr>
                      <w:rFonts w:ascii="Times New Roman" w:hAnsi="Times New Roman" w:eastAsia="宋体" w:cs="宋体"/>
                      <w:spacing w:val="-2"/>
                      <w:sz w:val="21"/>
                      <w:szCs w:val="21"/>
                    </w:rPr>
                    <w:t>0.646N</w:t>
                  </w:r>
                </w:p>
              </w:tc>
              <w:tc>
                <w:tcPr>
                  <w:tcW w:w="611" w:type="pct"/>
                  <w:tcBorders>
                    <w:tl2br w:val="nil"/>
                    <w:tr2bl w:val="nil"/>
                  </w:tcBorders>
                  <w:noWrap w:val="0"/>
                  <w:vAlign w:val="top"/>
                </w:tcPr>
                <w:p>
                  <w:pPr>
                    <w:spacing w:before="259" w:line="183" w:lineRule="auto"/>
                    <w:ind w:left="224"/>
                    <w:rPr>
                      <w:rFonts w:ascii="Times New Roman" w:hAnsi="Times New Roman" w:eastAsia="宋体" w:cs="宋体"/>
                      <w:sz w:val="21"/>
                      <w:szCs w:val="21"/>
                    </w:rPr>
                  </w:pPr>
                  <w:r>
                    <w:rPr>
                      <w:rFonts w:ascii="Times New Roman" w:hAnsi="Times New Roman" w:eastAsia="宋体" w:cs="宋体"/>
                      <w:spacing w:val="-2"/>
                      <w:sz w:val="21"/>
                      <w:szCs w:val="21"/>
                    </w:rPr>
                    <w:t>2.784N</w:t>
                  </w:r>
                </w:p>
              </w:tc>
              <w:tc>
                <w:tcPr>
                  <w:tcW w:w="621" w:type="pct"/>
                  <w:tcBorders>
                    <w:tl2br w:val="nil"/>
                    <w:tr2bl w:val="nil"/>
                  </w:tcBorders>
                  <w:noWrap w:val="0"/>
                  <w:vAlign w:val="top"/>
                </w:tcPr>
                <w:p>
                  <w:pPr>
                    <w:spacing w:before="258" w:line="184" w:lineRule="auto"/>
                    <w:ind w:left="184"/>
                    <w:rPr>
                      <w:rFonts w:ascii="Times New Roman" w:hAnsi="Times New Roman" w:eastAsia="宋体" w:cs="宋体"/>
                      <w:sz w:val="21"/>
                      <w:szCs w:val="21"/>
                    </w:rPr>
                  </w:pPr>
                  <w:r>
                    <w:rPr>
                      <w:rFonts w:ascii="Times New Roman" w:hAnsi="Times New Roman" w:eastAsia="宋体" w:cs="宋体"/>
                      <w:spacing w:val="-1"/>
                      <w:sz w:val="21"/>
                      <w:szCs w:val="21"/>
                    </w:rPr>
                    <w:t>26.192N</w:t>
                  </w:r>
                </w:p>
              </w:tc>
              <w:tc>
                <w:tcPr>
                  <w:tcW w:w="611" w:type="pct"/>
                  <w:tcBorders>
                    <w:tl2br w:val="nil"/>
                    <w:tr2bl w:val="nil"/>
                  </w:tcBorders>
                  <w:noWrap w:val="0"/>
                  <w:vAlign w:val="top"/>
                </w:tcPr>
                <w:p>
                  <w:pPr>
                    <w:spacing w:before="259" w:line="183" w:lineRule="auto"/>
                    <w:ind w:left="266"/>
                    <w:rPr>
                      <w:rFonts w:ascii="Times New Roman" w:hAnsi="Times New Roman" w:eastAsia="宋体" w:cs="宋体"/>
                      <w:sz w:val="21"/>
                      <w:szCs w:val="21"/>
                    </w:rPr>
                  </w:pPr>
                  <w:r>
                    <w:rPr>
                      <w:rFonts w:ascii="Times New Roman" w:hAnsi="Times New Roman" w:eastAsia="宋体" w:cs="宋体"/>
                      <w:spacing w:val="-1"/>
                      <w:sz w:val="21"/>
                      <w:szCs w:val="21"/>
                    </w:rPr>
                    <w:t>93.887N</w:t>
                  </w:r>
                </w:p>
              </w:tc>
              <w:tc>
                <w:tcPr>
                  <w:tcW w:w="622" w:type="pct"/>
                  <w:tcBorders>
                    <w:tl2br w:val="nil"/>
                    <w:tr2bl w:val="nil"/>
                  </w:tcBorders>
                  <w:noWrap w:val="0"/>
                  <w:vAlign w:val="top"/>
                </w:tcPr>
                <w:p>
                  <w:pPr>
                    <w:spacing w:before="258" w:line="184" w:lineRule="auto"/>
                    <w:ind w:left="238"/>
                    <w:rPr>
                      <w:rFonts w:ascii="Times New Roman" w:hAnsi="Times New Roman" w:eastAsia="宋体" w:cs="宋体"/>
                      <w:sz w:val="21"/>
                      <w:szCs w:val="21"/>
                    </w:rPr>
                  </w:pPr>
                  <w:r>
                    <w:rPr>
                      <w:rFonts w:ascii="Times New Roman" w:hAnsi="Times New Roman" w:eastAsia="宋体" w:cs="宋体"/>
                      <w:color w:val="004A65"/>
                      <w:spacing w:val="-2"/>
                      <w:sz w:val="21"/>
                      <w:szCs w:val="21"/>
                    </w:rPr>
                    <w:t>18</w:t>
                  </w:r>
                  <w:r>
                    <w:rPr>
                      <w:rFonts w:ascii="Times New Roman" w:hAnsi="Times New Roman" w:eastAsia="宋体" w:cs="宋体"/>
                      <w:spacing w:val="-2"/>
                      <w:sz w:val="21"/>
                      <w:szCs w:val="21"/>
                    </w:rPr>
                    <w:t>.72N</w:t>
                  </w:r>
                </w:p>
              </w:tc>
              <w:tc>
                <w:tcPr>
                  <w:tcW w:w="659" w:type="pct"/>
                  <w:tcBorders>
                    <w:tl2br w:val="nil"/>
                    <w:tr2bl w:val="nil"/>
                  </w:tcBorders>
                  <w:noWrap w:val="0"/>
                  <w:vAlign w:val="top"/>
                </w:tcPr>
                <w:p>
                  <w:pPr>
                    <w:spacing w:before="258" w:line="184" w:lineRule="auto"/>
                    <w:ind w:left="228"/>
                    <w:rPr>
                      <w:rFonts w:ascii="Times New Roman" w:hAnsi="Times New Roman" w:eastAsia="宋体" w:cs="宋体"/>
                      <w:sz w:val="21"/>
                      <w:szCs w:val="21"/>
                    </w:rPr>
                  </w:pPr>
                  <w:r>
                    <w:rPr>
                      <w:rFonts w:ascii="Times New Roman" w:hAnsi="Times New Roman" w:eastAsia="宋体" w:cs="宋体"/>
                      <w:spacing w:val="-1"/>
                      <w:sz w:val="21"/>
                      <w:szCs w:val="21"/>
                    </w:rPr>
                    <w:t>6.102N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34" w:type="pct"/>
                  <w:tcBorders>
                    <w:tl2br w:val="nil"/>
                    <w:tr2bl w:val="nil"/>
                  </w:tcBorders>
                  <w:noWrap w:val="0"/>
                  <w:vAlign w:val="top"/>
                </w:tcPr>
                <w:p>
                  <w:pPr>
                    <w:spacing w:before="129" w:line="310" w:lineRule="exact"/>
                    <w:ind w:left="44"/>
                    <w:rPr>
                      <w:rFonts w:ascii="Times New Roman" w:hAnsi="Times New Roman" w:eastAsia="宋体" w:cs="宋体"/>
                      <w:sz w:val="21"/>
                      <w:szCs w:val="21"/>
                    </w:rPr>
                  </w:pPr>
                  <w:r>
                    <w:rPr>
                      <w:rFonts w:ascii="Times New Roman" w:hAnsi="Times New Roman" w:eastAsia="宋体" w:cs="宋体"/>
                      <w:spacing w:val="-2"/>
                      <w:position w:val="11"/>
                      <w:sz w:val="21"/>
                      <w:szCs w:val="21"/>
                    </w:rPr>
                    <w:t>2022-07-25</w:t>
                  </w:r>
                </w:p>
                <w:p>
                  <w:pPr>
                    <w:spacing w:line="159" w:lineRule="exact"/>
                    <w:ind w:left="294"/>
                    <w:rPr>
                      <w:rFonts w:ascii="Times New Roman" w:hAnsi="Times New Roman" w:eastAsia="宋体" w:cs="宋体"/>
                      <w:sz w:val="21"/>
                      <w:szCs w:val="21"/>
                    </w:rPr>
                  </w:pPr>
                  <w:r>
                    <w:rPr>
                      <w:rFonts w:ascii="Times New Roman" w:hAnsi="Times New Roman" w:eastAsia="宋体" w:cs="宋体"/>
                      <w:spacing w:val="-4"/>
                      <w:position w:val="-2"/>
                      <w:sz w:val="21"/>
                      <w:szCs w:val="21"/>
                    </w:rPr>
                    <w:t>15:00</w:t>
                  </w:r>
                </w:p>
              </w:tc>
              <w:tc>
                <w:tcPr>
                  <w:tcW w:w="615" w:type="pct"/>
                  <w:tcBorders>
                    <w:tl2br w:val="nil"/>
                    <w:tr2bl w:val="nil"/>
                  </w:tcBorders>
                  <w:noWrap w:val="0"/>
                  <w:vAlign w:val="top"/>
                </w:tcPr>
                <w:p>
                  <w:pPr>
                    <w:spacing w:before="259" w:line="183" w:lineRule="auto"/>
                    <w:ind w:left="231"/>
                    <w:rPr>
                      <w:rFonts w:ascii="Times New Roman" w:hAnsi="Times New Roman" w:eastAsia="宋体" w:cs="宋体"/>
                      <w:sz w:val="21"/>
                      <w:szCs w:val="21"/>
                    </w:rPr>
                  </w:pPr>
                  <w:r>
                    <w:rPr>
                      <w:rFonts w:ascii="Times New Roman" w:hAnsi="Times New Roman" w:eastAsia="宋体" w:cs="宋体"/>
                      <w:spacing w:val="-2"/>
                      <w:sz w:val="21"/>
                      <w:szCs w:val="21"/>
                    </w:rPr>
                    <w:t>38.72N</w:t>
                  </w:r>
                </w:p>
              </w:tc>
              <w:tc>
                <w:tcPr>
                  <w:tcW w:w="622" w:type="pct"/>
                  <w:tcBorders>
                    <w:tl2br w:val="nil"/>
                    <w:tr2bl w:val="nil"/>
                  </w:tcBorders>
                  <w:noWrap w:val="0"/>
                  <w:vAlign w:val="top"/>
                </w:tcPr>
                <w:p>
                  <w:pPr>
                    <w:spacing w:before="259" w:line="183" w:lineRule="auto"/>
                    <w:ind w:left="333"/>
                    <w:rPr>
                      <w:rFonts w:ascii="Times New Roman" w:hAnsi="Times New Roman" w:eastAsia="宋体" w:cs="宋体"/>
                      <w:sz w:val="21"/>
                      <w:szCs w:val="21"/>
                    </w:rPr>
                  </w:pPr>
                  <w:r>
                    <w:rPr>
                      <w:rFonts w:ascii="Times New Roman" w:hAnsi="Times New Roman" w:eastAsia="宋体" w:cs="宋体"/>
                      <w:spacing w:val="-1"/>
                      <w:sz w:val="21"/>
                      <w:szCs w:val="21"/>
                    </w:rPr>
                    <w:t>0.7N</w:t>
                  </w:r>
                </w:p>
              </w:tc>
              <w:tc>
                <w:tcPr>
                  <w:tcW w:w="611" w:type="pct"/>
                  <w:tcBorders>
                    <w:tl2br w:val="nil"/>
                    <w:tr2bl w:val="nil"/>
                  </w:tcBorders>
                  <w:noWrap w:val="0"/>
                  <w:vAlign w:val="top"/>
                </w:tcPr>
                <w:p>
                  <w:pPr>
                    <w:spacing w:before="259" w:line="183" w:lineRule="auto"/>
                    <w:ind w:left="224"/>
                    <w:rPr>
                      <w:rFonts w:ascii="Times New Roman" w:hAnsi="Times New Roman" w:eastAsia="宋体" w:cs="宋体"/>
                      <w:sz w:val="21"/>
                      <w:szCs w:val="21"/>
                    </w:rPr>
                  </w:pPr>
                  <w:r>
                    <w:rPr>
                      <w:rFonts w:ascii="Times New Roman" w:hAnsi="Times New Roman" w:eastAsia="宋体" w:cs="宋体"/>
                      <w:spacing w:val="-2"/>
                      <w:sz w:val="21"/>
                      <w:szCs w:val="21"/>
                    </w:rPr>
                    <w:t>5.632N</w:t>
                  </w:r>
                </w:p>
              </w:tc>
              <w:tc>
                <w:tcPr>
                  <w:tcW w:w="621" w:type="pct"/>
                  <w:tcBorders>
                    <w:tl2br w:val="nil"/>
                    <w:tr2bl w:val="nil"/>
                  </w:tcBorders>
                  <w:noWrap w:val="0"/>
                  <w:vAlign w:val="top"/>
                </w:tcPr>
                <w:p>
                  <w:pPr>
                    <w:spacing w:before="259" w:line="183" w:lineRule="auto"/>
                    <w:ind w:left="184"/>
                    <w:rPr>
                      <w:rFonts w:ascii="Times New Roman" w:hAnsi="Times New Roman" w:eastAsia="宋体" w:cs="宋体"/>
                      <w:sz w:val="21"/>
                      <w:szCs w:val="21"/>
                    </w:rPr>
                  </w:pPr>
                  <w:r>
                    <w:rPr>
                      <w:rFonts w:ascii="Times New Roman" w:hAnsi="Times New Roman" w:eastAsia="宋体" w:cs="宋体"/>
                      <w:spacing w:val="-1"/>
                      <w:sz w:val="21"/>
                      <w:szCs w:val="21"/>
                    </w:rPr>
                    <w:t>46.256N</w:t>
                  </w:r>
                </w:p>
              </w:tc>
              <w:tc>
                <w:tcPr>
                  <w:tcW w:w="611" w:type="pct"/>
                  <w:tcBorders>
                    <w:tl2br w:val="nil"/>
                    <w:tr2bl w:val="nil"/>
                  </w:tcBorders>
                  <w:noWrap w:val="0"/>
                  <w:vAlign w:val="top"/>
                </w:tcPr>
                <w:p>
                  <w:pPr>
                    <w:spacing w:before="258" w:line="184" w:lineRule="auto"/>
                    <w:ind w:left="167"/>
                    <w:rPr>
                      <w:rFonts w:ascii="Times New Roman" w:hAnsi="Times New Roman" w:eastAsia="宋体" w:cs="宋体"/>
                      <w:sz w:val="21"/>
                      <w:szCs w:val="21"/>
                    </w:rPr>
                  </w:pPr>
                  <w:r>
                    <w:rPr>
                      <w:rFonts w:ascii="Times New Roman" w:hAnsi="Times New Roman" w:eastAsia="宋体" w:cs="宋体"/>
                      <w:spacing w:val="-3"/>
                      <w:sz w:val="21"/>
                      <w:szCs w:val="21"/>
                    </w:rPr>
                    <w:t>134.796N</w:t>
                  </w:r>
                </w:p>
              </w:tc>
              <w:tc>
                <w:tcPr>
                  <w:tcW w:w="622" w:type="pct"/>
                  <w:tcBorders>
                    <w:tl2br w:val="nil"/>
                    <w:tr2bl w:val="nil"/>
                  </w:tcBorders>
                  <w:noWrap w:val="0"/>
                  <w:vAlign w:val="top"/>
                </w:tcPr>
                <w:p>
                  <w:pPr>
                    <w:spacing w:before="258" w:line="184" w:lineRule="auto"/>
                    <w:ind w:left="188"/>
                    <w:rPr>
                      <w:rFonts w:ascii="Times New Roman" w:hAnsi="Times New Roman" w:eastAsia="宋体" w:cs="宋体"/>
                      <w:sz w:val="21"/>
                      <w:szCs w:val="21"/>
                    </w:rPr>
                  </w:pPr>
                  <w:r>
                    <w:rPr>
                      <w:rFonts w:ascii="Times New Roman" w:hAnsi="Times New Roman" w:eastAsia="宋体" w:cs="宋体"/>
                      <w:spacing w:val="-3"/>
                      <w:sz w:val="21"/>
                      <w:szCs w:val="21"/>
                    </w:rPr>
                    <w:t>18.236N</w:t>
                  </w:r>
                </w:p>
              </w:tc>
              <w:tc>
                <w:tcPr>
                  <w:tcW w:w="659" w:type="pct"/>
                  <w:tcBorders>
                    <w:tl2br w:val="nil"/>
                    <w:tr2bl w:val="nil"/>
                  </w:tcBorders>
                  <w:noWrap w:val="0"/>
                  <w:vAlign w:val="top"/>
                </w:tcPr>
                <w:p>
                  <w:pPr>
                    <w:spacing w:before="258" w:line="184" w:lineRule="auto"/>
                    <w:ind w:left="228"/>
                    <w:rPr>
                      <w:rFonts w:ascii="Times New Roman" w:hAnsi="Times New Roman" w:eastAsia="宋体" w:cs="宋体"/>
                      <w:sz w:val="21"/>
                      <w:szCs w:val="21"/>
                    </w:rPr>
                  </w:pPr>
                  <w:r>
                    <w:rPr>
                      <w:rFonts w:ascii="Times New Roman" w:hAnsi="Times New Roman" w:eastAsia="宋体" w:cs="宋体"/>
                      <w:spacing w:val="-1"/>
                      <w:sz w:val="21"/>
                      <w:szCs w:val="21"/>
                    </w:rPr>
                    <w:t>9.152N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34" w:type="pct"/>
                  <w:tcBorders>
                    <w:tl2br w:val="nil"/>
                    <w:tr2bl w:val="nil"/>
                  </w:tcBorders>
                  <w:noWrap w:val="0"/>
                  <w:vAlign w:val="center"/>
                </w:tcPr>
                <w:p>
                  <w:pPr>
                    <w:spacing w:before="120" w:line="183" w:lineRule="auto"/>
                    <w:ind w:left="44"/>
                    <w:jc w:val="center"/>
                    <w:rPr>
                      <w:rFonts w:ascii="Times New Roman" w:hAnsi="Times New Roman" w:eastAsia="宋体" w:cs="宋体"/>
                      <w:spacing w:val="-2"/>
                      <w:sz w:val="21"/>
                      <w:szCs w:val="21"/>
                    </w:rPr>
                  </w:pPr>
                  <w:r>
                    <w:rPr>
                      <w:rFonts w:ascii="Times New Roman" w:hAnsi="Times New Roman" w:eastAsia="宋体" w:cs="宋体"/>
                      <w:spacing w:val="-2"/>
                      <w:sz w:val="21"/>
                      <w:szCs w:val="21"/>
                    </w:rPr>
                    <w:t>2022-07-25</w:t>
                  </w:r>
                </w:p>
                <w:p>
                  <w:pPr>
                    <w:spacing w:before="113" w:line="184" w:lineRule="auto"/>
                    <w:ind w:left="314"/>
                    <w:jc w:val="center"/>
                    <w:rPr>
                      <w:rFonts w:ascii="Times New Roman" w:hAnsi="Times New Roman" w:eastAsia="宋体" w:cs="宋体"/>
                      <w:sz w:val="21"/>
                      <w:szCs w:val="21"/>
                    </w:rPr>
                  </w:pPr>
                  <w:r>
                    <w:rPr>
                      <w:rFonts w:ascii="Times New Roman" w:hAnsi="Times New Roman" w:eastAsia="宋体" w:cs="宋体"/>
                      <w:spacing w:val="-4"/>
                      <w:sz w:val="21"/>
                      <w:szCs w:val="21"/>
                    </w:rPr>
                    <w:t>16:00</w:t>
                  </w:r>
                </w:p>
              </w:tc>
              <w:tc>
                <w:tcPr>
                  <w:tcW w:w="615" w:type="pct"/>
                  <w:tcBorders>
                    <w:tl2br w:val="nil"/>
                    <w:tr2bl w:val="nil"/>
                  </w:tcBorders>
                  <w:noWrap w:val="0"/>
                  <w:vAlign w:val="center"/>
                </w:tcPr>
                <w:p>
                  <w:pPr>
                    <w:spacing w:before="159" w:line="166" w:lineRule="exact"/>
                    <w:ind w:left="180"/>
                    <w:jc w:val="center"/>
                    <w:rPr>
                      <w:rFonts w:ascii="Times New Roman" w:hAnsi="Times New Roman" w:eastAsia="宋体" w:cs="宋体"/>
                      <w:sz w:val="21"/>
                      <w:szCs w:val="21"/>
                    </w:rPr>
                  </w:pPr>
                  <w:r>
                    <w:rPr>
                      <w:rFonts w:ascii="Times New Roman" w:hAnsi="Times New Roman" w:eastAsia="宋体" w:cs="宋体"/>
                      <w:spacing w:val="-1"/>
                      <w:position w:val="-2"/>
                      <w:sz w:val="21"/>
                      <w:szCs w:val="21"/>
                    </w:rPr>
                    <w:t>25.171N</w:t>
                  </w:r>
                </w:p>
              </w:tc>
              <w:tc>
                <w:tcPr>
                  <w:tcW w:w="622" w:type="pct"/>
                  <w:tcBorders>
                    <w:tl2br w:val="nil"/>
                    <w:tr2bl w:val="nil"/>
                  </w:tcBorders>
                  <w:noWrap w:val="0"/>
                  <w:vAlign w:val="center"/>
                </w:tcPr>
                <w:p>
                  <w:pPr>
                    <w:spacing w:before="120" w:line="183" w:lineRule="auto"/>
                    <w:ind w:left="282"/>
                    <w:jc w:val="center"/>
                    <w:rPr>
                      <w:rFonts w:ascii="Times New Roman" w:hAnsi="Times New Roman" w:eastAsia="宋体" w:cs="宋体"/>
                      <w:sz w:val="21"/>
                      <w:szCs w:val="21"/>
                    </w:rPr>
                  </w:pPr>
                  <w:r>
                    <w:rPr>
                      <w:rFonts w:ascii="Times New Roman" w:hAnsi="Times New Roman" w:eastAsia="宋体" w:cs="宋体"/>
                      <w:spacing w:val="-2"/>
                      <w:sz w:val="21"/>
                      <w:szCs w:val="21"/>
                    </w:rPr>
                    <w:t>0.45N</w:t>
                  </w:r>
                </w:p>
              </w:tc>
              <w:tc>
                <w:tcPr>
                  <w:tcW w:w="611" w:type="pct"/>
                  <w:tcBorders>
                    <w:tl2br w:val="nil"/>
                    <w:tr2bl w:val="nil"/>
                  </w:tcBorders>
                  <w:noWrap w:val="0"/>
                  <w:vAlign w:val="center"/>
                </w:tcPr>
                <w:p>
                  <w:pPr>
                    <w:spacing w:before="119" w:line="184" w:lineRule="auto"/>
                    <w:ind w:left="224"/>
                    <w:jc w:val="center"/>
                    <w:rPr>
                      <w:rFonts w:ascii="Times New Roman" w:hAnsi="Times New Roman" w:eastAsia="宋体" w:cs="宋体"/>
                      <w:sz w:val="21"/>
                      <w:szCs w:val="21"/>
                    </w:rPr>
                  </w:pPr>
                  <w:r>
                    <w:rPr>
                      <w:rFonts w:ascii="Times New Roman" w:hAnsi="Times New Roman" w:eastAsia="宋体" w:cs="宋体"/>
                      <w:spacing w:val="-2"/>
                      <w:sz w:val="21"/>
                      <w:szCs w:val="21"/>
                    </w:rPr>
                    <w:t>8.051N</w:t>
                  </w:r>
                </w:p>
              </w:tc>
              <w:tc>
                <w:tcPr>
                  <w:tcW w:w="621" w:type="pct"/>
                  <w:tcBorders>
                    <w:tl2br w:val="nil"/>
                    <w:tr2bl w:val="nil"/>
                  </w:tcBorders>
                  <w:noWrap w:val="0"/>
                  <w:vAlign w:val="center"/>
                </w:tcPr>
                <w:p>
                  <w:pPr>
                    <w:spacing w:before="119" w:line="184" w:lineRule="auto"/>
                    <w:ind w:left="184"/>
                    <w:jc w:val="center"/>
                    <w:rPr>
                      <w:rFonts w:ascii="Times New Roman" w:hAnsi="Times New Roman" w:eastAsia="宋体" w:cs="宋体"/>
                      <w:sz w:val="21"/>
                      <w:szCs w:val="21"/>
                    </w:rPr>
                  </w:pPr>
                  <w:r>
                    <w:rPr>
                      <w:rFonts w:ascii="Times New Roman" w:hAnsi="Times New Roman" w:eastAsia="宋体" w:cs="宋体"/>
                      <w:spacing w:val="-1"/>
                      <w:sz w:val="21"/>
                      <w:szCs w:val="21"/>
                    </w:rPr>
                    <w:t>81.062T</w:t>
                  </w:r>
                </w:p>
              </w:tc>
              <w:tc>
                <w:tcPr>
                  <w:tcW w:w="611" w:type="pct"/>
                  <w:tcBorders>
                    <w:tl2br w:val="nil"/>
                    <w:tr2bl w:val="nil"/>
                  </w:tcBorders>
                  <w:noWrap w:val="0"/>
                  <w:vAlign w:val="center"/>
                </w:tcPr>
                <w:p>
                  <w:pPr>
                    <w:spacing w:before="149" w:line="162" w:lineRule="auto"/>
                    <w:ind w:left="167"/>
                    <w:jc w:val="center"/>
                    <w:rPr>
                      <w:rFonts w:ascii="Times New Roman" w:hAnsi="Times New Roman" w:eastAsia="宋体" w:cs="宋体"/>
                      <w:sz w:val="21"/>
                      <w:szCs w:val="21"/>
                    </w:rPr>
                  </w:pPr>
                  <w:r>
                    <w:rPr>
                      <w:rFonts w:ascii="Times New Roman" w:hAnsi="Times New Roman" w:eastAsia="宋体" w:cs="宋体"/>
                      <w:spacing w:val="-2"/>
                      <w:sz w:val="21"/>
                      <w:szCs w:val="21"/>
                    </w:rPr>
                    <w:t>12</w:t>
                  </w:r>
                  <w:r>
                    <w:rPr>
                      <w:rFonts w:ascii="Times New Roman" w:hAnsi="Times New Roman" w:eastAsia="宋体" w:cs="宋体"/>
                      <w:color w:val="003B5D"/>
                      <w:spacing w:val="-2"/>
                      <w:sz w:val="21"/>
                      <w:szCs w:val="21"/>
                    </w:rPr>
                    <w:t>1</w:t>
                  </w:r>
                  <w:r>
                    <w:rPr>
                      <w:rFonts w:ascii="Times New Roman" w:hAnsi="Times New Roman" w:eastAsia="宋体" w:cs="宋体"/>
                      <w:spacing w:val="-2"/>
                      <w:sz w:val="21"/>
                      <w:szCs w:val="21"/>
                    </w:rPr>
                    <w:t>.505N</w:t>
                  </w:r>
                </w:p>
              </w:tc>
              <w:tc>
                <w:tcPr>
                  <w:tcW w:w="622" w:type="pct"/>
                  <w:tcBorders>
                    <w:tl2br w:val="nil"/>
                    <w:tr2bl w:val="nil"/>
                  </w:tcBorders>
                  <w:noWrap w:val="0"/>
                  <w:vAlign w:val="center"/>
                </w:tcPr>
                <w:p>
                  <w:pPr>
                    <w:spacing w:before="149" w:line="162" w:lineRule="auto"/>
                    <w:ind w:left="288"/>
                    <w:jc w:val="center"/>
                    <w:rPr>
                      <w:rFonts w:ascii="Times New Roman" w:hAnsi="Times New Roman" w:eastAsia="宋体" w:cs="宋体"/>
                      <w:sz w:val="21"/>
                      <w:szCs w:val="21"/>
                    </w:rPr>
                  </w:pPr>
                  <w:r>
                    <w:rPr>
                      <w:rFonts w:ascii="Times New Roman" w:hAnsi="Times New Roman" w:eastAsia="宋体" w:cs="宋体"/>
                      <w:spacing w:val="-4"/>
                      <w:sz w:val="21"/>
                      <w:szCs w:val="21"/>
                    </w:rPr>
                    <w:t>17.9N</w:t>
                  </w:r>
                </w:p>
              </w:tc>
              <w:tc>
                <w:tcPr>
                  <w:tcW w:w="659" w:type="pct"/>
                  <w:tcBorders>
                    <w:tl2br w:val="nil"/>
                    <w:tr2bl w:val="nil"/>
                  </w:tcBorders>
                  <w:noWrap w:val="0"/>
                  <w:vAlign w:val="center"/>
                </w:tcPr>
                <w:p>
                  <w:pPr>
                    <w:spacing w:before="120" w:line="183" w:lineRule="auto"/>
                    <w:ind w:left="228"/>
                    <w:jc w:val="center"/>
                    <w:rPr>
                      <w:rFonts w:ascii="Times New Roman" w:hAnsi="Times New Roman" w:eastAsia="宋体" w:cs="宋体"/>
                      <w:sz w:val="21"/>
                      <w:szCs w:val="21"/>
                    </w:rPr>
                  </w:pPr>
                  <w:r>
                    <w:rPr>
                      <w:rFonts w:ascii="Times New Roman" w:hAnsi="Times New Roman" w:eastAsia="宋体" w:cs="宋体"/>
                      <w:spacing w:val="-1"/>
                      <w:sz w:val="21"/>
                      <w:szCs w:val="21"/>
                    </w:rPr>
                    <w:t>8.576N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34" w:type="pct"/>
                  <w:tcBorders>
                    <w:tl2br w:val="nil"/>
                    <w:tr2bl w:val="nil"/>
                  </w:tcBorders>
                  <w:noWrap w:val="0"/>
                  <w:vAlign w:val="top"/>
                </w:tcPr>
                <w:p>
                  <w:pPr>
                    <w:spacing w:before="130" w:line="299" w:lineRule="exact"/>
                    <w:ind w:left="64"/>
                    <w:rPr>
                      <w:rFonts w:ascii="Times New Roman" w:hAnsi="Times New Roman" w:eastAsia="宋体" w:cs="宋体"/>
                      <w:sz w:val="21"/>
                      <w:szCs w:val="21"/>
                    </w:rPr>
                  </w:pPr>
                  <w:r>
                    <w:rPr>
                      <w:rFonts w:ascii="Times New Roman" w:hAnsi="Times New Roman" w:eastAsia="宋体" w:cs="宋体"/>
                      <w:spacing w:val="-2"/>
                      <w:position w:val="10"/>
                      <w:sz w:val="21"/>
                      <w:szCs w:val="21"/>
                    </w:rPr>
                    <w:t>2022-07-25</w:t>
                  </w:r>
                </w:p>
                <w:p>
                  <w:pPr>
                    <w:spacing w:line="169" w:lineRule="exact"/>
                    <w:ind w:left="314"/>
                    <w:rPr>
                      <w:rFonts w:ascii="Times New Roman" w:hAnsi="Times New Roman" w:eastAsia="宋体" w:cs="宋体"/>
                      <w:sz w:val="21"/>
                      <w:szCs w:val="21"/>
                    </w:rPr>
                  </w:pPr>
                  <w:r>
                    <w:rPr>
                      <w:rFonts w:ascii="Times New Roman" w:hAnsi="Times New Roman" w:eastAsia="宋体" w:cs="宋体"/>
                      <w:spacing w:val="-4"/>
                      <w:position w:val="-2"/>
                      <w:sz w:val="21"/>
                      <w:szCs w:val="21"/>
                    </w:rPr>
                    <w:t>17:00</w:t>
                  </w:r>
                </w:p>
              </w:tc>
              <w:tc>
                <w:tcPr>
                  <w:tcW w:w="615" w:type="pct"/>
                  <w:tcBorders>
                    <w:tl2br w:val="nil"/>
                    <w:tr2bl w:val="nil"/>
                  </w:tcBorders>
                  <w:noWrap w:val="0"/>
                  <w:vAlign w:val="top"/>
                </w:tcPr>
                <w:p>
                  <w:pPr>
                    <w:spacing w:before="249" w:line="184" w:lineRule="auto"/>
                    <w:ind w:left="181"/>
                    <w:rPr>
                      <w:rFonts w:ascii="Times New Roman" w:hAnsi="Times New Roman" w:eastAsia="宋体" w:cs="宋体"/>
                      <w:sz w:val="21"/>
                      <w:szCs w:val="21"/>
                    </w:rPr>
                  </w:pPr>
                  <w:r>
                    <w:rPr>
                      <w:rFonts w:ascii="Times New Roman" w:hAnsi="Times New Roman" w:eastAsia="宋体" w:cs="宋体"/>
                      <w:spacing w:val="-3"/>
                      <w:sz w:val="21"/>
                      <w:szCs w:val="21"/>
                    </w:rPr>
                    <w:t>17.175N</w:t>
                  </w:r>
                </w:p>
              </w:tc>
              <w:tc>
                <w:tcPr>
                  <w:tcW w:w="622" w:type="pct"/>
                  <w:tcBorders>
                    <w:tl2br w:val="nil"/>
                    <w:tr2bl w:val="nil"/>
                  </w:tcBorders>
                  <w:noWrap w:val="0"/>
                  <w:vAlign w:val="top"/>
                </w:tcPr>
                <w:p>
                  <w:pPr>
                    <w:spacing w:before="250" w:line="183" w:lineRule="auto"/>
                    <w:ind w:left="231"/>
                    <w:rPr>
                      <w:rFonts w:ascii="Times New Roman" w:hAnsi="Times New Roman" w:eastAsia="宋体" w:cs="宋体"/>
                      <w:sz w:val="21"/>
                      <w:szCs w:val="21"/>
                    </w:rPr>
                  </w:pPr>
                  <w:r>
                    <w:rPr>
                      <w:rFonts w:ascii="Times New Roman" w:hAnsi="Times New Roman" w:eastAsia="宋体" w:cs="宋体"/>
                      <w:spacing w:val="-2"/>
                      <w:sz w:val="21"/>
                      <w:szCs w:val="21"/>
                    </w:rPr>
                    <w:t>0.735N</w:t>
                  </w:r>
                </w:p>
              </w:tc>
              <w:tc>
                <w:tcPr>
                  <w:tcW w:w="611" w:type="pct"/>
                  <w:tcBorders>
                    <w:tl2br w:val="nil"/>
                    <w:tr2bl w:val="nil"/>
                  </w:tcBorders>
                  <w:noWrap w:val="0"/>
                  <w:vAlign w:val="top"/>
                </w:tcPr>
                <w:p>
                  <w:pPr>
                    <w:spacing w:before="250" w:line="183" w:lineRule="auto"/>
                    <w:ind w:left="234"/>
                    <w:rPr>
                      <w:rFonts w:ascii="Times New Roman" w:hAnsi="Times New Roman" w:eastAsia="宋体" w:cs="宋体"/>
                      <w:sz w:val="21"/>
                      <w:szCs w:val="21"/>
                    </w:rPr>
                  </w:pPr>
                  <w:r>
                    <w:rPr>
                      <w:rFonts w:ascii="Times New Roman" w:hAnsi="Times New Roman" w:eastAsia="宋体" w:cs="宋体"/>
                      <w:spacing w:val="-1"/>
                      <w:sz w:val="21"/>
                      <w:szCs w:val="21"/>
                    </w:rPr>
                    <w:t>8.392N</w:t>
                  </w:r>
                </w:p>
              </w:tc>
              <w:tc>
                <w:tcPr>
                  <w:tcW w:w="621" w:type="pct"/>
                  <w:tcBorders>
                    <w:tl2br w:val="nil"/>
                    <w:tr2bl w:val="nil"/>
                  </w:tcBorders>
                  <w:noWrap w:val="0"/>
                  <w:vAlign w:val="top"/>
                </w:tcPr>
                <w:p>
                  <w:pPr>
                    <w:spacing w:before="250" w:line="183" w:lineRule="auto"/>
                    <w:ind w:left="184"/>
                    <w:rPr>
                      <w:rFonts w:ascii="Times New Roman" w:hAnsi="Times New Roman" w:eastAsia="宋体" w:cs="宋体"/>
                      <w:sz w:val="21"/>
                      <w:szCs w:val="21"/>
                    </w:rPr>
                  </w:pPr>
                  <w:r>
                    <w:rPr>
                      <w:rFonts w:ascii="Times New Roman" w:hAnsi="Times New Roman" w:eastAsia="宋体" w:cs="宋体"/>
                      <w:spacing w:val="-1"/>
                      <w:sz w:val="21"/>
                      <w:szCs w:val="21"/>
                    </w:rPr>
                    <w:t>99.735T</w:t>
                  </w:r>
                </w:p>
              </w:tc>
              <w:tc>
                <w:tcPr>
                  <w:tcW w:w="611" w:type="pct"/>
                  <w:tcBorders>
                    <w:tl2br w:val="nil"/>
                    <w:tr2bl w:val="nil"/>
                  </w:tcBorders>
                  <w:noWrap w:val="0"/>
                  <w:vAlign w:val="top"/>
                </w:tcPr>
                <w:p>
                  <w:pPr>
                    <w:spacing w:before="249" w:line="184" w:lineRule="auto"/>
                    <w:ind w:left="147"/>
                    <w:rPr>
                      <w:rFonts w:ascii="Times New Roman" w:hAnsi="Times New Roman" w:eastAsia="宋体" w:cs="宋体"/>
                      <w:sz w:val="21"/>
                      <w:szCs w:val="21"/>
                    </w:rPr>
                  </w:pPr>
                  <w:r>
                    <w:rPr>
                      <w:rFonts w:ascii="Times New Roman" w:hAnsi="Times New Roman" w:eastAsia="宋体" w:cs="宋体"/>
                      <w:spacing w:val="-3"/>
                      <w:sz w:val="21"/>
                      <w:szCs w:val="21"/>
                    </w:rPr>
                    <w:t>125.614N</w:t>
                  </w:r>
                </w:p>
              </w:tc>
              <w:tc>
                <w:tcPr>
                  <w:tcW w:w="622" w:type="pct"/>
                  <w:tcBorders>
                    <w:tl2br w:val="nil"/>
                    <w:tr2bl w:val="nil"/>
                  </w:tcBorders>
                  <w:noWrap w:val="0"/>
                  <w:vAlign w:val="top"/>
                </w:tcPr>
                <w:p>
                  <w:pPr>
                    <w:spacing w:before="249" w:line="184" w:lineRule="auto"/>
                    <w:ind w:left="188"/>
                    <w:rPr>
                      <w:rFonts w:ascii="Times New Roman" w:hAnsi="Times New Roman" w:eastAsia="宋体" w:cs="宋体"/>
                      <w:sz w:val="21"/>
                      <w:szCs w:val="21"/>
                    </w:rPr>
                  </w:pPr>
                  <w:r>
                    <w:rPr>
                      <w:rFonts w:ascii="Times New Roman" w:hAnsi="Times New Roman" w:eastAsia="宋体" w:cs="宋体"/>
                      <w:spacing w:val="-3"/>
                      <w:sz w:val="21"/>
                      <w:szCs w:val="21"/>
                    </w:rPr>
                    <w:t>18.013N</w:t>
                  </w:r>
                </w:p>
              </w:tc>
              <w:tc>
                <w:tcPr>
                  <w:tcW w:w="659" w:type="pct"/>
                  <w:tcBorders>
                    <w:tl2br w:val="nil"/>
                    <w:tr2bl w:val="nil"/>
                  </w:tcBorders>
                  <w:noWrap w:val="0"/>
                  <w:vAlign w:val="top"/>
                </w:tcPr>
                <w:p>
                  <w:pPr>
                    <w:spacing w:before="250" w:line="183" w:lineRule="auto"/>
                    <w:ind w:left="239"/>
                    <w:rPr>
                      <w:rFonts w:ascii="Times New Roman" w:hAnsi="Times New Roman" w:eastAsia="宋体" w:cs="宋体"/>
                      <w:sz w:val="21"/>
                      <w:szCs w:val="21"/>
                    </w:rPr>
                  </w:pPr>
                  <w:r>
                    <w:rPr>
                      <w:rFonts w:ascii="Times New Roman" w:hAnsi="Times New Roman" w:eastAsia="宋体" w:cs="宋体"/>
                      <w:spacing w:val="-1"/>
                      <w:sz w:val="21"/>
                      <w:szCs w:val="21"/>
                    </w:rPr>
                    <w:t>8.762N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634" w:type="pct"/>
                  <w:tcBorders>
                    <w:tl2br w:val="nil"/>
                    <w:tr2bl w:val="nil"/>
                  </w:tcBorders>
                  <w:noWrap w:val="0"/>
                  <w:vAlign w:val="top"/>
                </w:tcPr>
                <w:p>
                  <w:pPr>
                    <w:spacing w:before="141" w:line="279" w:lineRule="exact"/>
                    <w:ind w:left="64"/>
                    <w:rPr>
                      <w:rFonts w:ascii="Times New Roman" w:hAnsi="Times New Roman" w:eastAsia="宋体" w:cs="宋体"/>
                      <w:sz w:val="21"/>
                      <w:szCs w:val="21"/>
                    </w:rPr>
                  </w:pPr>
                  <w:r>
                    <w:rPr>
                      <w:rFonts w:ascii="Times New Roman" w:hAnsi="Times New Roman" w:eastAsia="宋体" w:cs="宋体"/>
                      <w:spacing w:val="-2"/>
                      <w:position w:val="8"/>
                      <w:sz w:val="21"/>
                      <w:szCs w:val="21"/>
                    </w:rPr>
                    <w:t>2022-07-25</w:t>
                  </w:r>
                </w:p>
                <w:p>
                  <w:pPr>
                    <w:spacing w:line="163" w:lineRule="auto"/>
                    <w:ind w:left="314"/>
                    <w:rPr>
                      <w:rFonts w:ascii="Times New Roman" w:hAnsi="Times New Roman" w:eastAsia="宋体" w:cs="宋体"/>
                      <w:sz w:val="21"/>
                      <w:szCs w:val="21"/>
                    </w:rPr>
                  </w:pPr>
                  <w:r>
                    <w:rPr>
                      <w:rFonts w:ascii="Times New Roman" w:hAnsi="Times New Roman" w:eastAsia="宋体" w:cs="宋体"/>
                      <w:spacing w:val="-4"/>
                      <w:sz w:val="21"/>
                      <w:szCs w:val="21"/>
                    </w:rPr>
                    <w:t>18:00</w:t>
                  </w:r>
                </w:p>
              </w:tc>
              <w:tc>
                <w:tcPr>
                  <w:tcW w:w="615" w:type="pct"/>
                  <w:tcBorders>
                    <w:tl2br w:val="nil"/>
                    <w:tr2bl w:val="nil"/>
                  </w:tcBorders>
                  <w:noWrap w:val="0"/>
                  <w:vAlign w:val="top"/>
                </w:tcPr>
                <w:p>
                  <w:pPr>
                    <w:spacing w:before="251" w:line="183" w:lineRule="auto"/>
                    <w:ind w:left="231"/>
                    <w:rPr>
                      <w:rFonts w:ascii="Times New Roman" w:hAnsi="Times New Roman" w:eastAsia="宋体" w:cs="宋体"/>
                      <w:sz w:val="21"/>
                      <w:szCs w:val="21"/>
                    </w:rPr>
                  </w:pPr>
                  <w:r>
                    <w:rPr>
                      <w:rFonts w:ascii="Times New Roman" w:hAnsi="Times New Roman" w:eastAsia="宋体" w:cs="宋体"/>
                      <w:spacing w:val="-2"/>
                      <w:sz w:val="21"/>
                      <w:szCs w:val="21"/>
                    </w:rPr>
                    <w:t>0.834N</w:t>
                  </w:r>
                </w:p>
              </w:tc>
              <w:tc>
                <w:tcPr>
                  <w:tcW w:w="622" w:type="pct"/>
                  <w:tcBorders>
                    <w:tl2br w:val="nil"/>
                    <w:tr2bl w:val="nil"/>
                  </w:tcBorders>
                  <w:noWrap w:val="0"/>
                  <w:vAlign w:val="top"/>
                </w:tcPr>
                <w:p>
                  <w:pPr>
                    <w:spacing w:before="251" w:line="183" w:lineRule="auto"/>
                    <w:ind w:left="231"/>
                    <w:rPr>
                      <w:rFonts w:ascii="Times New Roman" w:hAnsi="Times New Roman" w:eastAsia="宋体" w:cs="宋体"/>
                      <w:sz w:val="21"/>
                      <w:szCs w:val="21"/>
                    </w:rPr>
                  </w:pPr>
                  <w:r>
                    <w:rPr>
                      <w:rFonts w:ascii="Times New Roman" w:hAnsi="Times New Roman" w:eastAsia="宋体" w:cs="宋体"/>
                      <w:spacing w:val="-2"/>
                      <w:sz w:val="21"/>
                      <w:szCs w:val="21"/>
                    </w:rPr>
                    <w:t>0.904N</w:t>
                  </w:r>
                </w:p>
              </w:tc>
              <w:tc>
                <w:tcPr>
                  <w:tcW w:w="611" w:type="pct"/>
                  <w:tcBorders>
                    <w:tl2br w:val="nil"/>
                    <w:tr2bl w:val="nil"/>
                  </w:tcBorders>
                  <w:noWrap w:val="0"/>
                  <w:vAlign w:val="top"/>
                </w:tcPr>
                <w:p>
                  <w:pPr>
                    <w:spacing w:before="250" w:line="184" w:lineRule="auto"/>
                    <w:ind w:left="234"/>
                    <w:rPr>
                      <w:rFonts w:ascii="Times New Roman" w:hAnsi="Times New Roman" w:eastAsia="宋体" w:cs="宋体"/>
                      <w:sz w:val="21"/>
                      <w:szCs w:val="21"/>
                    </w:rPr>
                  </w:pPr>
                  <w:r>
                    <w:rPr>
                      <w:rFonts w:ascii="Times New Roman" w:hAnsi="Times New Roman" w:eastAsia="宋体" w:cs="宋体"/>
                      <w:spacing w:val="-1"/>
                      <w:sz w:val="21"/>
                      <w:szCs w:val="21"/>
                    </w:rPr>
                    <w:t>2.128N</w:t>
                  </w:r>
                </w:p>
              </w:tc>
              <w:tc>
                <w:tcPr>
                  <w:tcW w:w="621" w:type="pct"/>
                  <w:tcBorders>
                    <w:tl2br w:val="nil"/>
                    <w:tr2bl w:val="nil"/>
                  </w:tcBorders>
                  <w:noWrap w:val="0"/>
                  <w:vAlign w:val="top"/>
                </w:tcPr>
                <w:p>
                  <w:pPr>
                    <w:spacing w:before="251" w:line="183" w:lineRule="auto"/>
                    <w:ind w:left="184"/>
                    <w:rPr>
                      <w:rFonts w:ascii="Times New Roman" w:hAnsi="Times New Roman" w:eastAsia="宋体" w:cs="宋体"/>
                      <w:sz w:val="21"/>
                      <w:szCs w:val="21"/>
                    </w:rPr>
                  </w:pPr>
                  <w:r>
                    <w:rPr>
                      <w:rFonts w:ascii="Times New Roman" w:hAnsi="Times New Roman" w:eastAsia="宋体" w:cs="宋体"/>
                      <w:spacing w:val="-1"/>
                      <w:sz w:val="21"/>
                      <w:szCs w:val="21"/>
                    </w:rPr>
                    <w:t>92.762T</w:t>
                  </w:r>
                </w:p>
              </w:tc>
              <w:tc>
                <w:tcPr>
                  <w:tcW w:w="611" w:type="pct"/>
                  <w:tcBorders>
                    <w:tl2br w:val="nil"/>
                    <w:tr2bl w:val="nil"/>
                  </w:tcBorders>
                  <w:noWrap w:val="0"/>
                  <w:vAlign w:val="top"/>
                </w:tcPr>
                <w:p>
                  <w:pPr>
                    <w:spacing w:before="250" w:line="184" w:lineRule="auto"/>
                    <w:ind w:left="147"/>
                    <w:rPr>
                      <w:rFonts w:ascii="Times New Roman" w:hAnsi="Times New Roman" w:eastAsia="宋体" w:cs="宋体"/>
                      <w:sz w:val="21"/>
                      <w:szCs w:val="21"/>
                    </w:rPr>
                  </w:pPr>
                  <w:r>
                    <w:rPr>
                      <w:rFonts w:ascii="Times New Roman" w:hAnsi="Times New Roman" w:eastAsia="宋体" w:cs="宋体"/>
                      <w:spacing w:val="-3"/>
                      <w:sz w:val="21"/>
                      <w:szCs w:val="21"/>
                    </w:rPr>
                    <w:t>112.875N</w:t>
                  </w:r>
                </w:p>
              </w:tc>
              <w:tc>
                <w:tcPr>
                  <w:tcW w:w="622" w:type="pct"/>
                  <w:tcBorders>
                    <w:tl2br w:val="nil"/>
                    <w:tr2bl w:val="nil"/>
                  </w:tcBorders>
                  <w:noWrap w:val="0"/>
                  <w:vAlign w:val="top"/>
                </w:tcPr>
                <w:p>
                  <w:pPr>
                    <w:spacing w:before="250" w:line="184" w:lineRule="auto"/>
                    <w:ind w:left="188"/>
                    <w:rPr>
                      <w:rFonts w:ascii="Times New Roman" w:hAnsi="Times New Roman" w:eastAsia="宋体" w:cs="宋体"/>
                      <w:sz w:val="21"/>
                      <w:szCs w:val="21"/>
                    </w:rPr>
                  </w:pPr>
                  <w:r>
                    <w:rPr>
                      <w:rFonts w:ascii="Times New Roman" w:hAnsi="Times New Roman" w:eastAsia="宋体" w:cs="宋体"/>
                      <w:spacing w:val="-3"/>
                      <w:sz w:val="21"/>
                      <w:szCs w:val="21"/>
                    </w:rPr>
                    <w:t>19.905N</w:t>
                  </w:r>
                </w:p>
              </w:tc>
              <w:tc>
                <w:tcPr>
                  <w:tcW w:w="659" w:type="pct"/>
                  <w:tcBorders>
                    <w:tl2br w:val="nil"/>
                    <w:tr2bl w:val="nil"/>
                  </w:tcBorders>
                  <w:noWrap w:val="0"/>
                  <w:vAlign w:val="top"/>
                </w:tcPr>
                <w:p>
                  <w:pPr>
                    <w:spacing w:before="251" w:line="183" w:lineRule="auto"/>
                    <w:ind w:left="239"/>
                    <w:rPr>
                      <w:rFonts w:ascii="Times New Roman" w:hAnsi="Times New Roman" w:eastAsia="宋体" w:cs="宋体"/>
                      <w:sz w:val="21"/>
                      <w:szCs w:val="21"/>
                    </w:rPr>
                  </w:pPr>
                  <w:r>
                    <w:rPr>
                      <w:rFonts w:ascii="Times New Roman" w:hAnsi="Times New Roman" w:eastAsia="宋体" w:cs="宋体"/>
                      <w:spacing w:val="-3"/>
                      <w:sz w:val="21"/>
                      <w:szCs w:val="21"/>
                    </w:rPr>
                    <w:t>7.495N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34" w:type="pct"/>
                  <w:tcBorders>
                    <w:tl2br w:val="nil"/>
                    <w:tr2bl w:val="nil"/>
                  </w:tcBorders>
                  <w:noWrap w:val="0"/>
                  <w:vAlign w:val="top"/>
                </w:tcPr>
                <w:p>
                  <w:pPr>
                    <w:spacing w:before="133" w:line="299" w:lineRule="exact"/>
                    <w:ind w:left="64"/>
                    <w:rPr>
                      <w:rFonts w:ascii="Times New Roman" w:hAnsi="Times New Roman" w:eastAsia="宋体" w:cs="宋体"/>
                      <w:sz w:val="21"/>
                      <w:szCs w:val="21"/>
                    </w:rPr>
                  </w:pPr>
                  <w:r>
                    <w:rPr>
                      <w:rFonts w:ascii="Times New Roman" w:hAnsi="Times New Roman" w:eastAsia="宋体" w:cs="宋体"/>
                      <w:spacing w:val="-2"/>
                      <w:position w:val="10"/>
                      <w:sz w:val="21"/>
                      <w:szCs w:val="21"/>
                    </w:rPr>
                    <w:t>2022-07-25</w:t>
                  </w:r>
                </w:p>
                <w:p>
                  <w:pPr>
                    <w:spacing w:line="166" w:lineRule="exact"/>
                    <w:ind w:left="314"/>
                    <w:rPr>
                      <w:rFonts w:ascii="Times New Roman" w:hAnsi="Times New Roman" w:eastAsia="宋体" w:cs="宋体"/>
                      <w:sz w:val="21"/>
                      <w:szCs w:val="21"/>
                    </w:rPr>
                  </w:pPr>
                  <w:r>
                    <w:rPr>
                      <w:rFonts w:ascii="Times New Roman" w:hAnsi="Times New Roman" w:eastAsia="宋体" w:cs="宋体"/>
                      <w:spacing w:val="-4"/>
                      <w:position w:val="-2"/>
                      <w:sz w:val="21"/>
                      <w:szCs w:val="21"/>
                    </w:rPr>
                    <w:t>19:00</w:t>
                  </w:r>
                </w:p>
              </w:tc>
              <w:tc>
                <w:tcPr>
                  <w:tcW w:w="615" w:type="pct"/>
                  <w:tcBorders>
                    <w:tl2br w:val="nil"/>
                    <w:tr2bl w:val="nil"/>
                  </w:tcBorders>
                  <w:noWrap w:val="0"/>
                  <w:vAlign w:val="top"/>
                </w:tcPr>
                <w:p>
                  <w:pPr>
                    <w:spacing w:before="252" w:line="184" w:lineRule="auto"/>
                    <w:ind w:left="181"/>
                    <w:rPr>
                      <w:rFonts w:ascii="Times New Roman" w:hAnsi="Times New Roman" w:eastAsia="宋体" w:cs="宋体"/>
                      <w:sz w:val="21"/>
                      <w:szCs w:val="21"/>
                    </w:rPr>
                  </w:pPr>
                  <w:r>
                    <w:rPr>
                      <w:rFonts w:ascii="Times New Roman" w:hAnsi="Times New Roman" w:eastAsia="宋体" w:cs="宋体"/>
                      <w:spacing w:val="-3"/>
                      <w:sz w:val="21"/>
                      <w:szCs w:val="21"/>
                    </w:rPr>
                    <w:t>14.793N</w:t>
                  </w:r>
                </w:p>
              </w:tc>
              <w:tc>
                <w:tcPr>
                  <w:tcW w:w="622" w:type="pct"/>
                  <w:tcBorders>
                    <w:tl2br w:val="nil"/>
                    <w:tr2bl w:val="nil"/>
                  </w:tcBorders>
                  <w:noWrap w:val="0"/>
                  <w:vAlign w:val="top"/>
                </w:tcPr>
                <w:p>
                  <w:pPr>
                    <w:spacing w:before="253" w:line="183" w:lineRule="auto"/>
                    <w:ind w:left="231"/>
                    <w:rPr>
                      <w:rFonts w:ascii="Times New Roman" w:hAnsi="Times New Roman" w:eastAsia="宋体" w:cs="宋体"/>
                      <w:sz w:val="21"/>
                      <w:szCs w:val="21"/>
                    </w:rPr>
                  </w:pPr>
                  <w:r>
                    <w:rPr>
                      <w:rFonts w:ascii="Times New Roman" w:hAnsi="Times New Roman" w:eastAsia="宋体" w:cs="宋体"/>
                      <w:spacing w:val="-2"/>
                      <w:sz w:val="21"/>
                      <w:szCs w:val="21"/>
                    </w:rPr>
                    <w:t>0.885N</w:t>
                  </w:r>
                </w:p>
              </w:tc>
              <w:tc>
                <w:tcPr>
                  <w:tcW w:w="611" w:type="pct"/>
                  <w:tcBorders>
                    <w:tl2br w:val="nil"/>
                    <w:tr2bl w:val="nil"/>
                  </w:tcBorders>
                  <w:noWrap w:val="0"/>
                  <w:vAlign w:val="top"/>
                </w:tcPr>
                <w:p>
                  <w:pPr>
                    <w:spacing w:before="253" w:line="183" w:lineRule="auto"/>
                    <w:ind w:left="234"/>
                    <w:rPr>
                      <w:rFonts w:ascii="Times New Roman" w:hAnsi="Times New Roman" w:eastAsia="宋体" w:cs="宋体"/>
                      <w:sz w:val="21"/>
                      <w:szCs w:val="21"/>
                    </w:rPr>
                  </w:pPr>
                  <w:r>
                    <w:rPr>
                      <w:rFonts w:ascii="Times New Roman" w:hAnsi="Times New Roman" w:eastAsia="宋体" w:cs="宋体"/>
                      <w:spacing w:val="-2"/>
                      <w:sz w:val="21"/>
                      <w:szCs w:val="21"/>
                    </w:rPr>
                    <w:t>3.959N</w:t>
                  </w:r>
                </w:p>
              </w:tc>
              <w:tc>
                <w:tcPr>
                  <w:tcW w:w="621" w:type="pct"/>
                  <w:tcBorders>
                    <w:tl2br w:val="nil"/>
                    <w:tr2bl w:val="nil"/>
                  </w:tcBorders>
                  <w:noWrap w:val="0"/>
                  <w:vAlign w:val="top"/>
                </w:tcPr>
                <w:p>
                  <w:pPr>
                    <w:spacing w:before="253" w:line="183" w:lineRule="auto"/>
                    <w:ind w:left="184"/>
                    <w:rPr>
                      <w:rFonts w:ascii="Times New Roman" w:hAnsi="Times New Roman" w:eastAsia="宋体" w:cs="宋体"/>
                      <w:sz w:val="21"/>
                      <w:szCs w:val="21"/>
                    </w:rPr>
                  </w:pPr>
                  <w:r>
                    <w:rPr>
                      <w:rFonts w:ascii="Times New Roman" w:hAnsi="Times New Roman" w:eastAsia="宋体" w:cs="宋体"/>
                      <w:spacing w:val="-2"/>
                      <w:sz w:val="21"/>
                      <w:szCs w:val="21"/>
                    </w:rPr>
                    <w:t>64.074T</w:t>
                  </w:r>
                </w:p>
              </w:tc>
              <w:tc>
                <w:tcPr>
                  <w:tcW w:w="611" w:type="pct"/>
                  <w:tcBorders>
                    <w:tl2br w:val="nil"/>
                    <w:tr2bl w:val="nil"/>
                  </w:tcBorders>
                  <w:noWrap w:val="0"/>
                  <w:vAlign w:val="top"/>
                </w:tcPr>
                <w:p>
                  <w:pPr>
                    <w:spacing w:before="252" w:line="184" w:lineRule="auto"/>
                    <w:ind w:left="147"/>
                    <w:rPr>
                      <w:rFonts w:ascii="Times New Roman" w:hAnsi="Times New Roman" w:eastAsia="宋体" w:cs="宋体"/>
                      <w:sz w:val="21"/>
                      <w:szCs w:val="21"/>
                    </w:rPr>
                  </w:pPr>
                  <w:r>
                    <w:rPr>
                      <w:rFonts w:ascii="Times New Roman" w:hAnsi="Times New Roman" w:eastAsia="宋体" w:cs="宋体"/>
                      <w:spacing w:val="-3"/>
                      <w:sz w:val="21"/>
                      <w:szCs w:val="21"/>
                    </w:rPr>
                    <w:t>115.636N</w:t>
                  </w:r>
                </w:p>
              </w:tc>
              <w:tc>
                <w:tcPr>
                  <w:tcW w:w="622" w:type="pct"/>
                  <w:tcBorders>
                    <w:tl2br w:val="nil"/>
                    <w:tr2bl w:val="nil"/>
                  </w:tcBorders>
                  <w:noWrap w:val="0"/>
                  <w:vAlign w:val="top"/>
                </w:tcPr>
                <w:p>
                  <w:pPr>
                    <w:spacing w:before="252" w:line="184" w:lineRule="auto"/>
                    <w:ind w:left="188"/>
                    <w:rPr>
                      <w:rFonts w:ascii="Times New Roman" w:hAnsi="Times New Roman" w:eastAsia="宋体" w:cs="宋体"/>
                      <w:sz w:val="21"/>
                      <w:szCs w:val="21"/>
                    </w:rPr>
                  </w:pPr>
                  <w:r>
                    <w:rPr>
                      <w:rFonts w:ascii="Times New Roman" w:hAnsi="Times New Roman" w:eastAsia="宋体" w:cs="宋体"/>
                      <w:spacing w:val="-3"/>
                      <w:sz w:val="21"/>
                      <w:szCs w:val="21"/>
                    </w:rPr>
                    <w:t>18.236N</w:t>
                  </w:r>
                </w:p>
              </w:tc>
              <w:tc>
                <w:tcPr>
                  <w:tcW w:w="659" w:type="pct"/>
                  <w:tcBorders>
                    <w:tl2br w:val="nil"/>
                    <w:tr2bl w:val="nil"/>
                  </w:tcBorders>
                  <w:noWrap w:val="0"/>
                  <w:vAlign w:val="top"/>
                </w:tcPr>
                <w:p>
                  <w:pPr>
                    <w:spacing w:before="253" w:line="183" w:lineRule="auto"/>
                    <w:ind w:left="289"/>
                    <w:rPr>
                      <w:rFonts w:ascii="Times New Roman" w:hAnsi="Times New Roman" w:eastAsia="宋体" w:cs="宋体"/>
                      <w:sz w:val="21"/>
                      <w:szCs w:val="21"/>
                    </w:rPr>
                  </w:pPr>
                  <w:r>
                    <w:rPr>
                      <w:rFonts w:ascii="Times New Roman" w:hAnsi="Times New Roman" w:eastAsia="宋体" w:cs="宋体"/>
                      <w:spacing w:val="-2"/>
                      <w:sz w:val="21"/>
                      <w:szCs w:val="21"/>
                    </w:rPr>
                    <w:t>7.99N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34" w:type="pct"/>
                  <w:tcBorders>
                    <w:tl2br w:val="nil"/>
                    <w:tr2bl w:val="nil"/>
                  </w:tcBorders>
                  <w:noWrap w:val="0"/>
                  <w:vAlign w:val="top"/>
                </w:tcPr>
                <w:p>
                  <w:pPr>
                    <w:spacing w:before="144" w:line="290" w:lineRule="exact"/>
                    <w:ind w:left="64"/>
                    <w:rPr>
                      <w:rFonts w:ascii="Times New Roman" w:hAnsi="Times New Roman" w:eastAsia="宋体" w:cs="宋体"/>
                      <w:sz w:val="21"/>
                      <w:szCs w:val="21"/>
                    </w:rPr>
                  </w:pPr>
                  <w:r>
                    <w:rPr>
                      <w:rFonts w:ascii="Times New Roman" w:hAnsi="Times New Roman" w:eastAsia="宋体" w:cs="宋体"/>
                      <w:spacing w:val="-2"/>
                      <w:position w:val="9"/>
                      <w:sz w:val="21"/>
                      <w:szCs w:val="21"/>
                    </w:rPr>
                    <w:t>2022-07-25</w:t>
                  </w:r>
                </w:p>
                <w:p>
                  <w:pPr>
                    <w:spacing w:line="164" w:lineRule="exact"/>
                    <w:ind w:left="314"/>
                    <w:rPr>
                      <w:rFonts w:ascii="Times New Roman" w:hAnsi="Times New Roman" w:eastAsia="宋体" w:cs="宋体"/>
                      <w:sz w:val="21"/>
                      <w:szCs w:val="21"/>
                    </w:rPr>
                  </w:pPr>
                  <w:r>
                    <w:rPr>
                      <w:rFonts w:ascii="Times New Roman" w:hAnsi="Times New Roman" w:eastAsia="宋体" w:cs="宋体"/>
                      <w:spacing w:val="-2"/>
                      <w:position w:val="-2"/>
                      <w:sz w:val="21"/>
                      <w:szCs w:val="21"/>
                    </w:rPr>
                    <w:t>20:00</w:t>
                  </w:r>
                </w:p>
              </w:tc>
              <w:tc>
                <w:tcPr>
                  <w:tcW w:w="615" w:type="pct"/>
                  <w:tcBorders>
                    <w:tl2br w:val="nil"/>
                    <w:tr2bl w:val="nil"/>
                  </w:tcBorders>
                  <w:noWrap w:val="0"/>
                  <w:vAlign w:val="top"/>
                </w:tcPr>
                <w:p>
                  <w:pPr>
                    <w:spacing w:before="253" w:line="184" w:lineRule="auto"/>
                    <w:ind w:left="231"/>
                    <w:rPr>
                      <w:rFonts w:ascii="Times New Roman" w:hAnsi="Times New Roman" w:eastAsia="宋体" w:cs="宋体"/>
                      <w:sz w:val="21"/>
                      <w:szCs w:val="21"/>
                    </w:rPr>
                  </w:pPr>
                  <w:r>
                    <w:rPr>
                      <w:rFonts w:ascii="Times New Roman" w:hAnsi="Times New Roman" w:eastAsia="宋体" w:cs="宋体"/>
                      <w:spacing w:val="-4"/>
                      <w:sz w:val="21"/>
                      <w:szCs w:val="21"/>
                    </w:rPr>
                    <w:t>1.349N</w:t>
                  </w:r>
                </w:p>
              </w:tc>
              <w:tc>
                <w:tcPr>
                  <w:tcW w:w="622" w:type="pct"/>
                  <w:tcBorders>
                    <w:tl2br w:val="nil"/>
                    <w:tr2bl w:val="nil"/>
                  </w:tcBorders>
                  <w:noWrap w:val="0"/>
                  <w:vAlign w:val="top"/>
                </w:tcPr>
                <w:p>
                  <w:pPr>
                    <w:spacing w:before="254" w:line="183" w:lineRule="auto"/>
                    <w:ind w:left="231"/>
                    <w:rPr>
                      <w:rFonts w:ascii="Times New Roman" w:hAnsi="Times New Roman" w:eastAsia="宋体" w:cs="宋体"/>
                      <w:sz w:val="21"/>
                      <w:szCs w:val="21"/>
                    </w:rPr>
                  </w:pPr>
                  <w:r>
                    <w:rPr>
                      <w:rFonts w:ascii="Times New Roman" w:hAnsi="Times New Roman" w:eastAsia="宋体" w:cs="宋体"/>
                      <w:spacing w:val="-2"/>
                      <w:sz w:val="21"/>
                      <w:szCs w:val="21"/>
                    </w:rPr>
                    <w:t>0.607N</w:t>
                  </w:r>
                </w:p>
              </w:tc>
              <w:tc>
                <w:tcPr>
                  <w:tcW w:w="611" w:type="pct"/>
                  <w:tcBorders>
                    <w:tl2br w:val="nil"/>
                    <w:tr2bl w:val="nil"/>
                  </w:tcBorders>
                  <w:noWrap w:val="0"/>
                  <w:vAlign w:val="top"/>
                </w:tcPr>
                <w:p>
                  <w:pPr>
                    <w:spacing w:before="254" w:line="183" w:lineRule="auto"/>
                    <w:ind w:left="234"/>
                    <w:rPr>
                      <w:rFonts w:ascii="Times New Roman" w:hAnsi="Times New Roman" w:eastAsia="宋体" w:cs="宋体"/>
                      <w:sz w:val="21"/>
                      <w:szCs w:val="21"/>
                    </w:rPr>
                  </w:pPr>
                  <w:r>
                    <w:rPr>
                      <w:rFonts w:ascii="Times New Roman" w:hAnsi="Times New Roman" w:eastAsia="宋体" w:cs="宋体"/>
                      <w:spacing w:val="-2"/>
                      <w:sz w:val="21"/>
                      <w:szCs w:val="21"/>
                    </w:rPr>
                    <w:t>5.972N</w:t>
                  </w:r>
                </w:p>
              </w:tc>
              <w:tc>
                <w:tcPr>
                  <w:tcW w:w="621" w:type="pct"/>
                  <w:tcBorders>
                    <w:tl2br w:val="nil"/>
                    <w:tr2bl w:val="nil"/>
                  </w:tcBorders>
                  <w:noWrap w:val="0"/>
                  <w:vAlign w:val="top"/>
                </w:tcPr>
                <w:p>
                  <w:pPr>
                    <w:spacing w:before="253" w:line="184" w:lineRule="auto"/>
                    <w:ind w:left="184"/>
                    <w:rPr>
                      <w:rFonts w:ascii="Times New Roman" w:hAnsi="Times New Roman" w:eastAsia="宋体" w:cs="宋体"/>
                      <w:sz w:val="21"/>
                      <w:szCs w:val="21"/>
                    </w:rPr>
                  </w:pPr>
                  <w:r>
                    <w:rPr>
                      <w:rFonts w:ascii="Times New Roman" w:hAnsi="Times New Roman" w:eastAsia="宋体" w:cs="宋体"/>
                      <w:spacing w:val="-2"/>
                      <w:sz w:val="21"/>
                      <w:szCs w:val="21"/>
                    </w:rPr>
                    <w:t>72.018T</w:t>
                  </w:r>
                </w:p>
              </w:tc>
              <w:tc>
                <w:tcPr>
                  <w:tcW w:w="611" w:type="pct"/>
                  <w:tcBorders>
                    <w:tl2br w:val="nil"/>
                    <w:tr2bl w:val="nil"/>
                  </w:tcBorders>
                  <w:noWrap w:val="0"/>
                  <w:vAlign w:val="top"/>
                </w:tcPr>
                <w:p>
                  <w:pPr>
                    <w:spacing w:before="253" w:line="184" w:lineRule="auto"/>
                    <w:ind w:left="196"/>
                    <w:rPr>
                      <w:rFonts w:ascii="Times New Roman" w:hAnsi="Times New Roman" w:eastAsia="宋体" w:cs="宋体"/>
                      <w:sz w:val="21"/>
                      <w:szCs w:val="21"/>
                    </w:rPr>
                  </w:pPr>
                  <w:r>
                    <w:rPr>
                      <w:rFonts w:ascii="Times New Roman" w:hAnsi="Times New Roman" w:eastAsia="宋体" w:cs="宋体"/>
                      <w:spacing w:val="-1"/>
                      <w:sz w:val="21"/>
                      <w:szCs w:val="21"/>
                    </w:rPr>
                    <w:t>99.188N</w:t>
                  </w:r>
                </w:p>
              </w:tc>
              <w:tc>
                <w:tcPr>
                  <w:tcW w:w="622" w:type="pct"/>
                  <w:tcBorders>
                    <w:tl2br w:val="nil"/>
                    <w:tr2bl w:val="nil"/>
                  </w:tcBorders>
                  <w:noWrap w:val="0"/>
                  <w:vAlign w:val="top"/>
                </w:tcPr>
                <w:p>
                  <w:pPr>
                    <w:spacing w:before="254" w:line="183" w:lineRule="auto"/>
                    <w:ind w:left="188"/>
                    <w:rPr>
                      <w:rFonts w:ascii="Times New Roman" w:hAnsi="Times New Roman" w:eastAsia="宋体" w:cs="宋体"/>
                      <w:sz w:val="21"/>
                      <w:szCs w:val="21"/>
                    </w:rPr>
                  </w:pPr>
                  <w:r>
                    <w:rPr>
                      <w:rFonts w:ascii="Times New Roman" w:hAnsi="Times New Roman" w:eastAsia="宋体" w:cs="宋体"/>
                      <w:spacing w:val="-2"/>
                      <w:sz w:val="21"/>
                      <w:szCs w:val="21"/>
                    </w:rPr>
                    <w:t>20.286N</w:t>
                  </w:r>
                </w:p>
              </w:tc>
              <w:tc>
                <w:tcPr>
                  <w:tcW w:w="659" w:type="pct"/>
                  <w:tcBorders>
                    <w:tl2br w:val="nil"/>
                    <w:tr2bl w:val="nil"/>
                  </w:tcBorders>
                  <w:noWrap w:val="0"/>
                  <w:vAlign w:val="top"/>
                </w:tcPr>
                <w:p>
                  <w:pPr>
                    <w:spacing w:before="254" w:line="183" w:lineRule="auto"/>
                    <w:ind w:left="289"/>
                    <w:rPr>
                      <w:rFonts w:ascii="Times New Roman" w:hAnsi="Times New Roman" w:eastAsia="宋体" w:cs="宋体"/>
                      <w:sz w:val="21"/>
                      <w:szCs w:val="21"/>
                    </w:rPr>
                  </w:pPr>
                  <w:r>
                    <w:rPr>
                      <w:rFonts w:ascii="Times New Roman" w:hAnsi="Times New Roman" w:eastAsia="宋体" w:cs="宋体"/>
                      <w:spacing w:val="-2"/>
                      <w:sz w:val="21"/>
                      <w:szCs w:val="21"/>
                    </w:rPr>
                    <w:t>6.64N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34" w:type="pct"/>
                  <w:tcBorders>
                    <w:tl2br w:val="nil"/>
                    <w:tr2bl w:val="nil"/>
                  </w:tcBorders>
                  <w:noWrap w:val="0"/>
                  <w:vAlign w:val="top"/>
                </w:tcPr>
                <w:p>
                  <w:pPr>
                    <w:spacing w:before="135" w:line="289" w:lineRule="exact"/>
                    <w:ind w:left="64"/>
                    <w:rPr>
                      <w:rFonts w:ascii="Times New Roman" w:hAnsi="Times New Roman" w:eastAsia="宋体" w:cs="宋体"/>
                      <w:sz w:val="21"/>
                      <w:szCs w:val="21"/>
                    </w:rPr>
                  </w:pPr>
                  <w:r>
                    <w:rPr>
                      <w:rFonts w:ascii="Times New Roman" w:hAnsi="Times New Roman" w:eastAsia="宋体" w:cs="宋体"/>
                      <w:spacing w:val="-2"/>
                      <w:position w:val="9"/>
                      <w:sz w:val="21"/>
                      <w:szCs w:val="21"/>
                    </w:rPr>
                    <w:t>2022-07-25</w:t>
                  </w:r>
                </w:p>
                <w:p>
                  <w:pPr>
                    <w:spacing w:line="160" w:lineRule="auto"/>
                    <w:ind w:left="314"/>
                    <w:rPr>
                      <w:rFonts w:ascii="Times New Roman" w:hAnsi="Times New Roman" w:eastAsia="宋体" w:cs="宋体"/>
                      <w:sz w:val="21"/>
                      <w:szCs w:val="21"/>
                    </w:rPr>
                  </w:pPr>
                  <w:r>
                    <w:rPr>
                      <w:rFonts w:ascii="Times New Roman" w:hAnsi="Times New Roman" w:eastAsia="宋体" w:cs="宋体"/>
                      <w:spacing w:val="-2"/>
                      <w:sz w:val="21"/>
                      <w:szCs w:val="21"/>
                    </w:rPr>
                    <w:t>21:00</w:t>
                  </w:r>
                </w:p>
              </w:tc>
              <w:tc>
                <w:tcPr>
                  <w:tcW w:w="615" w:type="pct"/>
                  <w:tcBorders>
                    <w:tl2br w:val="nil"/>
                    <w:tr2bl w:val="nil"/>
                  </w:tcBorders>
                  <w:noWrap w:val="0"/>
                  <w:vAlign w:val="top"/>
                </w:tcPr>
                <w:p>
                  <w:pPr>
                    <w:spacing w:before="255" w:line="183" w:lineRule="auto"/>
                    <w:ind w:left="231"/>
                    <w:rPr>
                      <w:rFonts w:ascii="Times New Roman" w:hAnsi="Times New Roman" w:eastAsia="宋体" w:cs="宋体"/>
                      <w:sz w:val="21"/>
                      <w:szCs w:val="21"/>
                    </w:rPr>
                  </w:pPr>
                  <w:r>
                    <w:rPr>
                      <w:rFonts w:ascii="Times New Roman" w:hAnsi="Times New Roman" w:eastAsia="宋体" w:cs="宋体"/>
                      <w:spacing w:val="-1"/>
                      <w:sz w:val="21"/>
                      <w:szCs w:val="21"/>
                    </w:rPr>
                    <w:t>4.584N</w:t>
                  </w:r>
                </w:p>
              </w:tc>
              <w:tc>
                <w:tcPr>
                  <w:tcW w:w="622" w:type="pct"/>
                  <w:tcBorders>
                    <w:tl2br w:val="nil"/>
                    <w:tr2bl w:val="nil"/>
                  </w:tcBorders>
                  <w:noWrap w:val="0"/>
                  <w:vAlign w:val="top"/>
                </w:tcPr>
                <w:p>
                  <w:pPr>
                    <w:spacing w:before="255" w:line="183" w:lineRule="auto"/>
                    <w:ind w:left="231"/>
                    <w:rPr>
                      <w:rFonts w:ascii="Times New Roman" w:hAnsi="Times New Roman" w:eastAsia="宋体" w:cs="宋体"/>
                      <w:sz w:val="21"/>
                      <w:szCs w:val="21"/>
                    </w:rPr>
                  </w:pPr>
                  <w:r>
                    <w:rPr>
                      <w:rFonts w:ascii="Times New Roman" w:hAnsi="Times New Roman" w:eastAsia="宋体" w:cs="宋体"/>
                      <w:spacing w:val="-2"/>
                      <w:sz w:val="21"/>
                      <w:szCs w:val="21"/>
                    </w:rPr>
                    <w:t>0.364N</w:t>
                  </w:r>
                </w:p>
              </w:tc>
              <w:tc>
                <w:tcPr>
                  <w:tcW w:w="611" w:type="pct"/>
                  <w:tcBorders>
                    <w:tl2br w:val="nil"/>
                    <w:tr2bl w:val="nil"/>
                  </w:tcBorders>
                  <w:noWrap w:val="0"/>
                  <w:vAlign w:val="top"/>
                </w:tcPr>
                <w:p>
                  <w:pPr>
                    <w:spacing w:before="254" w:line="184" w:lineRule="auto"/>
                    <w:ind w:left="184"/>
                    <w:rPr>
                      <w:rFonts w:ascii="Times New Roman" w:hAnsi="Times New Roman" w:eastAsia="宋体" w:cs="宋体"/>
                      <w:sz w:val="21"/>
                      <w:szCs w:val="21"/>
                    </w:rPr>
                  </w:pPr>
                  <w:r>
                    <w:rPr>
                      <w:rFonts w:ascii="Times New Roman" w:hAnsi="Times New Roman" w:eastAsia="宋体" w:cs="宋体"/>
                      <w:spacing w:val="-4"/>
                      <w:sz w:val="21"/>
                      <w:szCs w:val="21"/>
                    </w:rPr>
                    <w:t>13.458N</w:t>
                  </w:r>
                </w:p>
              </w:tc>
              <w:tc>
                <w:tcPr>
                  <w:tcW w:w="621" w:type="pct"/>
                  <w:tcBorders>
                    <w:tl2br w:val="nil"/>
                    <w:tr2bl w:val="nil"/>
                  </w:tcBorders>
                  <w:noWrap w:val="0"/>
                  <w:vAlign w:val="top"/>
                </w:tcPr>
                <w:p>
                  <w:pPr>
                    <w:spacing w:before="255" w:line="183" w:lineRule="auto"/>
                    <w:ind w:left="184"/>
                    <w:rPr>
                      <w:rFonts w:ascii="Times New Roman" w:hAnsi="Times New Roman" w:eastAsia="宋体" w:cs="宋体"/>
                      <w:sz w:val="21"/>
                      <w:szCs w:val="21"/>
                    </w:rPr>
                  </w:pPr>
                  <w:r>
                    <w:rPr>
                      <w:rFonts w:ascii="Times New Roman" w:hAnsi="Times New Roman" w:eastAsia="宋体" w:cs="宋体"/>
                      <w:spacing w:val="-2"/>
                      <w:sz w:val="21"/>
                      <w:szCs w:val="21"/>
                    </w:rPr>
                    <w:t>53.608N</w:t>
                  </w:r>
                </w:p>
              </w:tc>
              <w:tc>
                <w:tcPr>
                  <w:tcW w:w="611" w:type="pct"/>
                  <w:tcBorders>
                    <w:tl2br w:val="nil"/>
                    <w:tr2bl w:val="nil"/>
                  </w:tcBorders>
                  <w:noWrap w:val="0"/>
                  <w:vAlign w:val="top"/>
                </w:tcPr>
                <w:p>
                  <w:pPr>
                    <w:spacing w:before="254" w:line="184" w:lineRule="auto"/>
                    <w:ind w:left="147"/>
                    <w:rPr>
                      <w:rFonts w:ascii="Times New Roman" w:hAnsi="Times New Roman" w:eastAsia="宋体" w:cs="宋体"/>
                      <w:sz w:val="21"/>
                      <w:szCs w:val="21"/>
                    </w:rPr>
                  </w:pPr>
                  <w:r>
                    <w:rPr>
                      <w:rFonts w:ascii="Times New Roman" w:hAnsi="Times New Roman" w:eastAsia="宋体" w:cs="宋体"/>
                      <w:spacing w:val="-3"/>
                      <w:sz w:val="21"/>
                      <w:szCs w:val="21"/>
                    </w:rPr>
                    <w:t>102.225N</w:t>
                  </w:r>
                </w:p>
              </w:tc>
              <w:tc>
                <w:tcPr>
                  <w:tcW w:w="622" w:type="pct"/>
                  <w:tcBorders>
                    <w:tl2br w:val="nil"/>
                    <w:tr2bl w:val="nil"/>
                  </w:tcBorders>
                  <w:noWrap w:val="0"/>
                  <w:vAlign w:val="top"/>
                </w:tcPr>
                <w:p>
                  <w:pPr>
                    <w:spacing w:before="254" w:line="184" w:lineRule="auto"/>
                    <w:ind w:left="188"/>
                    <w:rPr>
                      <w:rFonts w:ascii="Times New Roman" w:hAnsi="Times New Roman" w:eastAsia="宋体" w:cs="宋体"/>
                      <w:sz w:val="21"/>
                      <w:szCs w:val="21"/>
                    </w:rPr>
                  </w:pPr>
                  <w:r>
                    <w:rPr>
                      <w:rFonts w:ascii="Times New Roman" w:hAnsi="Times New Roman" w:eastAsia="宋体" w:cs="宋体"/>
                      <w:spacing w:val="-4"/>
                      <w:sz w:val="21"/>
                      <w:szCs w:val="21"/>
                    </w:rPr>
                    <w:t>19.415N</w:t>
                  </w:r>
                </w:p>
              </w:tc>
              <w:tc>
                <w:tcPr>
                  <w:tcW w:w="659" w:type="pct"/>
                  <w:tcBorders>
                    <w:tl2br w:val="nil"/>
                    <w:tr2bl w:val="nil"/>
                  </w:tcBorders>
                  <w:noWrap w:val="0"/>
                  <w:vAlign w:val="top"/>
                </w:tcPr>
                <w:p>
                  <w:pPr>
                    <w:spacing w:before="255" w:line="183" w:lineRule="auto"/>
                    <w:ind w:left="239"/>
                    <w:rPr>
                      <w:rFonts w:ascii="Times New Roman" w:hAnsi="Times New Roman" w:eastAsia="宋体" w:cs="宋体"/>
                      <w:sz w:val="21"/>
                      <w:szCs w:val="21"/>
                    </w:rPr>
                  </w:pPr>
                  <w:r>
                    <w:rPr>
                      <w:rFonts w:ascii="Times New Roman" w:hAnsi="Times New Roman" w:eastAsia="宋体" w:cs="宋体"/>
                      <w:spacing w:val="-2"/>
                      <w:sz w:val="21"/>
                      <w:szCs w:val="21"/>
                    </w:rPr>
                    <w:t>6.788N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34" w:type="pct"/>
                  <w:tcBorders>
                    <w:tl2br w:val="nil"/>
                    <w:tr2bl w:val="nil"/>
                  </w:tcBorders>
                  <w:noWrap w:val="0"/>
                  <w:vAlign w:val="top"/>
                </w:tcPr>
                <w:p>
                  <w:pPr>
                    <w:spacing w:before="136" w:line="290" w:lineRule="exact"/>
                    <w:ind w:left="64"/>
                    <w:rPr>
                      <w:rFonts w:ascii="Times New Roman" w:hAnsi="Times New Roman" w:eastAsia="宋体" w:cs="宋体"/>
                      <w:sz w:val="21"/>
                      <w:szCs w:val="21"/>
                    </w:rPr>
                  </w:pPr>
                  <w:r>
                    <w:rPr>
                      <w:rFonts w:ascii="Times New Roman" w:hAnsi="Times New Roman" w:eastAsia="宋体" w:cs="宋体"/>
                      <w:spacing w:val="-2"/>
                      <w:position w:val="9"/>
                      <w:sz w:val="21"/>
                      <w:szCs w:val="21"/>
                    </w:rPr>
                    <w:t>2022-07-25</w:t>
                  </w:r>
                </w:p>
                <w:p>
                  <w:pPr>
                    <w:spacing w:before="1" w:line="158" w:lineRule="auto"/>
                    <w:ind w:left="314"/>
                    <w:rPr>
                      <w:rFonts w:ascii="Times New Roman" w:hAnsi="Times New Roman" w:eastAsia="宋体" w:cs="宋体"/>
                      <w:sz w:val="21"/>
                      <w:szCs w:val="21"/>
                    </w:rPr>
                  </w:pPr>
                  <w:r>
                    <w:rPr>
                      <w:rFonts w:ascii="Times New Roman" w:hAnsi="Times New Roman" w:eastAsia="宋体" w:cs="宋体"/>
                      <w:spacing w:val="-2"/>
                      <w:sz w:val="21"/>
                      <w:szCs w:val="21"/>
                    </w:rPr>
                    <w:t>22:00</w:t>
                  </w:r>
                </w:p>
              </w:tc>
              <w:tc>
                <w:tcPr>
                  <w:tcW w:w="615" w:type="pct"/>
                  <w:tcBorders>
                    <w:tl2br w:val="nil"/>
                    <w:tr2bl w:val="nil"/>
                  </w:tcBorders>
                  <w:noWrap w:val="0"/>
                  <w:vAlign w:val="top"/>
                </w:tcPr>
                <w:p>
                  <w:pPr>
                    <w:spacing w:before="256" w:line="183" w:lineRule="auto"/>
                    <w:ind w:left="231"/>
                    <w:rPr>
                      <w:rFonts w:ascii="Times New Roman" w:hAnsi="Times New Roman" w:eastAsia="宋体" w:cs="宋体"/>
                      <w:sz w:val="21"/>
                      <w:szCs w:val="21"/>
                    </w:rPr>
                  </w:pPr>
                  <w:r>
                    <w:rPr>
                      <w:rFonts w:ascii="Times New Roman" w:hAnsi="Times New Roman" w:eastAsia="宋体" w:cs="宋体"/>
                      <w:spacing w:val="-2"/>
                      <w:sz w:val="21"/>
                      <w:szCs w:val="21"/>
                    </w:rPr>
                    <w:t>22.69N</w:t>
                  </w:r>
                </w:p>
              </w:tc>
              <w:tc>
                <w:tcPr>
                  <w:tcW w:w="622" w:type="pct"/>
                  <w:tcBorders>
                    <w:tl2br w:val="nil"/>
                    <w:tr2bl w:val="nil"/>
                  </w:tcBorders>
                  <w:noWrap w:val="0"/>
                  <w:vAlign w:val="top"/>
                </w:tcPr>
                <w:p>
                  <w:pPr>
                    <w:spacing w:before="256" w:line="183" w:lineRule="auto"/>
                    <w:ind w:left="231"/>
                    <w:rPr>
                      <w:rFonts w:ascii="Times New Roman" w:hAnsi="Times New Roman" w:eastAsia="宋体" w:cs="宋体"/>
                      <w:sz w:val="21"/>
                      <w:szCs w:val="21"/>
                    </w:rPr>
                  </w:pPr>
                  <w:r>
                    <w:rPr>
                      <w:rFonts w:ascii="Times New Roman" w:hAnsi="Times New Roman" w:eastAsia="宋体" w:cs="宋体"/>
                      <w:spacing w:val="-2"/>
                      <w:sz w:val="21"/>
                      <w:szCs w:val="21"/>
                    </w:rPr>
                    <w:t>0.837N</w:t>
                  </w:r>
                </w:p>
              </w:tc>
              <w:tc>
                <w:tcPr>
                  <w:tcW w:w="611" w:type="pct"/>
                  <w:tcBorders>
                    <w:tl2br w:val="nil"/>
                    <w:tr2bl w:val="nil"/>
                  </w:tcBorders>
                  <w:noWrap w:val="0"/>
                  <w:vAlign w:val="top"/>
                </w:tcPr>
                <w:p>
                  <w:pPr>
                    <w:spacing w:before="255" w:line="184" w:lineRule="auto"/>
                    <w:ind w:left="184"/>
                    <w:rPr>
                      <w:rFonts w:ascii="Times New Roman" w:hAnsi="Times New Roman" w:eastAsia="宋体" w:cs="宋体"/>
                      <w:sz w:val="21"/>
                      <w:szCs w:val="21"/>
                    </w:rPr>
                  </w:pPr>
                  <w:r>
                    <w:rPr>
                      <w:rFonts w:ascii="Times New Roman" w:hAnsi="Times New Roman" w:eastAsia="宋体" w:cs="宋体"/>
                      <w:spacing w:val="-3"/>
                      <w:sz w:val="21"/>
                      <w:szCs w:val="21"/>
                    </w:rPr>
                    <w:t>10.087N</w:t>
                  </w:r>
                </w:p>
              </w:tc>
              <w:tc>
                <w:tcPr>
                  <w:tcW w:w="621" w:type="pct"/>
                  <w:tcBorders>
                    <w:tl2br w:val="nil"/>
                    <w:tr2bl w:val="nil"/>
                  </w:tcBorders>
                  <w:noWrap w:val="0"/>
                  <w:vAlign w:val="top"/>
                </w:tcPr>
                <w:p>
                  <w:pPr>
                    <w:spacing w:before="256" w:line="183" w:lineRule="auto"/>
                    <w:ind w:left="184"/>
                    <w:rPr>
                      <w:rFonts w:ascii="Times New Roman" w:hAnsi="Times New Roman" w:eastAsia="宋体" w:cs="宋体"/>
                      <w:sz w:val="21"/>
                      <w:szCs w:val="21"/>
                    </w:rPr>
                  </w:pPr>
                  <w:r>
                    <w:rPr>
                      <w:rFonts w:ascii="Times New Roman" w:hAnsi="Times New Roman" w:eastAsia="宋体" w:cs="宋体"/>
                      <w:spacing w:val="-1"/>
                      <w:sz w:val="21"/>
                      <w:szCs w:val="21"/>
                    </w:rPr>
                    <w:t>49.576N</w:t>
                  </w:r>
                </w:p>
              </w:tc>
              <w:tc>
                <w:tcPr>
                  <w:tcW w:w="611" w:type="pct"/>
                  <w:tcBorders>
                    <w:tl2br w:val="nil"/>
                    <w:tr2bl w:val="nil"/>
                  </w:tcBorders>
                  <w:noWrap w:val="0"/>
                  <w:vAlign w:val="top"/>
                </w:tcPr>
                <w:p>
                  <w:pPr>
                    <w:spacing w:before="255" w:line="184" w:lineRule="auto"/>
                    <w:ind w:left="147"/>
                    <w:rPr>
                      <w:rFonts w:ascii="Times New Roman" w:hAnsi="Times New Roman" w:eastAsia="宋体" w:cs="宋体"/>
                      <w:sz w:val="21"/>
                      <w:szCs w:val="21"/>
                    </w:rPr>
                  </w:pPr>
                  <w:r>
                    <w:rPr>
                      <w:rFonts w:ascii="Times New Roman" w:hAnsi="Times New Roman" w:eastAsia="宋体" w:cs="宋体"/>
                      <w:spacing w:val="-3"/>
                      <w:sz w:val="21"/>
                      <w:szCs w:val="21"/>
                    </w:rPr>
                    <w:t>109.609N</w:t>
                  </w:r>
                </w:p>
              </w:tc>
              <w:tc>
                <w:tcPr>
                  <w:tcW w:w="622" w:type="pct"/>
                  <w:tcBorders>
                    <w:tl2br w:val="nil"/>
                    <w:tr2bl w:val="nil"/>
                  </w:tcBorders>
                  <w:noWrap w:val="0"/>
                  <w:vAlign w:val="top"/>
                </w:tcPr>
                <w:p>
                  <w:pPr>
                    <w:spacing w:before="255" w:line="184" w:lineRule="auto"/>
                    <w:ind w:left="238"/>
                    <w:rPr>
                      <w:rFonts w:ascii="Times New Roman" w:hAnsi="Times New Roman" w:eastAsia="宋体" w:cs="宋体"/>
                      <w:sz w:val="21"/>
                      <w:szCs w:val="21"/>
                    </w:rPr>
                  </w:pPr>
                  <w:r>
                    <w:rPr>
                      <w:rFonts w:ascii="Times New Roman" w:hAnsi="Times New Roman" w:eastAsia="宋体" w:cs="宋体"/>
                      <w:spacing w:val="-4"/>
                      <w:sz w:val="21"/>
                      <w:szCs w:val="21"/>
                    </w:rPr>
                    <w:t>17.79N</w:t>
                  </w:r>
                </w:p>
              </w:tc>
              <w:tc>
                <w:tcPr>
                  <w:tcW w:w="659" w:type="pct"/>
                  <w:tcBorders>
                    <w:tl2br w:val="nil"/>
                    <w:tr2bl w:val="nil"/>
                  </w:tcBorders>
                  <w:noWrap w:val="0"/>
                  <w:vAlign w:val="top"/>
                </w:tcPr>
                <w:p>
                  <w:pPr>
                    <w:spacing w:before="256" w:line="183" w:lineRule="auto"/>
                    <w:ind w:left="239"/>
                    <w:rPr>
                      <w:rFonts w:ascii="Times New Roman" w:hAnsi="Times New Roman" w:eastAsia="宋体" w:cs="宋体"/>
                      <w:sz w:val="21"/>
                      <w:szCs w:val="21"/>
                    </w:rPr>
                  </w:pPr>
                  <w:r>
                    <w:rPr>
                      <w:rFonts w:ascii="Times New Roman" w:hAnsi="Times New Roman" w:eastAsia="宋体" w:cs="宋体"/>
                      <w:spacing w:val="-2"/>
                      <w:sz w:val="21"/>
                      <w:szCs w:val="21"/>
                    </w:rPr>
                    <w:t>7.788N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34" w:type="pct"/>
                  <w:tcBorders>
                    <w:tl2br w:val="nil"/>
                    <w:tr2bl w:val="nil"/>
                  </w:tcBorders>
                  <w:noWrap w:val="0"/>
                  <w:vAlign w:val="top"/>
                </w:tcPr>
                <w:p>
                  <w:pPr>
                    <w:spacing w:before="117" w:line="300" w:lineRule="exact"/>
                    <w:ind w:left="64"/>
                    <w:rPr>
                      <w:rFonts w:ascii="Times New Roman" w:hAnsi="Times New Roman" w:eastAsia="宋体" w:cs="宋体"/>
                      <w:sz w:val="21"/>
                      <w:szCs w:val="21"/>
                    </w:rPr>
                  </w:pPr>
                  <w:r>
                    <w:rPr>
                      <w:rFonts w:ascii="Times New Roman" w:hAnsi="Times New Roman" w:eastAsia="宋体" w:cs="宋体"/>
                      <w:spacing w:val="-2"/>
                      <w:position w:val="10"/>
                      <w:sz w:val="21"/>
                      <w:szCs w:val="21"/>
                    </w:rPr>
                    <w:t>2022-07-25</w:t>
                  </w:r>
                </w:p>
                <w:p>
                  <w:pPr>
                    <w:spacing w:line="167" w:lineRule="auto"/>
                    <w:ind w:left="314"/>
                    <w:rPr>
                      <w:rFonts w:ascii="Times New Roman" w:hAnsi="Times New Roman" w:eastAsia="宋体" w:cs="宋体"/>
                      <w:sz w:val="21"/>
                      <w:szCs w:val="21"/>
                    </w:rPr>
                  </w:pPr>
                  <w:r>
                    <w:rPr>
                      <w:rFonts w:ascii="Times New Roman" w:hAnsi="Times New Roman" w:eastAsia="宋体" w:cs="宋体"/>
                      <w:spacing w:val="-2"/>
                      <w:sz w:val="21"/>
                      <w:szCs w:val="21"/>
                    </w:rPr>
                    <w:t>23:00</w:t>
                  </w:r>
                </w:p>
              </w:tc>
              <w:tc>
                <w:tcPr>
                  <w:tcW w:w="615" w:type="pct"/>
                  <w:tcBorders>
                    <w:tl2br w:val="nil"/>
                    <w:tr2bl w:val="nil"/>
                  </w:tcBorders>
                  <w:noWrap w:val="0"/>
                  <w:vAlign w:val="top"/>
                </w:tcPr>
                <w:p>
                  <w:pPr>
                    <w:spacing w:before="257" w:line="183" w:lineRule="auto"/>
                    <w:ind w:left="181"/>
                    <w:rPr>
                      <w:rFonts w:ascii="Times New Roman" w:hAnsi="Times New Roman" w:eastAsia="宋体" w:cs="宋体"/>
                      <w:sz w:val="21"/>
                      <w:szCs w:val="21"/>
                    </w:rPr>
                  </w:pPr>
                  <w:r>
                    <w:rPr>
                      <w:rFonts w:ascii="Times New Roman" w:hAnsi="Times New Roman" w:eastAsia="宋体" w:cs="宋体"/>
                      <w:spacing w:val="-2"/>
                      <w:sz w:val="21"/>
                      <w:szCs w:val="21"/>
                    </w:rPr>
                    <w:t>28.357N</w:t>
                  </w:r>
                </w:p>
              </w:tc>
              <w:tc>
                <w:tcPr>
                  <w:tcW w:w="622" w:type="pct"/>
                  <w:tcBorders>
                    <w:tl2br w:val="nil"/>
                    <w:tr2bl w:val="nil"/>
                  </w:tcBorders>
                  <w:noWrap w:val="0"/>
                  <w:vAlign w:val="top"/>
                </w:tcPr>
                <w:p>
                  <w:pPr>
                    <w:spacing w:before="256" w:line="184" w:lineRule="auto"/>
                    <w:ind w:left="231"/>
                    <w:rPr>
                      <w:rFonts w:ascii="Times New Roman" w:hAnsi="Times New Roman" w:eastAsia="宋体" w:cs="宋体"/>
                      <w:sz w:val="21"/>
                      <w:szCs w:val="21"/>
                    </w:rPr>
                  </w:pPr>
                  <w:r>
                    <w:rPr>
                      <w:rFonts w:ascii="Times New Roman" w:hAnsi="Times New Roman" w:eastAsia="宋体" w:cs="宋体"/>
                      <w:spacing w:val="-4"/>
                      <w:sz w:val="21"/>
                      <w:szCs w:val="21"/>
                    </w:rPr>
                    <w:t>1.528N</w:t>
                  </w:r>
                </w:p>
              </w:tc>
              <w:tc>
                <w:tcPr>
                  <w:tcW w:w="611" w:type="pct"/>
                  <w:tcBorders>
                    <w:tl2br w:val="nil"/>
                    <w:tr2bl w:val="nil"/>
                  </w:tcBorders>
                  <w:noWrap w:val="0"/>
                  <w:vAlign w:val="top"/>
                </w:tcPr>
                <w:p>
                  <w:pPr>
                    <w:spacing w:before="257" w:line="183" w:lineRule="auto"/>
                    <w:ind w:left="234"/>
                    <w:rPr>
                      <w:rFonts w:ascii="Times New Roman" w:hAnsi="Times New Roman" w:eastAsia="宋体" w:cs="宋体"/>
                      <w:sz w:val="21"/>
                      <w:szCs w:val="21"/>
                    </w:rPr>
                  </w:pPr>
                  <w:r>
                    <w:rPr>
                      <w:rFonts w:ascii="Times New Roman" w:hAnsi="Times New Roman" w:eastAsia="宋体" w:cs="宋体"/>
                      <w:spacing w:val="-2"/>
                      <w:sz w:val="21"/>
                      <w:szCs w:val="21"/>
                    </w:rPr>
                    <w:t>9.946N</w:t>
                  </w:r>
                </w:p>
              </w:tc>
              <w:tc>
                <w:tcPr>
                  <w:tcW w:w="621" w:type="pct"/>
                  <w:tcBorders>
                    <w:tl2br w:val="nil"/>
                    <w:tr2bl w:val="nil"/>
                  </w:tcBorders>
                  <w:noWrap w:val="0"/>
                  <w:vAlign w:val="top"/>
                </w:tcPr>
                <w:p>
                  <w:pPr>
                    <w:spacing w:before="257" w:line="183" w:lineRule="auto"/>
                    <w:ind w:left="184"/>
                    <w:rPr>
                      <w:rFonts w:ascii="Times New Roman" w:hAnsi="Times New Roman" w:eastAsia="宋体" w:cs="宋体"/>
                      <w:sz w:val="21"/>
                      <w:szCs w:val="21"/>
                    </w:rPr>
                  </w:pPr>
                  <w:r>
                    <w:rPr>
                      <w:rFonts w:ascii="Times New Roman" w:hAnsi="Times New Roman" w:eastAsia="宋体" w:cs="宋体"/>
                      <w:spacing w:val="-1"/>
                      <w:sz w:val="21"/>
                      <w:szCs w:val="21"/>
                    </w:rPr>
                    <w:t>67.307T</w:t>
                  </w:r>
                </w:p>
              </w:tc>
              <w:tc>
                <w:tcPr>
                  <w:tcW w:w="611" w:type="pct"/>
                  <w:tcBorders>
                    <w:tl2br w:val="nil"/>
                    <w:tr2bl w:val="nil"/>
                  </w:tcBorders>
                  <w:noWrap w:val="0"/>
                  <w:vAlign w:val="top"/>
                </w:tcPr>
                <w:p>
                  <w:pPr>
                    <w:spacing w:before="256" w:line="184" w:lineRule="auto"/>
                    <w:ind w:left="147"/>
                    <w:rPr>
                      <w:rFonts w:ascii="Times New Roman" w:hAnsi="Times New Roman" w:eastAsia="宋体" w:cs="宋体"/>
                      <w:sz w:val="21"/>
                      <w:szCs w:val="21"/>
                    </w:rPr>
                  </w:pPr>
                  <w:r>
                    <w:rPr>
                      <w:rFonts w:ascii="Times New Roman" w:hAnsi="Times New Roman" w:eastAsia="宋体" w:cs="宋体"/>
                      <w:spacing w:val="-3"/>
                      <w:sz w:val="21"/>
                      <w:szCs w:val="21"/>
                    </w:rPr>
                    <w:t>114.325N</w:t>
                  </w:r>
                </w:p>
              </w:tc>
              <w:tc>
                <w:tcPr>
                  <w:tcW w:w="622" w:type="pct"/>
                  <w:tcBorders>
                    <w:tl2br w:val="nil"/>
                    <w:tr2bl w:val="nil"/>
                  </w:tcBorders>
                  <w:noWrap w:val="0"/>
                  <w:vAlign w:val="top"/>
                </w:tcPr>
                <w:p>
                  <w:pPr>
                    <w:spacing w:before="256" w:line="184" w:lineRule="auto"/>
                    <w:ind w:left="188"/>
                    <w:rPr>
                      <w:rFonts w:ascii="Times New Roman" w:hAnsi="Times New Roman" w:eastAsia="宋体" w:cs="宋体"/>
                      <w:sz w:val="21"/>
                      <w:szCs w:val="21"/>
                    </w:rPr>
                  </w:pPr>
                  <w:r>
                    <w:rPr>
                      <w:rFonts w:ascii="Times New Roman" w:hAnsi="Times New Roman" w:eastAsia="宋体" w:cs="宋体"/>
                      <w:spacing w:val="-3"/>
                      <w:sz w:val="21"/>
                      <w:szCs w:val="21"/>
                    </w:rPr>
                    <w:t>18.054N</w:t>
                  </w:r>
                </w:p>
              </w:tc>
              <w:tc>
                <w:tcPr>
                  <w:tcW w:w="659" w:type="pct"/>
                  <w:tcBorders>
                    <w:tl2br w:val="nil"/>
                    <w:tr2bl w:val="nil"/>
                  </w:tcBorders>
                  <w:noWrap w:val="0"/>
                  <w:vAlign w:val="top"/>
                </w:tcPr>
                <w:p>
                  <w:pPr>
                    <w:spacing w:before="257" w:line="183" w:lineRule="auto"/>
                    <w:ind w:left="239"/>
                    <w:rPr>
                      <w:rFonts w:ascii="Times New Roman" w:hAnsi="Times New Roman" w:eastAsia="宋体" w:cs="宋体"/>
                      <w:sz w:val="21"/>
                      <w:szCs w:val="21"/>
                    </w:rPr>
                  </w:pPr>
                  <w:r>
                    <w:rPr>
                      <w:rFonts w:ascii="Times New Roman" w:hAnsi="Times New Roman" w:eastAsia="宋体" w:cs="宋体"/>
                      <w:spacing w:val="-2"/>
                      <w:sz w:val="21"/>
                      <w:szCs w:val="21"/>
                    </w:rPr>
                    <w:t>8.069N</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634" w:type="pct"/>
                  <w:tcBorders>
                    <w:tl2br w:val="nil"/>
                    <w:tr2bl w:val="nil"/>
                  </w:tcBorders>
                  <w:noWrap w:val="0"/>
                  <w:vAlign w:val="top"/>
                </w:tcPr>
                <w:p>
                  <w:pPr>
                    <w:spacing w:before="138" w:line="300" w:lineRule="exact"/>
                    <w:ind w:left="64"/>
                    <w:rPr>
                      <w:rFonts w:ascii="Times New Roman" w:hAnsi="Times New Roman" w:eastAsia="宋体" w:cs="宋体"/>
                      <w:sz w:val="21"/>
                      <w:szCs w:val="21"/>
                    </w:rPr>
                  </w:pPr>
                  <w:r>
                    <w:rPr>
                      <w:rFonts w:ascii="Times New Roman" w:hAnsi="Times New Roman" w:eastAsia="宋体" w:cs="宋体"/>
                      <w:spacing w:val="-2"/>
                      <w:position w:val="10"/>
                      <w:sz w:val="21"/>
                      <w:szCs w:val="21"/>
                    </w:rPr>
                    <w:t>2022-07-26</w:t>
                  </w:r>
                </w:p>
                <w:p>
                  <w:pPr>
                    <w:spacing w:line="164" w:lineRule="exact"/>
                    <w:ind w:left="314"/>
                    <w:rPr>
                      <w:rFonts w:ascii="Times New Roman" w:hAnsi="Times New Roman" w:eastAsia="宋体" w:cs="宋体"/>
                      <w:sz w:val="21"/>
                      <w:szCs w:val="21"/>
                    </w:rPr>
                  </w:pPr>
                  <w:r>
                    <w:rPr>
                      <w:rFonts w:ascii="Times New Roman" w:hAnsi="Times New Roman" w:eastAsia="宋体" w:cs="宋体"/>
                      <w:spacing w:val="-2"/>
                      <w:position w:val="-2"/>
                      <w:sz w:val="21"/>
                      <w:szCs w:val="21"/>
                    </w:rPr>
                    <w:t>00:00</w:t>
                  </w:r>
                </w:p>
              </w:tc>
              <w:tc>
                <w:tcPr>
                  <w:tcW w:w="615" w:type="pct"/>
                  <w:tcBorders>
                    <w:tl2br w:val="nil"/>
                    <w:tr2bl w:val="nil"/>
                  </w:tcBorders>
                  <w:noWrap w:val="0"/>
                  <w:vAlign w:val="top"/>
                </w:tcPr>
                <w:p>
                  <w:pPr>
                    <w:spacing w:before="258" w:line="183" w:lineRule="auto"/>
                    <w:ind w:left="281"/>
                    <w:rPr>
                      <w:rFonts w:ascii="Times New Roman" w:hAnsi="Times New Roman" w:eastAsia="宋体" w:cs="宋体"/>
                      <w:sz w:val="21"/>
                      <w:szCs w:val="21"/>
                    </w:rPr>
                  </w:pPr>
                  <w:r>
                    <w:rPr>
                      <w:rFonts w:ascii="Times New Roman" w:hAnsi="Times New Roman" w:eastAsia="宋体" w:cs="宋体"/>
                      <w:spacing w:val="-2"/>
                      <w:sz w:val="21"/>
                      <w:szCs w:val="21"/>
                    </w:rPr>
                    <w:t>30.8N</w:t>
                  </w:r>
                </w:p>
              </w:tc>
              <w:tc>
                <w:tcPr>
                  <w:tcW w:w="622" w:type="pct"/>
                  <w:tcBorders>
                    <w:tl2br w:val="nil"/>
                    <w:tr2bl w:val="nil"/>
                  </w:tcBorders>
                  <w:noWrap w:val="0"/>
                  <w:vAlign w:val="top"/>
                </w:tcPr>
                <w:p>
                  <w:pPr>
                    <w:spacing w:before="257" w:line="184" w:lineRule="auto"/>
                    <w:ind w:left="231"/>
                    <w:rPr>
                      <w:rFonts w:ascii="Times New Roman" w:hAnsi="Times New Roman" w:eastAsia="宋体" w:cs="宋体"/>
                      <w:sz w:val="21"/>
                      <w:szCs w:val="21"/>
                    </w:rPr>
                  </w:pPr>
                  <w:r>
                    <w:rPr>
                      <w:rFonts w:ascii="Times New Roman" w:hAnsi="Times New Roman" w:eastAsia="宋体" w:cs="宋体"/>
                      <w:spacing w:val="-2"/>
                      <w:sz w:val="21"/>
                      <w:szCs w:val="21"/>
                    </w:rPr>
                    <w:t>0.561N</w:t>
                  </w:r>
                </w:p>
              </w:tc>
              <w:tc>
                <w:tcPr>
                  <w:tcW w:w="611" w:type="pct"/>
                  <w:tcBorders>
                    <w:tl2br w:val="nil"/>
                    <w:tr2bl w:val="nil"/>
                  </w:tcBorders>
                  <w:noWrap w:val="0"/>
                  <w:vAlign w:val="top"/>
                </w:tcPr>
                <w:p>
                  <w:pPr>
                    <w:spacing w:before="257" w:line="184" w:lineRule="auto"/>
                    <w:ind w:left="184"/>
                    <w:rPr>
                      <w:rFonts w:ascii="Times New Roman" w:hAnsi="Times New Roman" w:eastAsia="宋体" w:cs="宋体"/>
                      <w:sz w:val="21"/>
                      <w:szCs w:val="21"/>
                    </w:rPr>
                  </w:pPr>
                  <w:r>
                    <w:rPr>
                      <w:rFonts w:ascii="Times New Roman" w:hAnsi="Times New Roman" w:eastAsia="宋体" w:cs="宋体"/>
                      <w:spacing w:val="-3"/>
                      <w:sz w:val="21"/>
                      <w:szCs w:val="21"/>
                    </w:rPr>
                    <w:t>10.776N</w:t>
                  </w:r>
                </w:p>
              </w:tc>
              <w:tc>
                <w:tcPr>
                  <w:tcW w:w="621" w:type="pct"/>
                  <w:tcBorders>
                    <w:tl2br w:val="nil"/>
                    <w:tr2bl w:val="nil"/>
                  </w:tcBorders>
                  <w:noWrap w:val="0"/>
                  <w:vAlign w:val="top"/>
                </w:tcPr>
                <w:p>
                  <w:pPr>
                    <w:spacing w:before="258" w:line="183" w:lineRule="auto"/>
                    <w:ind w:left="184"/>
                    <w:rPr>
                      <w:rFonts w:ascii="Times New Roman" w:hAnsi="Times New Roman" w:eastAsia="宋体" w:cs="宋体"/>
                      <w:sz w:val="21"/>
                      <w:szCs w:val="21"/>
                    </w:rPr>
                  </w:pPr>
                  <w:r>
                    <w:rPr>
                      <w:rFonts w:ascii="Times New Roman" w:hAnsi="Times New Roman" w:eastAsia="宋体" w:cs="宋体"/>
                      <w:spacing w:val="-1"/>
                      <w:sz w:val="21"/>
                      <w:szCs w:val="21"/>
                    </w:rPr>
                    <w:t>82.984T</w:t>
                  </w:r>
                </w:p>
              </w:tc>
              <w:tc>
                <w:tcPr>
                  <w:tcW w:w="611" w:type="pct"/>
                  <w:tcBorders>
                    <w:tl2br w:val="nil"/>
                    <w:tr2bl w:val="nil"/>
                  </w:tcBorders>
                  <w:noWrap w:val="0"/>
                  <w:vAlign w:val="top"/>
                </w:tcPr>
                <w:p>
                  <w:pPr>
                    <w:spacing w:before="257" w:line="184" w:lineRule="auto"/>
                    <w:ind w:left="147"/>
                    <w:rPr>
                      <w:rFonts w:ascii="Times New Roman" w:hAnsi="Times New Roman" w:eastAsia="宋体" w:cs="宋体"/>
                      <w:sz w:val="21"/>
                      <w:szCs w:val="21"/>
                    </w:rPr>
                  </w:pPr>
                  <w:r>
                    <w:rPr>
                      <w:rFonts w:ascii="Times New Roman" w:hAnsi="Times New Roman" w:eastAsia="宋体" w:cs="宋体"/>
                      <w:spacing w:val="-3"/>
                      <w:sz w:val="21"/>
                      <w:szCs w:val="21"/>
                    </w:rPr>
                    <w:t>110.056N</w:t>
                  </w:r>
                </w:p>
              </w:tc>
              <w:tc>
                <w:tcPr>
                  <w:tcW w:w="622" w:type="pct"/>
                  <w:tcBorders>
                    <w:tl2br w:val="nil"/>
                    <w:tr2bl w:val="nil"/>
                  </w:tcBorders>
                  <w:noWrap w:val="0"/>
                  <w:vAlign w:val="top"/>
                </w:tcPr>
                <w:p>
                  <w:pPr>
                    <w:spacing w:before="257" w:line="184" w:lineRule="auto"/>
                    <w:ind w:left="238"/>
                    <w:rPr>
                      <w:rFonts w:ascii="Times New Roman" w:hAnsi="Times New Roman" w:eastAsia="宋体" w:cs="宋体"/>
                      <w:sz w:val="21"/>
                      <w:szCs w:val="21"/>
                    </w:rPr>
                  </w:pPr>
                  <w:r>
                    <w:rPr>
                      <w:rFonts w:ascii="Times New Roman" w:hAnsi="Times New Roman" w:eastAsia="宋体" w:cs="宋体"/>
                      <w:spacing w:val="-4"/>
                      <w:sz w:val="21"/>
                      <w:szCs w:val="21"/>
                    </w:rPr>
                    <w:t>17.85N</w:t>
                  </w:r>
                </w:p>
              </w:tc>
              <w:tc>
                <w:tcPr>
                  <w:tcW w:w="659" w:type="pct"/>
                  <w:tcBorders>
                    <w:tl2br w:val="nil"/>
                    <w:tr2bl w:val="nil"/>
                  </w:tcBorders>
                  <w:noWrap w:val="0"/>
                  <w:vAlign w:val="top"/>
                </w:tcPr>
                <w:p>
                  <w:pPr>
                    <w:spacing w:before="258" w:line="183" w:lineRule="auto"/>
                    <w:ind w:left="239"/>
                    <w:rPr>
                      <w:rFonts w:ascii="Times New Roman" w:hAnsi="Times New Roman" w:eastAsia="宋体" w:cs="宋体"/>
                      <w:sz w:val="21"/>
                      <w:szCs w:val="21"/>
                    </w:rPr>
                  </w:pPr>
                  <w:r>
                    <w:rPr>
                      <w:rFonts w:ascii="Times New Roman" w:hAnsi="Times New Roman" w:eastAsia="宋体" w:cs="宋体"/>
                      <w:spacing w:val="-2"/>
                      <w:sz w:val="21"/>
                      <w:szCs w:val="21"/>
                    </w:rPr>
                    <w:t>7.887N</w:t>
                  </w:r>
                </w:p>
              </w:tc>
            </w:tr>
          </w:tbl>
          <w:p>
            <w:pPr>
              <w:tabs>
                <w:tab w:val="left" w:pos="215"/>
              </w:tabs>
              <w:spacing w:before="105" w:line="360" w:lineRule="auto"/>
              <w:ind w:left="94" w:right="4" w:firstLine="470"/>
              <w:rPr>
                <w:rFonts w:hint="eastAsia" w:ascii="Times New Roman" w:hAnsi="Times New Roman" w:eastAsia="宋体" w:cs="宋体"/>
                <w:spacing w:val="-7"/>
                <w:sz w:val="24"/>
                <w:szCs w:val="24"/>
              </w:rPr>
            </w:pPr>
            <w:r>
              <w:rPr>
                <w:rFonts w:hint="eastAsia" w:ascii="Times New Roman" w:hAnsi="Times New Roman" w:eastAsia="宋体" w:cs="宋体"/>
                <w:spacing w:val="2"/>
                <w:sz w:val="24"/>
                <w:szCs w:val="24"/>
                <w:lang w:val="en-US" w:eastAsia="zh-CN"/>
              </w:rPr>
              <w:t>综上</w:t>
            </w:r>
            <w:r>
              <w:rPr>
                <w:rFonts w:ascii="Times New Roman" w:hAnsi="Times New Roman" w:eastAsia="宋体" w:cs="宋体"/>
                <w:spacing w:val="2"/>
                <w:sz w:val="24"/>
                <w:szCs w:val="24"/>
              </w:rPr>
              <w:t>：</w:t>
            </w:r>
            <w:r>
              <w:rPr>
                <w:rFonts w:hint="eastAsia" w:ascii="Times New Roman" w:hAnsi="Times New Roman" w:eastAsia="宋体" w:cs="宋体"/>
                <w:spacing w:val="2"/>
                <w:sz w:val="24"/>
                <w:szCs w:val="24"/>
                <w:lang w:val="en-US" w:eastAsia="zh-CN"/>
              </w:rPr>
              <w:t>现有项目</w:t>
            </w:r>
            <w:r>
              <w:rPr>
                <w:rFonts w:ascii="Times New Roman" w:hAnsi="Times New Roman" w:eastAsia="宋体" w:cs="宋体"/>
                <w:spacing w:val="2"/>
                <w:sz w:val="24"/>
                <w:szCs w:val="24"/>
              </w:rPr>
              <w:t>有组织废气中13#中油烟满足《饮食业油烟排放标准(试</w:t>
            </w:r>
            <w:r>
              <w:rPr>
                <w:rFonts w:ascii="Times New Roman" w:hAnsi="Times New Roman" w:eastAsia="宋体" w:cs="宋体"/>
                <w:spacing w:val="1"/>
                <w:sz w:val="24"/>
                <w:szCs w:val="24"/>
              </w:rPr>
              <w:t>行)》</w:t>
            </w:r>
            <w:r>
              <w:rPr>
                <w:rFonts w:ascii="Times New Roman" w:hAnsi="Times New Roman" w:eastAsia="宋体" w:cs="宋体"/>
                <w:sz w:val="24"/>
                <w:szCs w:val="24"/>
              </w:rPr>
              <w:t xml:space="preserve"> </w:t>
            </w:r>
            <w:r>
              <w:rPr>
                <w:rFonts w:ascii="Times New Roman" w:hAnsi="Times New Roman" w:eastAsia="宋体" w:cs="宋体"/>
                <w:sz w:val="24"/>
                <w:szCs w:val="24"/>
              </w:rPr>
              <w:tab/>
            </w:r>
            <w:r>
              <w:rPr>
                <w:rFonts w:ascii="Times New Roman" w:hAnsi="Times New Roman" w:eastAsia="宋体" w:cs="宋体"/>
                <w:spacing w:val="-8"/>
                <w:sz w:val="24"/>
                <w:szCs w:val="24"/>
              </w:rPr>
              <w:t>(GB18483-2001)</w:t>
            </w:r>
            <w:r>
              <w:rPr>
                <w:rFonts w:ascii="Times New Roman" w:hAnsi="Times New Roman" w:eastAsia="宋体" w:cs="宋体"/>
                <w:spacing w:val="31"/>
                <w:sz w:val="24"/>
                <w:szCs w:val="24"/>
              </w:rPr>
              <w:t xml:space="preserve"> </w:t>
            </w:r>
            <w:r>
              <w:rPr>
                <w:rFonts w:hint="eastAsia" w:ascii="Times New Roman" w:hAnsi="Times New Roman" w:eastAsia="宋体" w:cs="宋体"/>
                <w:spacing w:val="-8"/>
                <w:sz w:val="24"/>
                <w:szCs w:val="24"/>
                <w:lang w:eastAsia="zh-CN"/>
              </w:rPr>
              <w:t>“</w:t>
            </w:r>
            <w:r>
              <w:rPr>
                <w:rFonts w:ascii="Times New Roman" w:hAnsi="Times New Roman" w:eastAsia="宋体" w:cs="宋体"/>
                <w:spacing w:val="-8"/>
                <w:sz w:val="24"/>
                <w:szCs w:val="24"/>
              </w:rPr>
              <w:t>中型</w:t>
            </w:r>
            <w:r>
              <w:rPr>
                <w:rFonts w:hint="eastAsia" w:ascii="Times New Roman" w:hAnsi="Times New Roman" w:eastAsia="宋体" w:cs="宋体"/>
                <w:spacing w:val="-8"/>
                <w:sz w:val="24"/>
                <w:szCs w:val="24"/>
                <w:lang w:eastAsia="zh-CN"/>
              </w:rPr>
              <w:t>”</w:t>
            </w:r>
            <w:r>
              <w:rPr>
                <w:rFonts w:ascii="Times New Roman" w:hAnsi="Times New Roman" w:eastAsia="宋体" w:cs="宋体"/>
                <w:spacing w:val="-8"/>
                <w:sz w:val="24"/>
                <w:szCs w:val="24"/>
              </w:rPr>
              <w:t>标准要求，1#至12#中颗粒物、甲醛、甲醇、二</w:t>
            </w:r>
            <w:r>
              <w:rPr>
                <w:rFonts w:ascii="Times New Roman" w:hAnsi="Times New Roman" w:eastAsia="宋体" w:cs="宋体"/>
                <w:spacing w:val="-9"/>
                <w:sz w:val="24"/>
                <w:szCs w:val="24"/>
              </w:rPr>
              <w:t>氧化硫、</w:t>
            </w:r>
            <w:r>
              <w:rPr>
                <w:rFonts w:ascii="Times New Roman" w:hAnsi="Times New Roman" w:eastAsia="宋体" w:cs="宋体"/>
                <w:spacing w:val="-10"/>
                <w:sz w:val="24"/>
                <w:szCs w:val="24"/>
              </w:rPr>
              <w:t>氮氧化物排放浓度和排放速率均满足《大气污染物综合排放标准》</w:t>
            </w:r>
            <w:r>
              <w:rPr>
                <w:rFonts w:ascii="Times New Roman" w:hAnsi="Times New Roman" w:eastAsia="宋体" w:cs="宋体"/>
                <w:spacing w:val="-11"/>
                <w:sz w:val="24"/>
                <w:szCs w:val="24"/>
              </w:rPr>
              <w:t>(</w:t>
            </w:r>
            <w:r>
              <w:rPr>
                <w:rFonts w:ascii="Times New Roman" w:hAnsi="Times New Roman" w:eastAsia="宋体" w:cs="宋体"/>
                <w:spacing w:val="-10"/>
                <w:sz w:val="24"/>
                <w:szCs w:val="24"/>
              </w:rPr>
              <w:t>GB</w:t>
            </w:r>
            <w:r>
              <w:rPr>
                <w:rFonts w:ascii="Times New Roman" w:hAnsi="Times New Roman" w:eastAsia="宋体" w:cs="宋体"/>
                <w:spacing w:val="-11"/>
                <w:sz w:val="24"/>
                <w:szCs w:val="24"/>
              </w:rPr>
              <w:t>16297-1996)</w:t>
            </w:r>
            <w:r>
              <w:rPr>
                <w:rFonts w:ascii="Times New Roman" w:hAnsi="Times New Roman" w:eastAsia="宋体" w:cs="宋体"/>
                <w:sz w:val="24"/>
                <w:szCs w:val="24"/>
              </w:rPr>
              <w:t xml:space="preserve"> </w:t>
            </w:r>
            <w:r>
              <w:rPr>
                <w:rFonts w:ascii="Times New Roman" w:hAnsi="Times New Roman" w:eastAsia="宋体" w:cs="宋体"/>
                <w:spacing w:val="-6"/>
                <w:sz w:val="24"/>
                <w:szCs w:val="24"/>
              </w:rPr>
              <w:t>表2中二级标准要求；挥发性有机物满足《四川省固定污染源大气挥发性有机污染物排放标准》(DB51/2377-2017)</w:t>
            </w:r>
            <w:r>
              <w:rPr>
                <w:rFonts w:ascii="Times New Roman" w:hAnsi="Times New Roman" w:eastAsia="宋体" w:cs="宋体"/>
                <w:spacing w:val="-29"/>
                <w:sz w:val="24"/>
                <w:szCs w:val="24"/>
              </w:rPr>
              <w:t xml:space="preserve"> </w:t>
            </w:r>
            <w:r>
              <w:rPr>
                <w:rFonts w:ascii="Times New Roman" w:hAnsi="Times New Roman" w:eastAsia="宋体" w:cs="宋体"/>
                <w:spacing w:val="-6"/>
                <w:sz w:val="24"/>
                <w:szCs w:val="24"/>
              </w:rPr>
              <w:t>表3家具制造标准；无组织废气中颗粒</w:t>
            </w:r>
            <w:r>
              <w:rPr>
                <w:rFonts w:ascii="Times New Roman" w:hAnsi="Times New Roman" w:eastAsia="宋体" w:cs="宋体"/>
                <w:spacing w:val="-7"/>
                <w:sz w:val="24"/>
                <w:szCs w:val="24"/>
              </w:rPr>
              <w:t>物、甲醛、甲醇均满足《大气污染物综合排放标准》(GB16297-1996)表2标准。</w:t>
            </w:r>
            <w:r>
              <w:rPr>
                <w:rFonts w:hint="eastAsia" w:ascii="Times New Roman" w:hAnsi="Times New Roman" w:eastAsia="宋体" w:cs="宋体"/>
                <w:spacing w:val="-7"/>
                <w:sz w:val="24"/>
                <w:szCs w:val="24"/>
                <w:lang w:val="en-US" w:eastAsia="zh-CN"/>
              </w:rPr>
              <w:t>因此，现有项目废气能达标排放。</w:t>
            </w:r>
          </w:p>
          <w:p>
            <w:pPr>
              <w:adjustRightInd w:val="0"/>
              <w:snapToGrid w:val="0"/>
              <w:spacing w:line="360" w:lineRule="auto"/>
              <w:ind w:firstLine="482" w:firstLineChars="200"/>
              <w:rPr>
                <w:rFonts w:hint="eastAsia" w:ascii="Times New Roman" w:hAnsi="Times New Roman"/>
                <w:b/>
                <w:color w:val="auto"/>
                <w:sz w:val="24"/>
                <w:highlight w:val="none"/>
              </w:rPr>
            </w:pPr>
            <w:r>
              <w:rPr>
                <w:rFonts w:hint="eastAsia" w:ascii="Times New Roman" w:hAnsi="Times New Roman"/>
                <w:b/>
                <w:color w:val="auto"/>
                <w:sz w:val="24"/>
                <w:highlight w:val="none"/>
              </w:rPr>
              <w:t>（2）废水</w:t>
            </w:r>
          </w:p>
          <w:p>
            <w:pPr>
              <w:tabs>
                <w:tab w:val="left" w:pos="215"/>
              </w:tabs>
              <w:spacing w:before="105" w:line="360" w:lineRule="auto"/>
              <w:ind w:left="94" w:right="4" w:firstLine="470"/>
              <w:rPr>
                <w:rFonts w:ascii="Times New Roman" w:hAnsi="Times New Roman" w:eastAsia="宋体" w:cs="宋体"/>
                <w:sz w:val="24"/>
                <w:szCs w:val="24"/>
              </w:rPr>
            </w:pPr>
            <w:r>
              <w:rPr>
                <w:rFonts w:hint="eastAsia" w:ascii="Times New Roman" w:hAnsi="Times New Roman"/>
                <w:b/>
                <w:color w:val="auto"/>
                <w:sz w:val="24"/>
                <w:highlight w:val="none"/>
              </w:rPr>
              <w:t>①废水排放情况</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sz w:val="24"/>
                <w:szCs w:val="24"/>
                <w:lang w:val="en-US" w:eastAsia="zh-CN"/>
              </w:rPr>
            </w:pPr>
            <w:r>
              <w:rPr>
                <w:rFonts w:hint="default" w:ascii="Times New Roman" w:hAnsi="Times New Roman" w:eastAsia="宋体"/>
                <w:sz w:val="24"/>
                <w:szCs w:val="24"/>
                <w:lang w:val="en-US" w:eastAsia="zh-CN"/>
              </w:rPr>
              <w:t>项目生产过程产生的废水有生产废水、生活污水和食堂废水。</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sz w:val="24"/>
                <w:szCs w:val="24"/>
                <w:lang w:val="en-US" w:eastAsia="zh-CN"/>
              </w:rPr>
            </w:pPr>
            <w:r>
              <w:rPr>
                <w:rFonts w:hint="default" w:ascii="Times New Roman" w:hAnsi="Times New Roman" w:eastAsia="宋体"/>
                <w:sz w:val="24"/>
                <w:szCs w:val="24"/>
                <w:lang w:val="en-US" w:eastAsia="zh-CN"/>
              </w:rPr>
              <w:t>1)刨花干燥废气喷淋置换水：系刨花干燥废气设置的“预喷淋+洗涤+湿静电除</w:t>
            </w:r>
          </w:p>
          <w:p>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ascii="Times New Roman" w:hAnsi="Times New Roman" w:eastAsia="宋体"/>
                <w:sz w:val="24"/>
                <w:szCs w:val="24"/>
                <w:lang w:val="en-US" w:eastAsia="zh-CN"/>
              </w:rPr>
            </w:pPr>
            <w:r>
              <w:rPr>
                <w:rFonts w:hint="default" w:ascii="Times New Roman" w:hAnsi="Times New Roman" w:eastAsia="宋体"/>
                <w:sz w:val="24"/>
                <w:szCs w:val="24"/>
                <w:lang w:val="en-US" w:eastAsia="zh-CN"/>
              </w:rPr>
              <w:t>尘”系统置换水，置换量约50m³/d, 主要污染物为 CODcr、SS 等。</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sz w:val="24"/>
                <w:szCs w:val="24"/>
                <w:lang w:val="en-US" w:eastAsia="zh-CN"/>
              </w:rPr>
            </w:pPr>
            <w:r>
              <w:rPr>
                <w:rFonts w:hint="default" w:ascii="Times New Roman" w:hAnsi="Times New Roman" w:eastAsia="宋体"/>
                <w:sz w:val="24"/>
                <w:szCs w:val="24"/>
                <w:lang w:val="en-US" w:eastAsia="zh-CN"/>
              </w:rPr>
              <w:t>2)低温带式干燥机网带冲洗水：为低温带式干燥机网带清洁用水，产生量约40m³/d</w:t>
            </w:r>
            <w:r>
              <w:rPr>
                <w:rFonts w:hint="eastAsia" w:ascii="Times New Roman" w:hAnsi="Times New Roman" w:eastAsia="宋体"/>
                <w:sz w:val="24"/>
                <w:szCs w:val="24"/>
                <w:lang w:val="en-US" w:eastAsia="zh-CN"/>
              </w:rPr>
              <w:t>，</w:t>
            </w:r>
            <w:r>
              <w:rPr>
                <w:rFonts w:hint="default" w:ascii="Times New Roman" w:hAnsi="Times New Roman" w:eastAsia="宋体"/>
                <w:sz w:val="24"/>
                <w:szCs w:val="24"/>
                <w:lang w:val="en-US" w:eastAsia="zh-CN"/>
              </w:rPr>
              <w:t>主要污染物为SS。</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sz w:val="24"/>
                <w:szCs w:val="24"/>
                <w:lang w:val="en-US" w:eastAsia="zh-CN"/>
              </w:rPr>
            </w:pPr>
            <w:r>
              <w:rPr>
                <w:rFonts w:hint="default" w:ascii="Times New Roman" w:hAnsi="Times New Roman" w:eastAsia="宋体"/>
                <w:sz w:val="24"/>
                <w:szCs w:val="24"/>
                <w:lang w:val="en-US" w:eastAsia="zh-CN"/>
              </w:rPr>
              <w:t>3)调制胶系统定期清洗水：来源于调胶罐和反应釜的定期清洗。由于项目对自制的脲醛树脂胶要求不高，故调胶罐和反应釜无需频繁清洗，通常约1月清洗一次，一次清洗废水产生量约2m³</w:t>
            </w:r>
            <w:r>
              <w:rPr>
                <w:rFonts w:hint="eastAsia" w:ascii="Times New Roman" w:hAnsi="Times New Roman" w:eastAsia="宋体"/>
                <w:sz w:val="24"/>
                <w:szCs w:val="24"/>
                <w:lang w:val="en-US" w:eastAsia="zh-CN"/>
              </w:rPr>
              <w:t>，</w:t>
            </w:r>
            <w:r>
              <w:rPr>
                <w:rFonts w:hint="default" w:ascii="Times New Roman" w:hAnsi="Times New Roman" w:eastAsia="宋体"/>
                <w:sz w:val="24"/>
                <w:szCs w:val="24"/>
                <w:lang w:val="en-US" w:eastAsia="zh-CN"/>
              </w:rPr>
              <w:t>废水中含有一定量的甲醛。</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sz w:val="24"/>
                <w:szCs w:val="24"/>
                <w:lang w:val="en-US" w:eastAsia="zh-CN"/>
              </w:rPr>
            </w:pPr>
            <w:r>
              <w:rPr>
                <w:rFonts w:hint="default" w:ascii="Times New Roman" w:hAnsi="Times New Roman" w:eastAsia="宋体"/>
                <w:sz w:val="24"/>
                <w:szCs w:val="24"/>
                <w:lang w:val="en-US" w:eastAsia="zh-CN"/>
              </w:rPr>
              <w:t>4)制胶脱水：制胶脱水厂内无法进行处置，定期交由苍溪县钱龙林华有限公司，作为生产循环用水处理。</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sz w:val="24"/>
                <w:szCs w:val="24"/>
                <w:lang w:val="en-US" w:eastAsia="zh-CN"/>
              </w:rPr>
            </w:pPr>
            <w:r>
              <w:rPr>
                <w:rFonts w:hint="default" w:ascii="Times New Roman" w:hAnsi="Times New Roman" w:eastAsia="宋体"/>
                <w:sz w:val="24"/>
                <w:szCs w:val="24"/>
                <w:lang w:val="en-US" w:eastAsia="zh-CN"/>
              </w:rPr>
              <w:t>5)软水制备系统排水：项目热能中心配套的软水制备系统采用阴阳离子交换树脂法制备软水，采用酸碱对树脂进行再生，产生的废水自行酸碱中和，废水产生量约4m³/d。</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6)车间地坪清扫水：主要来自人造板备料工段和制胶车间的冲洗，冲洗面积不大，根据实际情况不定时冲洗，平均产生量约2m³/d,废水中主要污染物为CODcr、SS 等。</w:t>
            </w:r>
          </w:p>
          <w:p>
            <w:pPr>
              <w:spacing w:before="175" w:line="360" w:lineRule="auto"/>
              <w:ind w:left="25" w:right="80" w:firstLine="579"/>
              <w:jc w:val="both"/>
              <w:rPr>
                <w:rFonts w:ascii="Times New Roman" w:hAnsi="Times New Roman" w:eastAsia="宋体" w:cs="宋体"/>
                <w:sz w:val="24"/>
                <w:szCs w:val="24"/>
              </w:rPr>
            </w:pPr>
            <w:r>
              <w:rPr>
                <w:rFonts w:ascii="Times New Roman" w:hAnsi="Times New Roman" w:eastAsia="宋体" w:cs="宋体"/>
                <w:spacing w:val="-6"/>
                <w:sz w:val="24"/>
                <w:szCs w:val="24"/>
              </w:rPr>
              <w:t>7)生活污水：项目全厂劳动定员350人，由于采取三班倒工作制度，全厂同时</w:t>
            </w:r>
            <w:r>
              <w:rPr>
                <w:rFonts w:ascii="Times New Roman" w:hAnsi="Times New Roman" w:eastAsia="宋体" w:cs="宋体"/>
                <w:spacing w:val="-5"/>
                <w:sz w:val="24"/>
                <w:szCs w:val="24"/>
              </w:rPr>
              <w:t>在场员工数约283人，生活用水量按0.1m³/人.d计，污水转化率取0.8,</w:t>
            </w:r>
            <w:r>
              <w:rPr>
                <w:rFonts w:ascii="Times New Roman" w:hAnsi="Times New Roman" w:eastAsia="宋体" w:cs="宋体"/>
                <w:spacing w:val="-6"/>
                <w:sz w:val="24"/>
                <w:szCs w:val="24"/>
              </w:rPr>
              <w:t>则生活污水产</w:t>
            </w:r>
            <w:r>
              <w:rPr>
                <w:rFonts w:ascii="Times New Roman" w:hAnsi="Times New Roman" w:eastAsia="宋体" w:cs="宋体"/>
                <w:spacing w:val="-4"/>
                <w:sz w:val="24"/>
                <w:szCs w:val="24"/>
              </w:rPr>
              <w:t>生量约为22.64m³/d,</w:t>
            </w:r>
            <w:r>
              <w:rPr>
                <w:rFonts w:ascii="Times New Roman" w:hAnsi="Times New Roman" w:eastAsia="宋体" w:cs="宋体"/>
                <w:spacing w:val="-46"/>
                <w:sz w:val="24"/>
                <w:szCs w:val="24"/>
              </w:rPr>
              <w:t xml:space="preserve"> </w:t>
            </w:r>
            <w:r>
              <w:rPr>
                <w:rFonts w:ascii="Times New Roman" w:hAnsi="Times New Roman" w:eastAsia="宋体" w:cs="宋体"/>
                <w:spacing w:val="-4"/>
                <w:sz w:val="24"/>
                <w:szCs w:val="24"/>
              </w:rPr>
              <w:t>废水中主要污染物为CODcr、NH3-N、SS等。</w:t>
            </w:r>
          </w:p>
          <w:p>
            <w:pPr>
              <w:keepNext w:val="0"/>
              <w:keepLines w:val="0"/>
              <w:pageBreakBefore w:val="0"/>
              <w:widowControl w:val="0"/>
              <w:kinsoku/>
              <w:wordWrap/>
              <w:overflowPunct/>
              <w:topLinePunct w:val="0"/>
              <w:autoSpaceDE/>
              <w:autoSpaceDN/>
              <w:bidi w:val="0"/>
              <w:adjustRightInd/>
              <w:snapToGrid/>
              <w:spacing w:line="360" w:lineRule="auto"/>
              <w:ind w:left="0" w:right="0" w:firstLine="452" w:firstLineChars="200"/>
              <w:textAlignment w:val="auto"/>
              <w:rPr>
                <w:rFonts w:ascii="Times New Roman" w:hAnsi="Times New Roman" w:eastAsia="宋体" w:cs="宋体"/>
                <w:sz w:val="24"/>
                <w:szCs w:val="24"/>
              </w:rPr>
            </w:pPr>
            <w:r>
              <w:rPr>
                <w:rFonts w:ascii="Times New Roman" w:hAnsi="Times New Roman" w:eastAsia="宋体" w:cs="宋体"/>
                <w:spacing w:val="-7"/>
                <w:position w:val="15"/>
                <w:sz w:val="24"/>
                <w:szCs w:val="24"/>
              </w:rPr>
              <w:t>8)食堂废水：来源于员工食堂，产生量约</w:t>
            </w:r>
            <w:r>
              <w:rPr>
                <w:rFonts w:ascii="Times New Roman" w:hAnsi="Times New Roman" w:eastAsia="宋体" w:cs="宋体"/>
                <w:spacing w:val="-8"/>
                <w:position w:val="15"/>
                <w:sz w:val="24"/>
                <w:szCs w:val="24"/>
              </w:rPr>
              <w:t>10m³/d,废水中主要污染物为</w:t>
            </w:r>
            <w:r>
              <w:rPr>
                <w:rFonts w:ascii="Times New Roman" w:hAnsi="Times New Roman" w:eastAsia="宋体" w:cs="宋体"/>
                <w:spacing w:val="-7"/>
                <w:position w:val="15"/>
                <w:sz w:val="24"/>
                <w:szCs w:val="24"/>
              </w:rPr>
              <w:t>CODcr</w:t>
            </w:r>
            <w:r>
              <w:rPr>
                <w:rFonts w:ascii="Times New Roman" w:hAnsi="Times New Roman" w:eastAsia="宋体" w:cs="宋体"/>
                <w:spacing w:val="-8"/>
                <w:position w:val="15"/>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sz w:val="24"/>
                <w:szCs w:val="24"/>
              </w:rPr>
            </w:pPr>
            <w:r>
              <w:rPr>
                <w:rFonts w:ascii="Times New Roman" w:hAnsi="Times New Roman" w:eastAsia="宋体" w:cs="宋体"/>
                <w:spacing w:val="-3"/>
                <w:sz w:val="24"/>
                <w:szCs w:val="24"/>
              </w:rPr>
              <w:t>NH</w:t>
            </w:r>
            <w:r>
              <w:rPr>
                <w:rFonts w:ascii="Times New Roman" w:hAnsi="Times New Roman" w:eastAsia="Calibri" w:cs="Calibri"/>
                <w:spacing w:val="-3"/>
                <w:sz w:val="24"/>
                <w:szCs w:val="24"/>
              </w:rPr>
              <w:t>₃</w:t>
            </w:r>
            <w:r>
              <w:rPr>
                <w:rFonts w:ascii="Times New Roman" w:hAnsi="Times New Roman" w:eastAsia="宋体" w:cs="宋体"/>
                <w:spacing w:val="-3"/>
                <w:sz w:val="24"/>
                <w:szCs w:val="24"/>
              </w:rPr>
              <w:t>-N、SS等。</w:t>
            </w:r>
          </w:p>
          <w:p>
            <w:pPr>
              <w:keepNext w:val="0"/>
              <w:keepLines w:val="0"/>
              <w:pageBreakBefore w:val="0"/>
              <w:widowControl w:val="0"/>
              <w:kinsoku/>
              <w:wordWrap/>
              <w:overflowPunct/>
              <w:topLinePunct w:val="0"/>
              <w:autoSpaceDE/>
              <w:autoSpaceDN/>
              <w:bidi w:val="0"/>
              <w:adjustRightInd/>
              <w:snapToGrid/>
              <w:spacing w:line="360" w:lineRule="auto"/>
              <w:ind w:left="0" w:right="0" w:firstLine="499"/>
              <w:jc w:val="both"/>
              <w:textAlignment w:val="auto"/>
              <w:rPr>
                <w:rFonts w:ascii="Times New Roman" w:hAnsi="Times New Roman" w:eastAsia="宋体" w:cs="宋体"/>
                <w:spacing w:val="-4"/>
                <w:sz w:val="24"/>
                <w:szCs w:val="24"/>
              </w:rPr>
            </w:pPr>
            <w:r>
              <w:rPr>
                <w:rFonts w:ascii="Times New Roman" w:hAnsi="Times New Roman" w:eastAsia="宋体" w:cs="宋体"/>
                <w:spacing w:val="-10"/>
                <w:sz w:val="24"/>
                <w:szCs w:val="24"/>
              </w:rPr>
              <w:t>调制胶系统定期清洗水全部用于废木屑增湿后</w:t>
            </w:r>
            <w:r>
              <w:rPr>
                <w:rFonts w:ascii="Times New Roman" w:hAnsi="Times New Roman" w:eastAsia="宋体" w:cs="宋体"/>
                <w:spacing w:val="-11"/>
                <w:sz w:val="24"/>
                <w:szCs w:val="24"/>
              </w:rPr>
              <w:t>送热能中心焚烧处置；制胶脱水定</w:t>
            </w:r>
            <w:r>
              <w:rPr>
                <w:rFonts w:ascii="Times New Roman" w:hAnsi="Times New Roman" w:eastAsia="宋体" w:cs="宋体"/>
                <w:sz w:val="24"/>
                <w:szCs w:val="24"/>
              </w:rPr>
              <w:t xml:space="preserve"> </w:t>
            </w:r>
            <w:r>
              <w:rPr>
                <w:rFonts w:ascii="Times New Roman" w:hAnsi="Times New Roman" w:eastAsia="宋体" w:cs="宋体"/>
                <w:spacing w:val="-10"/>
                <w:sz w:val="24"/>
                <w:szCs w:val="24"/>
              </w:rPr>
              <w:t>期交由苍溪县钱龙林华有限公司，作为生产循环用水处理；生活污水先经污水预处理池收集，食堂废水先经隔油池隔油，随后与其他生产废水一同进入厂区污水处理站处</w:t>
            </w:r>
            <w:r>
              <w:rPr>
                <w:rFonts w:ascii="Times New Roman" w:hAnsi="Times New Roman" w:eastAsia="宋体" w:cs="宋体"/>
                <w:spacing w:val="-9"/>
                <w:sz w:val="24"/>
                <w:szCs w:val="24"/>
              </w:rPr>
              <w:t>理满足《污水综合排放标准》(GB8978-1996)中三级标准排入开发区污水管网，最</w:t>
            </w:r>
            <w:r>
              <w:rPr>
                <w:rFonts w:ascii="Times New Roman" w:hAnsi="Times New Roman" w:eastAsia="宋体" w:cs="宋体"/>
                <w:spacing w:val="-6"/>
                <w:sz w:val="24"/>
                <w:szCs w:val="24"/>
              </w:rPr>
              <w:t>终经巴中经开区污水处理厂处理达《城镇污水处理厂污染物排放标准》(GB18918</w:t>
            </w:r>
            <w:r>
              <w:rPr>
                <w:rFonts w:ascii="Times New Roman" w:hAnsi="Times New Roman" w:eastAsia="宋体" w:cs="宋体"/>
                <w:spacing w:val="-4"/>
                <w:sz w:val="24"/>
                <w:szCs w:val="24"/>
              </w:rPr>
              <w:t>-2002)中一级</w:t>
            </w:r>
            <w:r>
              <w:rPr>
                <w:rFonts w:ascii="Times New Roman" w:hAnsi="Times New Roman" w:eastAsia="宋体" w:cs="宋体"/>
                <w:spacing w:val="-59"/>
                <w:sz w:val="24"/>
                <w:szCs w:val="24"/>
              </w:rPr>
              <w:t xml:space="preserve"> </w:t>
            </w:r>
            <w:r>
              <w:rPr>
                <w:rFonts w:ascii="Times New Roman" w:hAnsi="Times New Roman" w:eastAsia="宋体" w:cs="宋体"/>
                <w:spacing w:val="-4"/>
                <w:sz w:val="24"/>
                <w:szCs w:val="24"/>
              </w:rPr>
              <w:t>A</w:t>
            </w:r>
            <w:r>
              <w:rPr>
                <w:rFonts w:ascii="Times New Roman" w:hAnsi="Times New Roman" w:eastAsia="宋体" w:cs="宋体"/>
                <w:spacing w:val="-18"/>
                <w:sz w:val="24"/>
                <w:szCs w:val="24"/>
              </w:rPr>
              <w:t xml:space="preserve"> </w:t>
            </w:r>
            <w:r>
              <w:rPr>
                <w:rFonts w:ascii="Times New Roman" w:hAnsi="Times New Roman" w:eastAsia="宋体" w:cs="宋体"/>
                <w:spacing w:val="-4"/>
                <w:sz w:val="24"/>
                <w:szCs w:val="24"/>
              </w:rPr>
              <w:t>标准后排入巴河。</w:t>
            </w:r>
          </w:p>
          <w:p>
            <w:pPr>
              <w:spacing w:before="214" w:line="360" w:lineRule="auto"/>
              <w:ind w:left="25" w:right="79" w:firstLine="499"/>
              <w:jc w:val="center"/>
              <w:rPr>
                <w:rFonts w:ascii="Times New Roman" w:hAnsi="Times New Roman" w:eastAsia="宋体" w:cs="宋体"/>
                <w:sz w:val="21"/>
                <w:szCs w:val="21"/>
              </w:rPr>
            </w:pPr>
            <w:r>
              <w:rPr>
                <w:rFonts w:ascii="Times New Roman" w:hAnsi="Times New Roman" w:eastAsia="宋体" w:cs="宋体"/>
                <w:b/>
                <w:bCs/>
                <w:spacing w:val="-3"/>
                <w:sz w:val="21"/>
                <w:szCs w:val="21"/>
              </w:rPr>
              <w:t>表</w:t>
            </w:r>
            <w:r>
              <w:rPr>
                <w:rFonts w:hint="eastAsia" w:ascii="Times New Roman" w:hAnsi="Times New Roman" w:eastAsia="宋体" w:cs="宋体"/>
                <w:b/>
                <w:bCs/>
                <w:spacing w:val="-3"/>
                <w:sz w:val="21"/>
                <w:szCs w:val="21"/>
                <w:lang w:val="en-US" w:eastAsia="zh-CN"/>
              </w:rPr>
              <w:t>2</w:t>
            </w:r>
            <w:r>
              <w:rPr>
                <w:rFonts w:ascii="Times New Roman" w:hAnsi="Times New Roman" w:eastAsia="宋体" w:cs="宋体"/>
                <w:b/>
                <w:bCs/>
                <w:spacing w:val="-3"/>
                <w:sz w:val="21"/>
                <w:szCs w:val="21"/>
              </w:rPr>
              <w:t>-</w:t>
            </w:r>
            <w:r>
              <w:rPr>
                <w:rFonts w:hint="eastAsia" w:ascii="Times New Roman" w:hAnsi="Times New Roman" w:eastAsia="宋体" w:cs="宋体"/>
                <w:b/>
                <w:bCs/>
                <w:spacing w:val="-3"/>
                <w:sz w:val="21"/>
                <w:szCs w:val="21"/>
                <w:lang w:val="en-US" w:eastAsia="zh-CN"/>
              </w:rPr>
              <w:t>19现有项目</w:t>
            </w:r>
            <w:r>
              <w:rPr>
                <w:rFonts w:ascii="Times New Roman" w:hAnsi="Times New Roman" w:eastAsia="宋体" w:cs="宋体"/>
                <w:b/>
                <w:bCs/>
                <w:spacing w:val="-3"/>
                <w:sz w:val="21"/>
                <w:szCs w:val="21"/>
              </w:rPr>
              <w:t>废水的产生及治理情况一览表</w:t>
            </w:r>
          </w:p>
          <w:tbl>
            <w:tblPr>
              <w:tblStyle w:val="36"/>
              <w:tblW w:w="4996"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93"/>
              <w:gridCol w:w="406"/>
              <w:gridCol w:w="748"/>
              <w:gridCol w:w="696"/>
              <w:gridCol w:w="752"/>
              <w:gridCol w:w="829"/>
              <w:gridCol w:w="722"/>
              <w:gridCol w:w="1940"/>
              <w:gridCol w:w="624"/>
              <w:gridCol w:w="761"/>
              <w:gridCol w:w="653"/>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82" w:type="pct"/>
                  <w:vMerge w:val="restart"/>
                  <w:tcBorders>
                    <w:tl2br w:val="nil"/>
                    <w:tr2bl w:val="nil"/>
                  </w:tcBorders>
                  <w:noWrap w:val="0"/>
                  <w:textDirection w:val="tbRlV"/>
                  <w:vAlign w:val="top"/>
                </w:tcPr>
                <w:p>
                  <w:pPr>
                    <w:spacing w:line="253" w:lineRule="exact"/>
                    <w:ind w:left="178"/>
                    <w:rPr>
                      <w:rFonts w:ascii="Times New Roman" w:hAnsi="Times New Roman" w:eastAsia="宋体" w:cs="宋体"/>
                      <w:b/>
                      <w:bCs/>
                      <w:sz w:val="21"/>
                      <w:szCs w:val="21"/>
                    </w:rPr>
                  </w:pPr>
                  <w:r>
                    <w:rPr>
                      <w:rFonts w:ascii="Times New Roman" w:hAnsi="Times New Roman" w:eastAsia="宋体" w:cs="宋体"/>
                      <w:b/>
                      <w:bCs/>
                      <w:spacing w:val="38"/>
                      <w:position w:val="2"/>
                      <w:sz w:val="21"/>
                      <w:szCs w:val="21"/>
                    </w:rPr>
                    <w:t>工序生</w:t>
                  </w:r>
                  <w:r>
                    <w:rPr>
                      <w:rFonts w:ascii="Times New Roman" w:hAnsi="Times New Roman" w:eastAsia="宋体" w:cs="宋体"/>
                      <w:b/>
                      <w:bCs/>
                      <w:spacing w:val="-33"/>
                      <w:position w:val="2"/>
                      <w:sz w:val="21"/>
                      <w:szCs w:val="21"/>
                    </w:rPr>
                    <w:t xml:space="preserve"> </w:t>
                  </w:r>
                  <w:r>
                    <w:rPr>
                      <w:rFonts w:ascii="Times New Roman" w:hAnsi="Times New Roman" w:eastAsia="宋体" w:cs="宋体"/>
                      <w:b/>
                      <w:bCs/>
                      <w:spacing w:val="38"/>
                      <w:position w:val="2"/>
                      <w:sz w:val="21"/>
                      <w:szCs w:val="21"/>
                    </w:rPr>
                    <w:t>产线</w:t>
                  </w:r>
                </w:p>
              </w:tc>
              <w:tc>
                <w:tcPr>
                  <w:tcW w:w="249" w:type="pct"/>
                  <w:vMerge w:val="restart"/>
                  <w:tcBorders>
                    <w:tl2br w:val="nil"/>
                    <w:tr2bl w:val="nil"/>
                  </w:tcBorders>
                  <w:noWrap w:val="0"/>
                  <w:vAlign w:val="top"/>
                </w:tcPr>
                <w:p>
                  <w:pPr>
                    <w:spacing w:line="475" w:lineRule="auto"/>
                    <w:rPr>
                      <w:rFonts w:ascii="Times New Roman" w:hAnsi="Times New Roman"/>
                      <w:b/>
                      <w:bCs/>
                      <w:sz w:val="21"/>
                      <w:szCs w:val="21"/>
                    </w:rPr>
                  </w:pPr>
                </w:p>
                <w:p>
                  <w:pPr>
                    <w:spacing w:before="65" w:line="226" w:lineRule="auto"/>
                    <w:ind w:left="81" w:right="25"/>
                    <w:rPr>
                      <w:rFonts w:ascii="Times New Roman" w:hAnsi="Times New Roman" w:eastAsia="宋体" w:cs="宋体"/>
                      <w:b/>
                      <w:bCs/>
                      <w:sz w:val="21"/>
                      <w:szCs w:val="21"/>
                    </w:rPr>
                  </w:pPr>
                  <w:r>
                    <w:rPr>
                      <w:rFonts w:ascii="Times New Roman" w:hAnsi="Times New Roman" w:eastAsia="宋体" w:cs="宋体"/>
                      <w:b/>
                      <w:bCs/>
                      <w:spacing w:val="-8"/>
                      <w:sz w:val="21"/>
                      <w:szCs w:val="21"/>
                    </w:rPr>
                    <w:t>装</w:t>
                  </w:r>
                  <w:r>
                    <w:rPr>
                      <w:rFonts w:ascii="Times New Roman" w:hAnsi="Times New Roman" w:eastAsia="宋体" w:cs="宋体"/>
                      <w:b/>
                      <w:bCs/>
                      <w:sz w:val="21"/>
                      <w:szCs w:val="21"/>
                    </w:rPr>
                    <w:t xml:space="preserve"> </w:t>
                  </w:r>
                  <w:r>
                    <w:rPr>
                      <w:rFonts w:ascii="Times New Roman" w:hAnsi="Times New Roman" w:eastAsia="宋体" w:cs="宋体"/>
                      <w:b/>
                      <w:bCs/>
                      <w:spacing w:val="-7"/>
                      <w:sz w:val="21"/>
                      <w:szCs w:val="21"/>
                    </w:rPr>
                    <w:t>置</w:t>
                  </w:r>
                </w:p>
              </w:tc>
              <w:tc>
                <w:tcPr>
                  <w:tcW w:w="452" w:type="pct"/>
                  <w:vMerge w:val="restart"/>
                  <w:tcBorders>
                    <w:tl2br w:val="nil"/>
                    <w:tr2bl w:val="nil"/>
                  </w:tcBorders>
                  <w:noWrap w:val="0"/>
                  <w:vAlign w:val="top"/>
                </w:tcPr>
                <w:p>
                  <w:pPr>
                    <w:spacing w:line="456" w:lineRule="auto"/>
                    <w:rPr>
                      <w:rFonts w:ascii="Times New Roman" w:hAnsi="Times New Roman"/>
                      <w:b/>
                      <w:bCs/>
                      <w:sz w:val="21"/>
                      <w:szCs w:val="21"/>
                    </w:rPr>
                  </w:pPr>
                </w:p>
                <w:p>
                  <w:pPr>
                    <w:spacing w:before="65" w:line="220" w:lineRule="auto"/>
                    <w:ind w:left="111"/>
                    <w:rPr>
                      <w:rFonts w:ascii="Times New Roman" w:hAnsi="Times New Roman" w:eastAsia="宋体" w:cs="宋体"/>
                      <w:b/>
                      <w:bCs/>
                      <w:sz w:val="21"/>
                      <w:szCs w:val="21"/>
                    </w:rPr>
                  </w:pPr>
                  <w:r>
                    <w:rPr>
                      <w:rFonts w:ascii="Times New Roman" w:hAnsi="Times New Roman" w:eastAsia="宋体" w:cs="宋体"/>
                      <w:b/>
                      <w:bCs/>
                      <w:spacing w:val="-3"/>
                      <w:sz w:val="21"/>
                      <w:szCs w:val="21"/>
                    </w:rPr>
                    <w:t>污染</w:t>
                  </w:r>
                </w:p>
                <w:p>
                  <w:pPr>
                    <w:spacing w:before="34" w:line="222" w:lineRule="auto"/>
                    <w:ind w:left="211"/>
                    <w:rPr>
                      <w:rFonts w:ascii="Times New Roman" w:hAnsi="Times New Roman" w:eastAsia="宋体" w:cs="宋体"/>
                      <w:b/>
                      <w:bCs/>
                      <w:sz w:val="21"/>
                      <w:szCs w:val="21"/>
                    </w:rPr>
                  </w:pPr>
                  <w:r>
                    <w:rPr>
                      <w:rFonts w:ascii="Times New Roman" w:hAnsi="Times New Roman" w:eastAsia="宋体" w:cs="宋体"/>
                      <w:b/>
                      <w:bCs/>
                      <w:sz w:val="21"/>
                      <w:szCs w:val="21"/>
                    </w:rPr>
                    <w:t>源</w:t>
                  </w:r>
                </w:p>
              </w:tc>
              <w:tc>
                <w:tcPr>
                  <w:tcW w:w="421" w:type="pct"/>
                  <w:vMerge w:val="restart"/>
                  <w:tcBorders>
                    <w:tl2br w:val="nil"/>
                    <w:tr2bl w:val="nil"/>
                  </w:tcBorders>
                  <w:noWrap w:val="0"/>
                  <w:vAlign w:val="top"/>
                </w:tcPr>
                <w:p>
                  <w:pPr>
                    <w:spacing w:line="466" w:lineRule="auto"/>
                    <w:rPr>
                      <w:rFonts w:ascii="Times New Roman" w:hAnsi="Times New Roman"/>
                      <w:b/>
                      <w:bCs/>
                      <w:sz w:val="21"/>
                      <w:szCs w:val="21"/>
                    </w:rPr>
                  </w:pPr>
                </w:p>
                <w:p>
                  <w:pPr>
                    <w:spacing w:before="65" w:line="220" w:lineRule="auto"/>
                    <w:ind w:left="132"/>
                    <w:rPr>
                      <w:rFonts w:ascii="Times New Roman" w:hAnsi="Times New Roman" w:eastAsia="宋体" w:cs="宋体"/>
                      <w:b/>
                      <w:bCs/>
                      <w:sz w:val="21"/>
                      <w:szCs w:val="21"/>
                    </w:rPr>
                  </w:pPr>
                  <w:r>
                    <w:rPr>
                      <w:rFonts w:ascii="Times New Roman" w:hAnsi="Times New Roman" w:eastAsia="宋体" w:cs="宋体"/>
                      <w:b/>
                      <w:bCs/>
                      <w:spacing w:val="-3"/>
                      <w:sz w:val="21"/>
                      <w:szCs w:val="21"/>
                    </w:rPr>
                    <w:t>污染</w:t>
                  </w:r>
                </w:p>
                <w:p>
                  <w:pPr>
                    <w:spacing w:before="12" w:line="221" w:lineRule="auto"/>
                    <w:ind w:left="231"/>
                    <w:rPr>
                      <w:rFonts w:ascii="Times New Roman" w:hAnsi="Times New Roman" w:eastAsia="宋体" w:cs="宋体"/>
                      <w:b/>
                      <w:bCs/>
                      <w:sz w:val="21"/>
                      <w:szCs w:val="21"/>
                    </w:rPr>
                  </w:pPr>
                  <w:r>
                    <w:rPr>
                      <w:rFonts w:ascii="Times New Roman" w:hAnsi="Times New Roman" w:eastAsia="宋体" w:cs="宋体"/>
                      <w:b/>
                      <w:bCs/>
                      <w:sz w:val="21"/>
                      <w:szCs w:val="21"/>
                    </w:rPr>
                    <w:t>物</w:t>
                  </w:r>
                </w:p>
              </w:tc>
              <w:tc>
                <w:tcPr>
                  <w:tcW w:w="378" w:type="pct"/>
                  <w:vMerge w:val="restart"/>
                  <w:tcBorders>
                    <w:tl2br w:val="nil"/>
                    <w:tr2bl w:val="nil"/>
                  </w:tcBorders>
                  <w:noWrap w:val="0"/>
                  <w:vAlign w:val="top"/>
                </w:tcPr>
                <w:p>
                  <w:pPr>
                    <w:spacing w:line="475" w:lineRule="auto"/>
                    <w:rPr>
                      <w:rFonts w:ascii="Times New Roman" w:hAnsi="Times New Roman"/>
                      <w:b/>
                      <w:bCs/>
                      <w:sz w:val="21"/>
                      <w:szCs w:val="21"/>
                    </w:rPr>
                  </w:pPr>
                </w:p>
                <w:p>
                  <w:pPr>
                    <w:spacing w:before="65" w:line="228" w:lineRule="auto"/>
                    <w:ind w:left="83" w:right="153" w:firstLine="49"/>
                    <w:rPr>
                      <w:rFonts w:ascii="Times New Roman" w:hAnsi="Times New Roman" w:eastAsia="宋体" w:cs="宋体"/>
                      <w:b/>
                      <w:bCs/>
                      <w:sz w:val="21"/>
                      <w:szCs w:val="21"/>
                    </w:rPr>
                  </w:pPr>
                  <w:r>
                    <w:rPr>
                      <w:rFonts w:ascii="Times New Roman" w:hAnsi="Times New Roman" w:eastAsia="宋体" w:cs="宋体"/>
                      <w:b/>
                      <w:bCs/>
                      <w:spacing w:val="-3"/>
                      <w:sz w:val="21"/>
                      <w:szCs w:val="21"/>
                    </w:rPr>
                    <w:t>废水量</w:t>
                  </w:r>
                  <w:r>
                    <w:rPr>
                      <w:rFonts w:ascii="Times New Roman" w:hAnsi="Times New Roman" w:eastAsia="宋体" w:cs="宋体"/>
                      <w:b/>
                      <w:bCs/>
                      <w:sz w:val="21"/>
                      <w:szCs w:val="21"/>
                    </w:rPr>
                    <w:t xml:space="preserve"> </w:t>
                  </w:r>
                  <w:r>
                    <w:rPr>
                      <w:rFonts w:ascii="Times New Roman" w:hAnsi="Times New Roman" w:eastAsia="宋体" w:cs="宋体"/>
                      <w:b/>
                      <w:bCs/>
                      <w:spacing w:val="-6"/>
                      <w:sz w:val="21"/>
                      <w:szCs w:val="21"/>
                    </w:rPr>
                    <w:t>(m³/a)</w:t>
                  </w:r>
                </w:p>
              </w:tc>
              <w:tc>
                <w:tcPr>
                  <w:tcW w:w="936" w:type="pct"/>
                  <w:gridSpan w:val="2"/>
                  <w:tcBorders>
                    <w:tl2br w:val="nil"/>
                    <w:tr2bl w:val="nil"/>
                  </w:tcBorders>
                  <w:noWrap w:val="0"/>
                  <w:vAlign w:val="top"/>
                </w:tcPr>
                <w:p>
                  <w:pPr>
                    <w:spacing w:before="63" w:line="219" w:lineRule="auto"/>
                    <w:ind w:left="143"/>
                    <w:rPr>
                      <w:rFonts w:ascii="Times New Roman" w:hAnsi="Times New Roman" w:eastAsia="宋体" w:cs="宋体"/>
                      <w:b/>
                      <w:bCs/>
                      <w:sz w:val="21"/>
                      <w:szCs w:val="21"/>
                    </w:rPr>
                  </w:pPr>
                  <w:r>
                    <w:rPr>
                      <w:rFonts w:ascii="Times New Roman" w:hAnsi="Times New Roman" w:eastAsia="宋体" w:cs="宋体"/>
                      <w:b/>
                      <w:bCs/>
                      <w:spacing w:val="-2"/>
                      <w:sz w:val="21"/>
                      <w:szCs w:val="21"/>
                    </w:rPr>
                    <w:t>污染物产生情况</w:t>
                  </w:r>
                </w:p>
              </w:tc>
              <w:tc>
                <w:tcPr>
                  <w:tcW w:w="1534" w:type="pct"/>
                  <w:gridSpan w:val="2"/>
                  <w:tcBorders>
                    <w:tl2br w:val="nil"/>
                    <w:tr2bl w:val="nil"/>
                  </w:tcBorders>
                  <w:noWrap w:val="0"/>
                  <w:vAlign w:val="top"/>
                </w:tcPr>
                <w:p>
                  <w:pPr>
                    <w:spacing w:before="63" w:line="220" w:lineRule="auto"/>
                    <w:ind w:left="805"/>
                    <w:rPr>
                      <w:rFonts w:ascii="Times New Roman" w:hAnsi="Times New Roman" w:eastAsia="宋体" w:cs="宋体"/>
                      <w:b/>
                      <w:bCs/>
                      <w:sz w:val="21"/>
                      <w:szCs w:val="21"/>
                    </w:rPr>
                  </w:pPr>
                  <w:r>
                    <w:rPr>
                      <w:rFonts w:ascii="Times New Roman" w:hAnsi="Times New Roman" w:eastAsia="宋体" w:cs="宋体"/>
                      <w:b/>
                      <w:bCs/>
                      <w:spacing w:val="2"/>
                      <w:sz w:val="21"/>
                      <w:szCs w:val="21"/>
                    </w:rPr>
                    <w:t>治理措施</w:t>
                  </w:r>
                </w:p>
              </w:tc>
              <w:tc>
                <w:tcPr>
                  <w:tcW w:w="844" w:type="pct"/>
                  <w:gridSpan w:val="2"/>
                  <w:tcBorders>
                    <w:tl2br w:val="nil"/>
                    <w:tr2bl w:val="nil"/>
                  </w:tcBorders>
                  <w:noWrap w:val="0"/>
                  <w:vAlign w:val="top"/>
                </w:tcPr>
                <w:p>
                  <w:pPr>
                    <w:spacing w:before="63" w:line="220" w:lineRule="auto"/>
                    <w:ind w:left="129"/>
                    <w:rPr>
                      <w:rFonts w:ascii="Times New Roman" w:hAnsi="Times New Roman" w:eastAsia="宋体" w:cs="宋体"/>
                      <w:b/>
                      <w:bCs/>
                      <w:sz w:val="21"/>
                      <w:szCs w:val="21"/>
                    </w:rPr>
                  </w:pPr>
                  <w:r>
                    <w:rPr>
                      <w:rFonts w:ascii="Times New Roman" w:hAnsi="Times New Roman" w:eastAsia="宋体" w:cs="宋体"/>
                      <w:b/>
                      <w:bCs/>
                      <w:spacing w:val="-2"/>
                      <w:sz w:val="21"/>
                      <w:szCs w:val="21"/>
                    </w:rPr>
                    <w:t>污染物排放情况</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98" w:hRule="atLeast"/>
              </w:trPr>
              <w:tc>
                <w:tcPr>
                  <w:tcW w:w="182" w:type="pct"/>
                  <w:vMerge w:val="continue"/>
                  <w:tcBorders>
                    <w:tl2br w:val="nil"/>
                    <w:tr2bl w:val="nil"/>
                  </w:tcBorders>
                  <w:noWrap w:val="0"/>
                  <w:textDirection w:val="tbRlV"/>
                  <w:vAlign w:val="top"/>
                </w:tcPr>
                <w:p>
                  <w:pPr>
                    <w:rPr>
                      <w:rFonts w:ascii="Times New Roman" w:hAnsi="Times New Roman"/>
                      <w:b/>
                      <w:bCs/>
                      <w:sz w:val="21"/>
                      <w:szCs w:val="21"/>
                    </w:rPr>
                  </w:pPr>
                </w:p>
              </w:tc>
              <w:tc>
                <w:tcPr>
                  <w:tcW w:w="249" w:type="pct"/>
                  <w:vMerge w:val="continue"/>
                  <w:tcBorders>
                    <w:tl2br w:val="nil"/>
                    <w:tr2bl w:val="nil"/>
                  </w:tcBorders>
                  <w:noWrap w:val="0"/>
                  <w:vAlign w:val="top"/>
                </w:tcPr>
                <w:p>
                  <w:pPr>
                    <w:rPr>
                      <w:rFonts w:ascii="Times New Roman" w:hAnsi="Times New Roman"/>
                      <w:b/>
                      <w:bCs/>
                      <w:sz w:val="21"/>
                      <w:szCs w:val="21"/>
                    </w:rPr>
                  </w:pPr>
                </w:p>
              </w:tc>
              <w:tc>
                <w:tcPr>
                  <w:tcW w:w="452" w:type="pct"/>
                  <w:vMerge w:val="continue"/>
                  <w:tcBorders>
                    <w:tl2br w:val="nil"/>
                    <w:tr2bl w:val="nil"/>
                  </w:tcBorders>
                  <w:noWrap w:val="0"/>
                  <w:vAlign w:val="top"/>
                </w:tcPr>
                <w:p>
                  <w:pPr>
                    <w:rPr>
                      <w:rFonts w:ascii="Times New Roman" w:hAnsi="Times New Roman"/>
                      <w:b/>
                      <w:bCs/>
                      <w:sz w:val="21"/>
                      <w:szCs w:val="21"/>
                    </w:rPr>
                  </w:pPr>
                </w:p>
              </w:tc>
              <w:tc>
                <w:tcPr>
                  <w:tcW w:w="421" w:type="pct"/>
                  <w:vMerge w:val="continue"/>
                  <w:tcBorders>
                    <w:tl2br w:val="nil"/>
                    <w:tr2bl w:val="nil"/>
                  </w:tcBorders>
                  <w:noWrap w:val="0"/>
                  <w:vAlign w:val="top"/>
                </w:tcPr>
                <w:p>
                  <w:pPr>
                    <w:rPr>
                      <w:rFonts w:ascii="Times New Roman" w:hAnsi="Times New Roman"/>
                      <w:b/>
                      <w:bCs/>
                      <w:sz w:val="21"/>
                      <w:szCs w:val="21"/>
                    </w:rPr>
                  </w:pPr>
                </w:p>
              </w:tc>
              <w:tc>
                <w:tcPr>
                  <w:tcW w:w="378" w:type="pct"/>
                  <w:vMerge w:val="continue"/>
                  <w:tcBorders>
                    <w:tl2br w:val="nil"/>
                    <w:tr2bl w:val="nil"/>
                  </w:tcBorders>
                  <w:noWrap w:val="0"/>
                  <w:vAlign w:val="top"/>
                </w:tcPr>
                <w:p>
                  <w:pPr>
                    <w:rPr>
                      <w:rFonts w:ascii="Times New Roman" w:hAnsi="Times New Roman"/>
                      <w:b/>
                      <w:bCs/>
                      <w:sz w:val="21"/>
                      <w:szCs w:val="21"/>
                    </w:rPr>
                  </w:pPr>
                </w:p>
              </w:tc>
              <w:tc>
                <w:tcPr>
                  <w:tcW w:w="498" w:type="pct"/>
                  <w:tcBorders>
                    <w:tl2br w:val="nil"/>
                    <w:tr2bl w:val="nil"/>
                  </w:tcBorders>
                  <w:noWrap w:val="0"/>
                  <w:vAlign w:val="top"/>
                </w:tcPr>
                <w:p>
                  <w:pPr>
                    <w:spacing w:line="310" w:lineRule="auto"/>
                    <w:rPr>
                      <w:rFonts w:ascii="Times New Roman" w:hAnsi="Times New Roman"/>
                      <w:b/>
                      <w:bCs/>
                      <w:sz w:val="21"/>
                      <w:szCs w:val="21"/>
                    </w:rPr>
                  </w:pPr>
                </w:p>
                <w:p>
                  <w:pPr>
                    <w:spacing w:before="65" w:line="229" w:lineRule="auto"/>
                    <w:ind w:left="164" w:right="72" w:hanging="100"/>
                    <w:rPr>
                      <w:rFonts w:ascii="Times New Roman" w:hAnsi="Times New Roman" w:eastAsia="宋体" w:cs="宋体"/>
                      <w:b/>
                      <w:bCs/>
                      <w:sz w:val="21"/>
                      <w:szCs w:val="21"/>
                    </w:rPr>
                  </w:pPr>
                  <w:r>
                    <w:rPr>
                      <w:rFonts w:ascii="Times New Roman" w:hAnsi="Times New Roman" w:eastAsia="宋体" w:cs="宋体"/>
                      <w:b/>
                      <w:bCs/>
                      <w:spacing w:val="-2"/>
                      <w:sz w:val="21"/>
                      <w:szCs w:val="21"/>
                    </w:rPr>
                    <w:t>产生浓度</w:t>
                  </w:r>
                  <w:r>
                    <w:rPr>
                      <w:rFonts w:ascii="Times New Roman" w:hAnsi="Times New Roman" w:eastAsia="宋体" w:cs="宋体"/>
                      <w:b/>
                      <w:bCs/>
                      <w:sz w:val="21"/>
                      <w:szCs w:val="21"/>
                    </w:rPr>
                    <w:t xml:space="preserve"> </w:t>
                  </w:r>
                  <w:r>
                    <w:rPr>
                      <w:rFonts w:ascii="Times New Roman" w:hAnsi="Times New Roman" w:eastAsia="宋体" w:cs="宋体"/>
                      <w:b/>
                      <w:bCs/>
                      <w:spacing w:val="-6"/>
                      <w:sz w:val="21"/>
                      <w:szCs w:val="21"/>
                    </w:rPr>
                    <w:t>(mg/L)</w:t>
                  </w:r>
                </w:p>
              </w:tc>
              <w:tc>
                <w:tcPr>
                  <w:tcW w:w="438" w:type="pct"/>
                  <w:tcBorders>
                    <w:tl2br w:val="nil"/>
                    <w:tr2bl w:val="nil"/>
                  </w:tcBorders>
                  <w:noWrap w:val="0"/>
                  <w:vAlign w:val="top"/>
                </w:tcPr>
                <w:p>
                  <w:pPr>
                    <w:spacing w:line="311" w:lineRule="auto"/>
                    <w:rPr>
                      <w:rFonts w:ascii="Times New Roman" w:hAnsi="Times New Roman"/>
                      <w:b/>
                      <w:bCs/>
                      <w:sz w:val="21"/>
                      <w:szCs w:val="21"/>
                    </w:rPr>
                  </w:pPr>
                </w:p>
                <w:p>
                  <w:pPr>
                    <w:spacing w:before="65" w:line="228" w:lineRule="auto"/>
                    <w:ind w:left="125" w:right="81" w:hanging="50"/>
                    <w:rPr>
                      <w:rFonts w:ascii="Times New Roman" w:hAnsi="Times New Roman" w:eastAsia="宋体" w:cs="宋体"/>
                      <w:b/>
                      <w:bCs/>
                      <w:sz w:val="21"/>
                      <w:szCs w:val="21"/>
                    </w:rPr>
                  </w:pPr>
                  <w:r>
                    <w:rPr>
                      <w:rFonts w:ascii="Times New Roman" w:hAnsi="Times New Roman" w:eastAsia="宋体" w:cs="宋体"/>
                      <w:b/>
                      <w:bCs/>
                      <w:spacing w:val="-3"/>
                      <w:sz w:val="21"/>
                      <w:szCs w:val="21"/>
                    </w:rPr>
                    <w:t>产生量</w:t>
                  </w:r>
                  <w:r>
                    <w:rPr>
                      <w:rFonts w:ascii="Times New Roman" w:hAnsi="Times New Roman" w:eastAsia="宋体" w:cs="宋体"/>
                      <w:b/>
                      <w:bCs/>
                      <w:sz w:val="21"/>
                      <w:szCs w:val="21"/>
                    </w:rPr>
                    <w:t xml:space="preserve"> </w:t>
                  </w:r>
                  <w:r>
                    <w:rPr>
                      <w:rFonts w:ascii="Times New Roman" w:hAnsi="Times New Roman" w:eastAsia="宋体" w:cs="宋体"/>
                      <w:b/>
                      <w:bCs/>
                      <w:spacing w:val="-7"/>
                      <w:sz w:val="21"/>
                      <w:szCs w:val="21"/>
                    </w:rPr>
                    <w:t>(t/a)</w:t>
                  </w:r>
                </w:p>
              </w:tc>
              <w:tc>
                <w:tcPr>
                  <w:tcW w:w="1159" w:type="pct"/>
                  <w:tcBorders>
                    <w:tl2br w:val="nil"/>
                    <w:tr2bl w:val="nil"/>
                  </w:tcBorders>
                  <w:noWrap w:val="0"/>
                  <w:vAlign w:val="top"/>
                </w:tcPr>
                <w:p>
                  <w:pPr>
                    <w:spacing w:line="441" w:lineRule="auto"/>
                    <w:rPr>
                      <w:rFonts w:ascii="Times New Roman" w:hAnsi="Times New Roman"/>
                      <w:b/>
                      <w:bCs/>
                      <w:sz w:val="21"/>
                      <w:szCs w:val="21"/>
                    </w:rPr>
                  </w:pPr>
                </w:p>
                <w:p>
                  <w:pPr>
                    <w:spacing w:before="65" w:line="229" w:lineRule="auto"/>
                    <w:ind w:left="656"/>
                    <w:rPr>
                      <w:rFonts w:ascii="Times New Roman" w:hAnsi="Times New Roman" w:eastAsia="宋体" w:cs="宋体"/>
                      <w:b/>
                      <w:bCs/>
                      <w:sz w:val="21"/>
                      <w:szCs w:val="21"/>
                    </w:rPr>
                  </w:pPr>
                  <w:r>
                    <w:rPr>
                      <w:rFonts w:ascii="Times New Roman" w:hAnsi="Times New Roman" w:eastAsia="宋体" w:cs="宋体"/>
                      <w:b/>
                      <w:bCs/>
                      <w:spacing w:val="6"/>
                      <w:sz w:val="21"/>
                      <w:szCs w:val="21"/>
                    </w:rPr>
                    <w:t>工艺</w:t>
                  </w:r>
                </w:p>
              </w:tc>
              <w:tc>
                <w:tcPr>
                  <w:tcW w:w="375" w:type="pct"/>
                  <w:tcBorders>
                    <w:tl2br w:val="nil"/>
                    <w:tr2bl w:val="nil"/>
                  </w:tcBorders>
                  <w:noWrap w:val="0"/>
                  <w:vAlign w:val="top"/>
                </w:tcPr>
                <w:p>
                  <w:pPr>
                    <w:spacing w:before="218" w:line="241" w:lineRule="auto"/>
                    <w:ind w:left="138" w:right="120"/>
                    <w:jc w:val="both"/>
                    <w:rPr>
                      <w:rFonts w:ascii="Times New Roman" w:hAnsi="Times New Roman" w:eastAsia="宋体" w:cs="宋体"/>
                      <w:b/>
                      <w:bCs/>
                      <w:sz w:val="21"/>
                      <w:szCs w:val="21"/>
                    </w:rPr>
                  </w:pPr>
                  <w:r>
                    <w:rPr>
                      <w:rFonts w:ascii="Times New Roman" w:hAnsi="Times New Roman" w:eastAsia="宋体" w:cs="宋体"/>
                      <w:b/>
                      <w:bCs/>
                      <w:spacing w:val="5"/>
                      <w:sz w:val="21"/>
                      <w:szCs w:val="21"/>
                    </w:rPr>
                    <w:t>去除</w:t>
                  </w:r>
                  <w:r>
                    <w:rPr>
                      <w:rFonts w:ascii="Times New Roman" w:hAnsi="Times New Roman" w:eastAsia="宋体" w:cs="宋体"/>
                      <w:b/>
                      <w:bCs/>
                      <w:sz w:val="21"/>
                      <w:szCs w:val="21"/>
                    </w:rPr>
                    <w:t xml:space="preserve"> </w:t>
                  </w:r>
                  <w:r>
                    <w:rPr>
                      <w:rFonts w:ascii="Times New Roman" w:hAnsi="Times New Roman" w:eastAsia="宋体" w:cs="宋体"/>
                      <w:b/>
                      <w:bCs/>
                      <w:spacing w:val="4"/>
                      <w:sz w:val="21"/>
                      <w:szCs w:val="21"/>
                    </w:rPr>
                    <w:t>效率</w:t>
                  </w:r>
                  <w:r>
                    <w:rPr>
                      <w:rFonts w:ascii="Times New Roman" w:hAnsi="Times New Roman" w:eastAsia="宋体" w:cs="宋体"/>
                      <w:b/>
                      <w:bCs/>
                      <w:sz w:val="21"/>
                      <w:szCs w:val="21"/>
                    </w:rPr>
                    <w:t xml:space="preserve"> </w:t>
                  </w:r>
                  <w:r>
                    <w:rPr>
                      <w:rFonts w:ascii="Times New Roman" w:hAnsi="Times New Roman" w:eastAsia="宋体" w:cs="宋体"/>
                      <w:b/>
                      <w:bCs/>
                      <w:spacing w:val="2"/>
                      <w:sz w:val="21"/>
                      <w:szCs w:val="21"/>
                    </w:rPr>
                    <w:t>(%)</w:t>
                  </w:r>
                </w:p>
              </w:tc>
              <w:tc>
                <w:tcPr>
                  <w:tcW w:w="445" w:type="pct"/>
                  <w:tcBorders>
                    <w:tl2br w:val="nil"/>
                    <w:tr2bl w:val="nil"/>
                  </w:tcBorders>
                  <w:noWrap w:val="0"/>
                  <w:vAlign w:val="top"/>
                </w:tcPr>
                <w:p>
                  <w:pPr>
                    <w:spacing w:line="302" w:lineRule="auto"/>
                    <w:rPr>
                      <w:rFonts w:ascii="Times New Roman" w:hAnsi="Times New Roman"/>
                      <w:b/>
                      <w:bCs/>
                      <w:sz w:val="21"/>
                      <w:szCs w:val="21"/>
                    </w:rPr>
                  </w:pPr>
                </w:p>
                <w:p>
                  <w:pPr>
                    <w:spacing w:before="65" w:line="220" w:lineRule="auto"/>
                    <w:ind w:left="69"/>
                    <w:rPr>
                      <w:rFonts w:ascii="Times New Roman" w:hAnsi="Times New Roman" w:eastAsia="宋体" w:cs="宋体"/>
                      <w:b/>
                      <w:bCs/>
                      <w:sz w:val="21"/>
                      <w:szCs w:val="21"/>
                    </w:rPr>
                  </w:pPr>
                  <w:r>
                    <w:rPr>
                      <w:rFonts w:ascii="Times New Roman" w:hAnsi="Times New Roman" w:eastAsia="宋体" w:cs="宋体"/>
                      <w:b/>
                      <w:bCs/>
                      <w:spacing w:val="-2"/>
                      <w:sz w:val="21"/>
                      <w:szCs w:val="21"/>
                    </w:rPr>
                    <w:t>排放浓度</w:t>
                  </w:r>
                </w:p>
                <w:p>
                  <w:pPr>
                    <w:spacing w:before="14" w:line="214" w:lineRule="auto"/>
                    <w:ind w:left="168"/>
                    <w:rPr>
                      <w:rFonts w:ascii="Times New Roman" w:hAnsi="Times New Roman" w:eastAsia="宋体" w:cs="宋体"/>
                      <w:b/>
                      <w:bCs/>
                      <w:sz w:val="21"/>
                      <w:szCs w:val="21"/>
                    </w:rPr>
                  </w:pPr>
                  <w:r>
                    <w:rPr>
                      <w:rFonts w:ascii="Times New Roman" w:hAnsi="Times New Roman" w:eastAsia="宋体" w:cs="宋体"/>
                      <w:b/>
                      <w:bCs/>
                      <w:spacing w:val="-6"/>
                      <w:sz w:val="21"/>
                      <w:szCs w:val="21"/>
                    </w:rPr>
                    <w:t>(mg/L)</w:t>
                  </w:r>
                </w:p>
              </w:tc>
              <w:tc>
                <w:tcPr>
                  <w:tcW w:w="399" w:type="pct"/>
                  <w:tcBorders>
                    <w:tl2br w:val="nil"/>
                    <w:tr2bl w:val="nil"/>
                  </w:tcBorders>
                  <w:noWrap w:val="0"/>
                  <w:vAlign w:val="top"/>
                </w:tcPr>
                <w:p>
                  <w:pPr>
                    <w:spacing w:line="303" w:lineRule="auto"/>
                    <w:rPr>
                      <w:rFonts w:ascii="Times New Roman" w:hAnsi="Times New Roman"/>
                      <w:b/>
                      <w:bCs/>
                      <w:sz w:val="21"/>
                      <w:szCs w:val="21"/>
                    </w:rPr>
                  </w:pPr>
                </w:p>
                <w:p>
                  <w:pPr>
                    <w:spacing w:before="65" w:line="236" w:lineRule="auto"/>
                    <w:ind w:left="99" w:right="61" w:hanging="49"/>
                    <w:rPr>
                      <w:rFonts w:ascii="Times New Roman" w:hAnsi="Times New Roman" w:eastAsia="宋体" w:cs="宋体"/>
                      <w:b/>
                      <w:bCs/>
                      <w:sz w:val="21"/>
                      <w:szCs w:val="21"/>
                    </w:rPr>
                  </w:pPr>
                  <w:r>
                    <w:rPr>
                      <w:rFonts w:ascii="Times New Roman" w:hAnsi="Times New Roman" w:eastAsia="宋体" w:cs="宋体"/>
                      <w:b/>
                      <w:bCs/>
                      <w:spacing w:val="-3"/>
                      <w:sz w:val="21"/>
                      <w:szCs w:val="21"/>
                    </w:rPr>
                    <w:t>排放量</w:t>
                  </w:r>
                  <w:r>
                    <w:rPr>
                      <w:rFonts w:ascii="Times New Roman" w:hAnsi="Times New Roman" w:eastAsia="宋体" w:cs="宋体"/>
                      <w:b/>
                      <w:bCs/>
                      <w:sz w:val="21"/>
                      <w:szCs w:val="21"/>
                    </w:rPr>
                    <w:t xml:space="preserve"> </w:t>
                  </w:r>
                  <w:r>
                    <w:rPr>
                      <w:rFonts w:ascii="Times New Roman" w:hAnsi="Times New Roman" w:eastAsia="宋体" w:cs="宋体"/>
                      <w:b/>
                      <w:bCs/>
                      <w:spacing w:val="-7"/>
                      <w:sz w:val="21"/>
                      <w:szCs w:val="21"/>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431" w:type="pct"/>
                  <w:gridSpan w:val="2"/>
                  <w:vMerge w:val="restart"/>
                  <w:tcBorders>
                    <w:tl2br w:val="nil"/>
                    <w:tr2bl w:val="nil"/>
                  </w:tcBorders>
                  <w:noWrap w:val="0"/>
                  <w:vAlign w:val="top"/>
                </w:tcPr>
                <w:p>
                  <w:pPr>
                    <w:spacing w:line="383" w:lineRule="auto"/>
                    <w:rPr>
                      <w:rFonts w:ascii="Times New Roman" w:hAnsi="Times New Roman"/>
                      <w:sz w:val="21"/>
                      <w:szCs w:val="21"/>
                    </w:rPr>
                  </w:pPr>
                </w:p>
                <w:p>
                  <w:pPr>
                    <w:spacing w:before="65" w:line="220" w:lineRule="auto"/>
                    <w:ind w:left="105"/>
                    <w:rPr>
                      <w:rFonts w:ascii="Times New Roman" w:hAnsi="Times New Roman" w:eastAsia="宋体" w:cs="宋体"/>
                      <w:sz w:val="21"/>
                      <w:szCs w:val="21"/>
                    </w:rPr>
                  </w:pPr>
                  <w:r>
                    <w:rPr>
                      <w:rFonts w:ascii="Times New Roman" w:hAnsi="Times New Roman" w:eastAsia="宋体" w:cs="宋体"/>
                      <w:spacing w:val="8"/>
                      <w:sz w:val="21"/>
                      <w:szCs w:val="21"/>
                    </w:rPr>
                    <w:t>调制</w:t>
                  </w:r>
                </w:p>
                <w:p>
                  <w:pPr>
                    <w:spacing w:before="51" w:line="219" w:lineRule="auto"/>
                    <w:ind w:left="105"/>
                    <w:rPr>
                      <w:rFonts w:ascii="Times New Roman" w:hAnsi="Times New Roman" w:eastAsia="宋体" w:cs="宋体"/>
                      <w:sz w:val="21"/>
                      <w:szCs w:val="21"/>
                    </w:rPr>
                  </w:pPr>
                  <w:r>
                    <w:rPr>
                      <w:rFonts w:ascii="Times New Roman" w:hAnsi="Times New Roman" w:eastAsia="宋体" w:cs="宋体"/>
                      <w:spacing w:val="9"/>
                      <w:sz w:val="21"/>
                      <w:szCs w:val="21"/>
                    </w:rPr>
                    <w:t>胶系</w:t>
                  </w:r>
                </w:p>
                <w:p>
                  <w:pPr>
                    <w:spacing w:before="13" w:line="221" w:lineRule="auto"/>
                    <w:ind w:left="205"/>
                    <w:rPr>
                      <w:rFonts w:ascii="Times New Roman" w:hAnsi="Times New Roman" w:eastAsia="宋体" w:cs="宋体"/>
                      <w:sz w:val="21"/>
                      <w:szCs w:val="21"/>
                    </w:rPr>
                  </w:pPr>
                  <w:r>
                    <w:rPr>
                      <w:rFonts w:ascii="Times New Roman" w:hAnsi="Times New Roman" w:eastAsia="宋体" w:cs="宋体"/>
                      <w:sz w:val="21"/>
                      <w:szCs w:val="21"/>
                    </w:rPr>
                    <w:t>统</w:t>
                  </w:r>
                </w:p>
              </w:tc>
              <w:tc>
                <w:tcPr>
                  <w:tcW w:w="452" w:type="pct"/>
                  <w:vMerge w:val="restart"/>
                  <w:tcBorders>
                    <w:tl2br w:val="nil"/>
                    <w:tr2bl w:val="nil"/>
                  </w:tcBorders>
                  <w:noWrap w:val="0"/>
                  <w:vAlign w:val="top"/>
                </w:tcPr>
                <w:p>
                  <w:pPr>
                    <w:spacing w:line="393" w:lineRule="auto"/>
                    <w:rPr>
                      <w:rFonts w:ascii="Times New Roman" w:hAnsi="Times New Roman"/>
                      <w:sz w:val="21"/>
                      <w:szCs w:val="21"/>
                    </w:rPr>
                  </w:pPr>
                </w:p>
                <w:p>
                  <w:pPr>
                    <w:spacing w:before="65" w:line="220" w:lineRule="auto"/>
                    <w:ind w:left="111"/>
                    <w:rPr>
                      <w:rFonts w:ascii="Times New Roman" w:hAnsi="Times New Roman" w:eastAsia="宋体" w:cs="宋体"/>
                      <w:sz w:val="21"/>
                      <w:szCs w:val="21"/>
                    </w:rPr>
                  </w:pPr>
                  <w:r>
                    <w:rPr>
                      <w:rFonts w:ascii="Times New Roman" w:hAnsi="Times New Roman" w:eastAsia="宋体" w:cs="宋体"/>
                      <w:spacing w:val="6"/>
                      <w:sz w:val="21"/>
                      <w:szCs w:val="21"/>
                    </w:rPr>
                    <w:t>定期</w:t>
                  </w:r>
                </w:p>
                <w:p>
                  <w:pPr>
                    <w:spacing w:before="31" w:line="220" w:lineRule="auto"/>
                    <w:ind w:left="111"/>
                    <w:rPr>
                      <w:rFonts w:ascii="Times New Roman" w:hAnsi="Times New Roman" w:eastAsia="宋体" w:cs="宋体"/>
                      <w:sz w:val="21"/>
                      <w:szCs w:val="21"/>
                    </w:rPr>
                  </w:pPr>
                  <w:r>
                    <w:rPr>
                      <w:rFonts w:ascii="Times New Roman" w:hAnsi="Times New Roman" w:eastAsia="宋体" w:cs="宋体"/>
                      <w:spacing w:val="-2"/>
                      <w:sz w:val="21"/>
                      <w:szCs w:val="21"/>
                    </w:rPr>
                    <w:t>清洗</w:t>
                  </w:r>
                </w:p>
                <w:p>
                  <w:pPr>
                    <w:spacing w:before="21" w:line="219" w:lineRule="auto"/>
                    <w:ind w:left="211"/>
                    <w:rPr>
                      <w:rFonts w:ascii="Times New Roman" w:hAnsi="Times New Roman" w:eastAsia="宋体" w:cs="宋体"/>
                      <w:sz w:val="21"/>
                      <w:szCs w:val="21"/>
                    </w:rPr>
                  </w:pPr>
                  <w:r>
                    <w:rPr>
                      <w:rFonts w:ascii="Times New Roman" w:hAnsi="Times New Roman" w:eastAsia="宋体" w:cs="宋体"/>
                      <w:sz w:val="21"/>
                      <w:szCs w:val="21"/>
                    </w:rPr>
                    <w:t>水</w:t>
                  </w:r>
                </w:p>
              </w:tc>
              <w:tc>
                <w:tcPr>
                  <w:tcW w:w="421" w:type="pct"/>
                  <w:tcBorders>
                    <w:tl2br w:val="nil"/>
                    <w:tr2bl w:val="nil"/>
                  </w:tcBorders>
                  <w:noWrap w:val="0"/>
                  <w:vAlign w:val="top"/>
                </w:tcPr>
                <w:p>
                  <w:pPr>
                    <w:spacing w:before="121" w:line="183" w:lineRule="auto"/>
                    <w:ind w:left="82"/>
                    <w:rPr>
                      <w:rFonts w:ascii="Times New Roman" w:hAnsi="Times New Roman" w:eastAsia="宋体" w:cs="宋体"/>
                      <w:sz w:val="21"/>
                      <w:szCs w:val="21"/>
                    </w:rPr>
                  </w:pPr>
                  <w:r>
                    <w:rPr>
                      <w:rFonts w:ascii="Times New Roman" w:hAnsi="Times New Roman" w:eastAsia="宋体" w:cs="宋体"/>
                      <w:spacing w:val="-1"/>
                      <w:sz w:val="21"/>
                      <w:szCs w:val="21"/>
                    </w:rPr>
                    <w:t>CODcr</w:t>
                  </w:r>
                </w:p>
              </w:tc>
              <w:tc>
                <w:tcPr>
                  <w:tcW w:w="378" w:type="pct"/>
                  <w:vMerge w:val="restart"/>
                  <w:tcBorders>
                    <w:tl2br w:val="nil"/>
                    <w:tr2bl w:val="nil"/>
                  </w:tcBorders>
                  <w:noWrap w:val="0"/>
                  <w:vAlign w:val="top"/>
                </w:tcPr>
                <w:p>
                  <w:pPr>
                    <w:rPr>
                      <w:rFonts w:ascii="Times New Roman" w:hAnsi="Times New Roman"/>
                      <w:sz w:val="21"/>
                      <w:szCs w:val="21"/>
                    </w:rPr>
                  </w:pPr>
                </w:p>
                <w:p>
                  <w:pPr>
                    <w:spacing w:line="241" w:lineRule="auto"/>
                    <w:rPr>
                      <w:rFonts w:ascii="Times New Roman" w:hAnsi="Times New Roman"/>
                      <w:sz w:val="21"/>
                      <w:szCs w:val="21"/>
                    </w:rPr>
                  </w:pPr>
                </w:p>
                <w:p>
                  <w:pPr>
                    <w:spacing w:line="241" w:lineRule="auto"/>
                    <w:rPr>
                      <w:rFonts w:ascii="Times New Roman" w:hAnsi="Times New Roman"/>
                      <w:sz w:val="21"/>
                      <w:szCs w:val="21"/>
                    </w:rPr>
                  </w:pPr>
                </w:p>
                <w:p>
                  <w:pPr>
                    <w:spacing w:before="65" w:line="183" w:lineRule="auto"/>
                    <w:ind w:left="333"/>
                    <w:rPr>
                      <w:rFonts w:ascii="Times New Roman" w:hAnsi="Times New Roman" w:eastAsia="宋体" w:cs="宋体"/>
                      <w:sz w:val="21"/>
                      <w:szCs w:val="21"/>
                    </w:rPr>
                  </w:pPr>
                  <w:r>
                    <w:rPr>
                      <w:rFonts w:ascii="Times New Roman" w:hAnsi="Times New Roman" w:eastAsia="宋体" w:cs="宋体"/>
                      <w:spacing w:val="-3"/>
                      <w:sz w:val="21"/>
                      <w:szCs w:val="21"/>
                    </w:rPr>
                    <w:t>24</w:t>
                  </w:r>
                </w:p>
              </w:tc>
              <w:tc>
                <w:tcPr>
                  <w:tcW w:w="498" w:type="pct"/>
                  <w:tcBorders>
                    <w:tl2br w:val="nil"/>
                    <w:tr2bl w:val="nil"/>
                  </w:tcBorders>
                  <w:noWrap w:val="0"/>
                  <w:vAlign w:val="top"/>
                </w:tcPr>
                <w:p>
                  <w:pPr>
                    <w:spacing w:before="120" w:line="184" w:lineRule="auto"/>
                    <w:ind w:left="214"/>
                    <w:rPr>
                      <w:rFonts w:ascii="Times New Roman" w:hAnsi="Times New Roman" w:eastAsia="宋体" w:cs="宋体"/>
                      <w:sz w:val="21"/>
                      <w:szCs w:val="21"/>
                    </w:rPr>
                  </w:pPr>
                  <w:r>
                    <w:rPr>
                      <w:rFonts w:ascii="Times New Roman" w:hAnsi="Times New Roman" w:eastAsia="宋体" w:cs="宋体"/>
                      <w:spacing w:val="-4"/>
                      <w:sz w:val="21"/>
                      <w:szCs w:val="21"/>
                    </w:rPr>
                    <w:t>13000</w:t>
                  </w:r>
                </w:p>
              </w:tc>
              <w:tc>
                <w:tcPr>
                  <w:tcW w:w="438" w:type="pct"/>
                  <w:tcBorders>
                    <w:tl2br w:val="nil"/>
                    <w:tr2bl w:val="nil"/>
                  </w:tcBorders>
                  <w:noWrap w:val="0"/>
                  <w:vAlign w:val="top"/>
                </w:tcPr>
                <w:p>
                  <w:pPr>
                    <w:spacing w:before="120" w:line="184" w:lineRule="auto"/>
                    <w:ind w:left="125"/>
                    <w:rPr>
                      <w:rFonts w:ascii="Times New Roman" w:hAnsi="Times New Roman" w:eastAsia="宋体" w:cs="宋体"/>
                      <w:sz w:val="21"/>
                      <w:szCs w:val="21"/>
                    </w:rPr>
                  </w:pPr>
                  <w:r>
                    <w:rPr>
                      <w:rFonts w:ascii="Times New Roman" w:hAnsi="Times New Roman" w:eastAsia="宋体" w:cs="宋体"/>
                      <w:spacing w:val="-2"/>
                      <w:sz w:val="21"/>
                      <w:szCs w:val="21"/>
                    </w:rPr>
                    <w:t>0.312</w:t>
                  </w:r>
                </w:p>
              </w:tc>
              <w:tc>
                <w:tcPr>
                  <w:tcW w:w="1159" w:type="pct"/>
                  <w:vMerge w:val="restart"/>
                  <w:tcBorders>
                    <w:tl2br w:val="nil"/>
                    <w:tr2bl w:val="nil"/>
                  </w:tcBorders>
                  <w:noWrap w:val="0"/>
                  <w:vAlign w:val="top"/>
                </w:tcPr>
                <w:p>
                  <w:pPr>
                    <w:spacing w:line="403" w:lineRule="auto"/>
                    <w:rPr>
                      <w:rFonts w:ascii="Times New Roman" w:hAnsi="Times New Roman"/>
                      <w:sz w:val="21"/>
                      <w:szCs w:val="21"/>
                    </w:rPr>
                  </w:pPr>
                </w:p>
                <w:p>
                  <w:pPr>
                    <w:spacing w:before="65" w:line="233" w:lineRule="auto"/>
                    <w:ind w:left="76" w:right="37" w:firstLine="9"/>
                    <w:rPr>
                      <w:rFonts w:ascii="Times New Roman" w:hAnsi="Times New Roman" w:eastAsia="宋体" w:cs="宋体"/>
                      <w:sz w:val="21"/>
                      <w:szCs w:val="21"/>
                    </w:rPr>
                  </w:pPr>
                  <w:r>
                    <w:rPr>
                      <w:rFonts w:ascii="Times New Roman" w:hAnsi="Times New Roman" w:eastAsia="宋体" w:cs="宋体"/>
                      <w:spacing w:val="1"/>
                      <w:sz w:val="21"/>
                      <w:szCs w:val="21"/>
                    </w:rPr>
                    <w:t>用于废木屑增湿后</w:t>
                  </w:r>
                  <w:r>
                    <w:rPr>
                      <w:rFonts w:ascii="Times New Roman" w:hAnsi="Times New Roman" w:eastAsia="宋体" w:cs="宋体"/>
                      <w:spacing w:val="-1"/>
                      <w:sz w:val="21"/>
                      <w:szCs w:val="21"/>
                    </w:rPr>
                    <w:t>送热能中心焚烧处</w:t>
                  </w:r>
                  <w:r>
                    <w:rPr>
                      <w:rFonts w:ascii="Times New Roman" w:hAnsi="Times New Roman" w:eastAsia="宋体" w:cs="宋体"/>
                      <w:sz w:val="21"/>
                      <w:szCs w:val="21"/>
                    </w:rPr>
                    <w:t>置</w:t>
                  </w:r>
                </w:p>
              </w:tc>
              <w:tc>
                <w:tcPr>
                  <w:tcW w:w="375" w:type="pct"/>
                  <w:tcBorders>
                    <w:tl2br w:val="nil"/>
                    <w:tr2bl w:val="nil"/>
                  </w:tcBorders>
                  <w:noWrap w:val="0"/>
                  <w:vAlign w:val="top"/>
                </w:tcPr>
                <w:p>
                  <w:pPr>
                    <w:spacing w:before="120" w:line="184" w:lineRule="auto"/>
                    <w:ind w:left="188"/>
                    <w:rPr>
                      <w:rFonts w:ascii="Times New Roman" w:hAnsi="Times New Roman" w:eastAsia="宋体" w:cs="宋体"/>
                      <w:sz w:val="21"/>
                      <w:szCs w:val="21"/>
                    </w:rPr>
                  </w:pPr>
                  <w:r>
                    <w:rPr>
                      <w:rFonts w:ascii="Times New Roman" w:hAnsi="Times New Roman" w:eastAsia="宋体" w:cs="宋体"/>
                      <w:spacing w:val="-6"/>
                      <w:sz w:val="21"/>
                      <w:szCs w:val="21"/>
                    </w:rPr>
                    <w:t>100</w:t>
                  </w:r>
                </w:p>
              </w:tc>
              <w:tc>
                <w:tcPr>
                  <w:tcW w:w="445" w:type="pct"/>
                  <w:tcBorders>
                    <w:tl2br w:val="nil"/>
                    <w:tr2bl w:val="nil"/>
                  </w:tcBorders>
                  <w:noWrap w:val="0"/>
                  <w:vAlign w:val="top"/>
                </w:tcPr>
                <w:p>
                  <w:pPr>
                    <w:spacing w:before="76" w:line="224" w:lineRule="auto"/>
                    <w:ind w:left="419"/>
                    <w:rPr>
                      <w:rFonts w:ascii="Times New Roman" w:hAnsi="Times New Roman" w:eastAsia="宋体" w:cs="宋体"/>
                      <w:sz w:val="21"/>
                      <w:szCs w:val="21"/>
                    </w:rPr>
                  </w:pPr>
                  <w:r>
                    <w:rPr>
                      <w:rFonts w:ascii="Times New Roman" w:hAnsi="Times New Roman" w:eastAsia="宋体" w:cs="宋体"/>
                      <w:sz w:val="21"/>
                      <w:szCs w:val="21"/>
                    </w:rPr>
                    <w:t>/</w:t>
                  </w:r>
                </w:p>
              </w:tc>
              <w:tc>
                <w:tcPr>
                  <w:tcW w:w="399" w:type="pct"/>
                  <w:tcBorders>
                    <w:tl2br w:val="nil"/>
                    <w:tr2bl w:val="nil"/>
                  </w:tcBorders>
                  <w:noWrap w:val="0"/>
                  <w:vAlign w:val="top"/>
                </w:tcPr>
                <w:p>
                  <w:pPr>
                    <w:spacing w:before="121" w:line="183" w:lineRule="auto"/>
                    <w:ind w:left="300"/>
                    <w:rPr>
                      <w:rFonts w:ascii="Times New Roman" w:hAnsi="Times New Roman" w:eastAsia="宋体" w:cs="宋体"/>
                      <w:sz w:val="21"/>
                      <w:szCs w:val="21"/>
                    </w:rPr>
                  </w:pPr>
                  <w:r>
                    <w:rPr>
                      <w:rFonts w:ascii="Times New Roman" w:hAnsi="Times New Roman" w:eastAsia="宋体" w:cs="宋体"/>
                      <w:sz w:val="21"/>
                      <w:szCs w:val="21"/>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431" w:type="pct"/>
                  <w:gridSpan w:val="2"/>
                  <w:vMerge w:val="continue"/>
                  <w:tcBorders>
                    <w:tl2br w:val="nil"/>
                    <w:tr2bl w:val="nil"/>
                  </w:tcBorders>
                  <w:noWrap w:val="0"/>
                  <w:vAlign w:val="top"/>
                </w:tcPr>
                <w:p>
                  <w:pPr>
                    <w:rPr>
                      <w:rFonts w:ascii="Times New Roman" w:hAnsi="Times New Roman"/>
                      <w:sz w:val="21"/>
                      <w:szCs w:val="21"/>
                    </w:rPr>
                  </w:pPr>
                </w:p>
              </w:tc>
              <w:tc>
                <w:tcPr>
                  <w:tcW w:w="452" w:type="pct"/>
                  <w:vMerge w:val="continue"/>
                  <w:tcBorders>
                    <w:tl2br w:val="nil"/>
                    <w:tr2bl w:val="nil"/>
                  </w:tcBorders>
                  <w:noWrap w:val="0"/>
                  <w:vAlign w:val="top"/>
                </w:tcPr>
                <w:p>
                  <w:pPr>
                    <w:rPr>
                      <w:rFonts w:ascii="Times New Roman" w:hAnsi="Times New Roman"/>
                      <w:sz w:val="21"/>
                      <w:szCs w:val="21"/>
                    </w:rPr>
                  </w:pPr>
                </w:p>
              </w:tc>
              <w:tc>
                <w:tcPr>
                  <w:tcW w:w="421" w:type="pct"/>
                  <w:tcBorders>
                    <w:tl2br w:val="nil"/>
                    <w:tr2bl w:val="nil"/>
                  </w:tcBorders>
                  <w:noWrap w:val="0"/>
                  <w:vAlign w:val="top"/>
                </w:tcPr>
                <w:p>
                  <w:pPr>
                    <w:spacing w:before="102" w:line="183" w:lineRule="auto"/>
                    <w:ind w:left="82"/>
                    <w:rPr>
                      <w:rFonts w:ascii="Times New Roman" w:hAnsi="Times New Roman" w:eastAsia="Calibri" w:cs="Calibri"/>
                      <w:sz w:val="21"/>
                      <w:szCs w:val="21"/>
                    </w:rPr>
                  </w:pPr>
                  <w:r>
                    <w:rPr>
                      <w:rFonts w:ascii="Times New Roman" w:hAnsi="Times New Roman" w:eastAsia="宋体" w:cs="宋体"/>
                      <w:spacing w:val="-1"/>
                      <w:sz w:val="21"/>
                      <w:szCs w:val="21"/>
                    </w:rPr>
                    <w:t>BOD</w:t>
                  </w:r>
                  <w:r>
                    <w:rPr>
                      <w:rFonts w:ascii="Times New Roman" w:hAnsi="Times New Roman" w:eastAsia="Calibri" w:cs="Calibri"/>
                      <w:spacing w:val="-1"/>
                      <w:sz w:val="21"/>
                      <w:szCs w:val="21"/>
                    </w:rPr>
                    <w:t>₅</w:t>
                  </w:r>
                </w:p>
              </w:tc>
              <w:tc>
                <w:tcPr>
                  <w:tcW w:w="378" w:type="pct"/>
                  <w:vMerge w:val="continue"/>
                  <w:tcBorders>
                    <w:tl2br w:val="nil"/>
                    <w:tr2bl w:val="nil"/>
                  </w:tcBorders>
                  <w:noWrap w:val="0"/>
                  <w:vAlign w:val="top"/>
                </w:tcPr>
                <w:p>
                  <w:pPr>
                    <w:rPr>
                      <w:rFonts w:ascii="Times New Roman" w:hAnsi="Times New Roman"/>
                      <w:sz w:val="21"/>
                      <w:szCs w:val="21"/>
                    </w:rPr>
                  </w:pPr>
                </w:p>
              </w:tc>
              <w:tc>
                <w:tcPr>
                  <w:tcW w:w="498" w:type="pct"/>
                  <w:tcBorders>
                    <w:tl2br w:val="nil"/>
                    <w:tr2bl w:val="nil"/>
                  </w:tcBorders>
                  <w:noWrap w:val="0"/>
                  <w:vAlign w:val="top"/>
                </w:tcPr>
                <w:p>
                  <w:pPr>
                    <w:spacing w:before="122" w:line="183" w:lineRule="auto"/>
                    <w:ind w:left="264"/>
                    <w:rPr>
                      <w:rFonts w:ascii="Times New Roman" w:hAnsi="Times New Roman" w:eastAsia="宋体" w:cs="宋体"/>
                      <w:sz w:val="21"/>
                      <w:szCs w:val="21"/>
                    </w:rPr>
                  </w:pPr>
                  <w:r>
                    <w:rPr>
                      <w:rFonts w:ascii="Times New Roman" w:hAnsi="Times New Roman" w:eastAsia="宋体" w:cs="宋体"/>
                      <w:spacing w:val="-3"/>
                      <w:sz w:val="21"/>
                      <w:szCs w:val="21"/>
                    </w:rPr>
                    <w:t>7500</w:t>
                  </w:r>
                </w:p>
              </w:tc>
              <w:tc>
                <w:tcPr>
                  <w:tcW w:w="438" w:type="pct"/>
                  <w:tcBorders>
                    <w:tl2br w:val="nil"/>
                    <w:tr2bl w:val="nil"/>
                  </w:tcBorders>
                  <w:noWrap w:val="0"/>
                  <w:vAlign w:val="top"/>
                </w:tcPr>
                <w:p>
                  <w:pPr>
                    <w:spacing w:before="121" w:line="184" w:lineRule="auto"/>
                    <w:ind w:left="175"/>
                    <w:rPr>
                      <w:rFonts w:ascii="Times New Roman" w:hAnsi="Times New Roman" w:eastAsia="宋体" w:cs="宋体"/>
                      <w:sz w:val="21"/>
                      <w:szCs w:val="21"/>
                    </w:rPr>
                  </w:pPr>
                  <w:r>
                    <w:rPr>
                      <w:rFonts w:ascii="Times New Roman" w:hAnsi="Times New Roman" w:eastAsia="宋体" w:cs="宋体"/>
                      <w:spacing w:val="-2"/>
                      <w:sz w:val="21"/>
                      <w:szCs w:val="21"/>
                    </w:rPr>
                    <w:t>0.18</w:t>
                  </w:r>
                </w:p>
              </w:tc>
              <w:tc>
                <w:tcPr>
                  <w:tcW w:w="1159" w:type="pct"/>
                  <w:vMerge w:val="continue"/>
                  <w:tcBorders>
                    <w:tl2br w:val="nil"/>
                    <w:tr2bl w:val="nil"/>
                  </w:tcBorders>
                  <w:noWrap w:val="0"/>
                  <w:vAlign w:val="top"/>
                </w:tcPr>
                <w:p>
                  <w:pPr>
                    <w:rPr>
                      <w:rFonts w:ascii="Times New Roman" w:hAnsi="Times New Roman"/>
                      <w:sz w:val="21"/>
                      <w:szCs w:val="21"/>
                    </w:rPr>
                  </w:pPr>
                </w:p>
              </w:tc>
              <w:tc>
                <w:tcPr>
                  <w:tcW w:w="375" w:type="pct"/>
                  <w:tcBorders>
                    <w:tl2br w:val="nil"/>
                    <w:tr2bl w:val="nil"/>
                  </w:tcBorders>
                  <w:noWrap w:val="0"/>
                  <w:vAlign w:val="top"/>
                </w:tcPr>
                <w:p>
                  <w:pPr>
                    <w:spacing w:before="121" w:line="184" w:lineRule="auto"/>
                    <w:ind w:left="188"/>
                    <w:rPr>
                      <w:rFonts w:ascii="Times New Roman" w:hAnsi="Times New Roman" w:eastAsia="宋体" w:cs="宋体"/>
                      <w:sz w:val="21"/>
                      <w:szCs w:val="21"/>
                    </w:rPr>
                  </w:pPr>
                  <w:r>
                    <w:rPr>
                      <w:rFonts w:ascii="Times New Roman" w:hAnsi="Times New Roman" w:eastAsia="宋体" w:cs="宋体"/>
                      <w:spacing w:val="-6"/>
                      <w:sz w:val="21"/>
                      <w:szCs w:val="21"/>
                    </w:rPr>
                    <w:t>100</w:t>
                  </w:r>
                </w:p>
              </w:tc>
              <w:tc>
                <w:tcPr>
                  <w:tcW w:w="445" w:type="pct"/>
                  <w:tcBorders>
                    <w:tl2br w:val="nil"/>
                    <w:tr2bl w:val="nil"/>
                  </w:tcBorders>
                  <w:noWrap w:val="0"/>
                  <w:vAlign w:val="top"/>
                </w:tcPr>
                <w:p>
                  <w:pPr>
                    <w:spacing w:before="77" w:line="224" w:lineRule="auto"/>
                    <w:ind w:left="419"/>
                    <w:rPr>
                      <w:rFonts w:ascii="Times New Roman" w:hAnsi="Times New Roman" w:eastAsia="宋体" w:cs="宋体"/>
                      <w:sz w:val="21"/>
                      <w:szCs w:val="21"/>
                    </w:rPr>
                  </w:pPr>
                  <w:r>
                    <w:rPr>
                      <w:rFonts w:ascii="Times New Roman" w:hAnsi="Times New Roman" w:eastAsia="宋体" w:cs="宋体"/>
                      <w:sz w:val="21"/>
                      <w:szCs w:val="21"/>
                    </w:rPr>
                    <w:t>/</w:t>
                  </w:r>
                </w:p>
              </w:tc>
              <w:tc>
                <w:tcPr>
                  <w:tcW w:w="399" w:type="pct"/>
                  <w:tcBorders>
                    <w:tl2br w:val="nil"/>
                    <w:tr2bl w:val="nil"/>
                  </w:tcBorders>
                  <w:noWrap w:val="0"/>
                  <w:vAlign w:val="top"/>
                </w:tcPr>
                <w:p>
                  <w:pPr>
                    <w:spacing w:before="122" w:line="183" w:lineRule="auto"/>
                    <w:ind w:left="300"/>
                    <w:rPr>
                      <w:rFonts w:ascii="Times New Roman" w:hAnsi="Times New Roman" w:eastAsia="宋体" w:cs="宋体"/>
                      <w:sz w:val="21"/>
                      <w:szCs w:val="21"/>
                    </w:rPr>
                  </w:pPr>
                  <w:r>
                    <w:rPr>
                      <w:rFonts w:ascii="Times New Roman" w:hAnsi="Times New Roman" w:eastAsia="宋体" w:cs="宋体"/>
                      <w:sz w:val="21"/>
                      <w:szCs w:val="21"/>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31" w:type="pct"/>
                  <w:gridSpan w:val="2"/>
                  <w:vMerge w:val="continue"/>
                  <w:tcBorders>
                    <w:tl2br w:val="nil"/>
                    <w:tr2bl w:val="nil"/>
                  </w:tcBorders>
                  <w:noWrap w:val="0"/>
                  <w:vAlign w:val="top"/>
                </w:tcPr>
                <w:p>
                  <w:pPr>
                    <w:rPr>
                      <w:rFonts w:ascii="Times New Roman" w:hAnsi="Times New Roman"/>
                      <w:sz w:val="21"/>
                      <w:szCs w:val="21"/>
                    </w:rPr>
                  </w:pPr>
                </w:p>
              </w:tc>
              <w:tc>
                <w:tcPr>
                  <w:tcW w:w="452" w:type="pct"/>
                  <w:vMerge w:val="continue"/>
                  <w:tcBorders>
                    <w:tl2br w:val="nil"/>
                    <w:tr2bl w:val="nil"/>
                  </w:tcBorders>
                  <w:noWrap w:val="0"/>
                  <w:vAlign w:val="top"/>
                </w:tcPr>
                <w:p>
                  <w:pPr>
                    <w:rPr>
                      <w:rFonts w:ascii="Times New Roman" w:hAnsi="Times New Roman"/>
                      <w:sz w:val="21"/>
                      <w:szCs w:val="21"/>
                    </w:rPr>
                  </w:pPr>
                </w:p>
              </w:tc>
              <w:tc>
                <w:tcPr>
                  <w:tcW w:w="421" w:type="pct"/>
                  <w:tcBorders>
                    <w:tl2br w:val="nil"/>
                    <w:tr2bl w:val="nil"/>
                  </w:tcBorders>
                  <w:noWrap w:val="0"/>
                  <w:vAlign w:val="top"/>
                </w:tcPr>
                <w:p>
                  <w:pPr>
                    <w:spacing w:before="113" w:line="183" w:lineRule="auto"/>
                    <w:ind w:left="231"/>
                    <w:rPr>
                      <w:rFonts w:ascii="Times New Roman" w:hAnsi="Times New Roman" w:eastAsia="宋体" w:cs="宋体"/>
                      <w:sz w:val="21"/>
                      <w:szCs w:val="21"/>
                    </w:rPr>
                  </w:pPr>
                  <w:r>
                    <w:rPr>
                      <w:rFonts w:ascii="Times New Roman" w:hAnsi="Times New Roman" w:eastAsia="宋体" w:cs="宋体"/>
                      <w:spacing w:val="-3"/>
                      <w:sz w:val="21"/>
                      <w:szCs w:val="21"/>
                    </w:rPr>
                    <w:t>SS</w:t>
                  </w:r>
                </w:p>
              </w:tc>
              <w:tc>
                <w:tcPr>
                  <w:tcW w:w="378" w:type="pct"/>
                  <w:vMerge w:val="continue"/>
                  <w:tcBorders>
                    <w:tl2br w:val="nil"/>
                    <w:tr2bl w:val="nil"/>
                  </w:tcBorders>
                  <w:noWrap w:val="0"/>
                  <w:vAlign w:val="top"/>
                </w:tcPr>
                <w:p>
                  <w:pPr>
                    <w:rPr>
                      <w:rFonts w:ascii="Times New Roman" w:hAnsi="Times New Roman"/>
                      <w:sz w:val="21"/>
                      <w:szCs w:val="21"/>
                    </w:rPr>
                  </w:pPr>
                </w:p>
              </w:tc>
              <w:tc>
                <w:tcPr>
                  <w:tcW w:w="498" w:type="pct"/>
                  <w:tcBorders>
                    <w:tl2br w:val="nil"/>
                    <w:tr2bl w:val="nil"/>
                  </w:tcBorders>
                  <w:noWrap w:val="0"/>
                  <w:vAlign w:val="top"/>
                </w:tcPr>
                <w:p>
                  <w:pPr>
                    <w:spacing w:before="113" w:line="183" w:lineRule="auto"/>
                    <w:ind w:left="264"/>
                    <w:rPr>
                      <w:rFonts w:ascii="Times New Roman" w:hAnsi="Times New Roman" w:eastAsia="宋体" w:cs="宋体"/>
                      <w:sz w:val="21"/>
                      <w:szCs w:val="21"/>
                    </w:rPr>
                  </w:pPr>
                  <w:r>
                    <w:rPr>
                      <w:rFonts w:ascii="Times New Roman" w:hAnsi="Times New Roman" w:eastAsia="宋体" w:cs="宋体"/>
                      <w:spacing w:val="-3"/>
                      <w:sz w:val="21"/>
                      <w:szCs w:val="21"/>
                    </w:rPr>
                    <w:t>3200</w:t>
                  </w:r>
                </w:p>
              </w:tc>
              <w:tc>
                <w:tcPr>
                  <w:tcW w:w="438" w:type="pct"/>
                  <w:tcBorders>
                    <w:tl2br w:val="nil"/>
                    <w:tr2bl w:val="nil"/>
                  </w:tcBorders>
                  <w:noWrap w:val="0"/>
                  <w:vAlign w:val="top"/>
                </w:tcPr>
                <w:p>
                  <w:pPr>
                    <w:spacing w:before="113" w:line="183" w:lineRule="auto"/>
                    <w:ind w:left="125"/>
                    <w:rPr>
                      <w:rFonts w:ascii="Times New Roman" w:hAnsi="Times New Roman" w:eastAsia="宋体" w:cs="宋体"/>
                      <w:sz w:val="21"/>
                      <w:szCs w:val="21"/>
                    </w:rPr>
                  </w:pPr>
                  <w:r>
                    <w:rPr>
                      <w:rFonts w:ascii="Times New Roman" w:hAnsi="Times New Roman" w:eastAsia="宋体" w:cs="宋体"/>
                      <w:spacing w:val="-2"/>
                      <w:sz w:val="21"/>
                      <w:szCs w:val="21"/>
                    </w:rPr>
                    <w:t>0.077</w:t>
                  </w:r>
                </w:p>
              </w:tc>
              <w:tc>
                <w:tcPr>
                  <w:tcW w:w="1159" w:type="pct"/>
                  <w:vMerge w:val="continue"/>
                  <w:tcBorders>
                    <w:tl2br w:val="nil"/>
                    <w:tr2bl w:val="nil"/>
                  </w:tcBorders>
                  <w:noWrap w:val="0"/>
                  <w:vAlign w:val="top"/>
                </w:tcPr>
                <w:p>
                  <w:pPr>
                    <w:rPr>
                      <w:rFonts w:ascii="Times New Roman" w:hAnsi="Times New Roman"/>
                      <w:sz w:val="21"/>
                      <w:szCs w:val="21"/>
                    </w:rPr>
                  </w:pPr>
                </w:p>
              </w:tc>
              <w:tc>
                <w:tcPr>
                  <w:tcW w:w="375" w:type="pct"/>
                  <w:tcBorders>
                    <w:tl2br w:val="nil"/>
                    <w:tr2bl w:val="nil"/>
                  </w:tcBorders>
                  <w:noWrap w:val="0"/>
                  <w:vAlign w:val="top"/>
                </w:tcPr>
                <w:p>
                  <w:pPr>
                    <w:spacing w:before="112" w:line="184" w:lineRule="auto"/>
                    <w:ind w:left="188"/>
                    <w:rPr>
                      <w:rFonts w:ascii="Times New Roman" w:hAnsi="Times New Roman" w:eastAsia="宋体" w:cs="宋体"/>
                      <w:sz w:val="21"/>
                      <w:szCs w:val="21"/>
                    </w:rPr>
                  </w:pPr>
                  <w:r>
                    <w:rPr>
                      <w:rFonts w:ascii="Times New Roman" w:hAnsi="Times New Roman" w:eastAsia="宋体" w:cs="宋体"/>
                      <w:spacing w:val="-6"/>
                      <w:sz w:val="21"/>
                      <w:szCs w:val="21"/>
                    </w:rPr>
                    <w:t>100</w:t>
                  </w:r>
                </w:p>
              </w:tc>
              <w:tc>
                <w:tcPr>
                  <w:tcW w:w="445" w:type="pct"/>
                  <w:tcBorders>
                    <w:tl2br w:val="nil"/>
                    <w:tr2bl w:val="nil"/>
                  </w:tcBorders>
                  <w:noWrap w:val="0"/>
                  <w:vAlign w:val="top"/>
                </w:tcPr>
                <w:p>
                  <w:pPr>
                    <w:spacing w:before="68" w:line="224" w:lineRule="auto"/>
                    <w:ind w:left="419"/>
                    <w:rPr>
                      <w:rFonts w:ascii="Times New Roman" w:hAnsi="Times New Roman" w:eastAsia="宋体" w:cs="宋体"/>
                      <w:sz w:val="21"/>
                      <w:szCs w:val="21"/>
                    </w:rPr>
                  </w:pPr>
                  <w:r>
                    <w:rPr>
                      <w:rFonts w:ascii="Times New Roman" w:hAnsi="Times New Roman" w:eastAsia="宋体" w:cs="宋体"/>
                      <w:sz w:val="21"/>
                      <w:szCs w:val="21"/>
                    </w:rPr>
                    <w:t>/</w:t>
                  </w:r>
                </w:p>
              </w:tc>
              <w:tc>
                <w:tcPr>
                  <w:tcW w:w="399" w:type="pct"/>
                  <w:tcBorders>
                    <w:tl2br w:val="nil"/>
                    <w:tr2bl w:val="nil"/>
                  </w:tcBorders>
                  <w:noWrap w:val="0"/>
                  <w:vAlign w:val="top"/>
                </w:tcPr>
                <w:p>
                  <w:pPr>
                    <w:spacing w:before="113" w:line="183" w:lineRule="auto"/>
                    <w:ind w:left="300"/>
                    <w:rPr>
                      <w:rFonts w:ascii="Times New Roman" w:hAnsi="Times New Roman" w:eastAsia="宋体" w:cs="宋体"/>
                      <w:sz w:val="21"/>
                      <w:szCs w:val="21"/>
                    </w:rPr>
                  </w:pPr>
                  <w:r>
                    <w:rPr>
                      <w:rFonts w:ascii="Times New Roman" w:hAnsi="Times New Roman" w:eastAsia="宋体" w:cs="宋体"/>
                      <w:sz w:val="21"/>
                      <w:szCs w:val="21"/>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31" w:type="pct"/>
                  <w:gridSpan w:val="2"/>
                  <w:vMerge w:val="continue"/>
                  <w:tcBorders>
                    <w:tl2br w:val="nil"/>
                    <w:tr2bl w:val="nil"/>
                  </w:tcBorders>
                  <w:noWrap w:val="0"/>
                  <w:vAlign w:val="top"/>
                </w:tcPr>
                <w:p>
                  <w:pPr>
                    <w:rPr>
                      <w:rFonts w:ascii="Times New Roman" w:hAnsi="Times New Roman"/>
                      <w:sz w:val="21"/>
                      <w:szCs w:val="21"/>
                    </w:rPr>
                  </w:pPr>
                </w:p>
              </w:tc>
              <w:tc>
                <w:tcPr>
                  <w:tcW w:w="452" w:type="pct"/>
                  <w:vMerge w:val="continue"/>
                  <w:tcBorders>
                    <w:tl2br w:val="nil"/>
                    <w:tr2bl w:val="nil"/>
                  </w:tcBorders>
                  <w:noWrap w:val="0"/>
                  <w:vAlign w:val="top"/>
                </w:tcPr>
                <w:p>
                  <w:pPr>
                    <w:rPr>
                      <w:rFonts w:ascii="Times New Roman" w:hAnsi="Times New Roman"/>
                      <w:sz w:val="21"/>
                      <w:szCs w:val="21"/>
                    </w:rPr>
                  </w:pPr>
                </w:p>
              </w:tc>
              <w:tc>
                <w:tcPr>
                  <w:tcW w:w="421" w:type="pct"/>
                  <w:tcBorders>
                    <w:tl2br w:val="nil"/>
                    <w:tr2bl w:val="nil"/>
                  </w:tcBorders>
                  <w:noWrap w:val="0"/>
                  <w:vAlign w:val="top"/>
                </w:tcPr>
                <w:p>
                  <w:pPr>
                    <w:spacing w:before="103" w:line="182" w:lineRule="auto"/>
                    <w:ind w:left="32"/>
                    <w:rPr>
                      <w:rFonts w:ascii="Times New Roman" w:hAnsi="Times New Roman" w:eastAsia="宋体" w:cs="宋体"/>
                      <w:sz w:val="21"/>
                      <w:szCs w:val="21"/>
                    </w:rPr>
                  </w:pPr>
                  <w:r>
                    <w:rPr>
                      <w:rFonts w:ascii="Times New Roman" w:hAnsi="Times New Roman" w:eastAsia="宋体" w:cs="宋体"/>
                      <w:spacing w:val="-1"/>
                      <w:sz w:val="21"/>
                      <w:szCs w:val="21"/>
                    </w:rPr>
                    <w:t>NH</w:t>
                  </w:r>
                  <w:r>
                    <w:rPr>
                      <w:rFonts w:ascii="Times New Roman" w:hAnsi="Times New Roman" w:eastAsia="Calibri" w:cs="Calibri"/>
                      <w:spacing w:val="-1"/>
                      <w:sz w:val="21"/>
                      <w:szCs w:val="21"/>
                    </w:rPr>
                    <w:t>₃</w:t>
                  </w:r>
                  <w:r>
                    <w:rPr>
                      <w:rFonts w:ascii="Times New Roman" w:hAnsi="Times New Roman" w:eastAsia="宋体" w:cs="宋体"/>
                      <w:spacing w:val="-1"/>
                      <w:sz w:val="21"/>
                      <w:szCs w:val="21"/>
                    </w:rPr>
                    <w:t>-N</w:t>
                  </w:r>
                </w:p>
              </w:tc>
              <w:tc>
                <w:tcPr>
                  <w:tcW w:w="378" w:type="pct"/>
                  <w:vMerge w:val="continue"/>
                  <w:tcBorders>
                    <w:tl2br w:val="nil"/>
                    <w:tr2bl w:val="nil"/>
                  </w:tcBorders>
                  <w:noWrap w:val="0"/>
                  <w:vAlign w:val="top"/>
                </w:tcPr>
                <w:p>
                  <w:pPr>
                    <w:rPr>
                      <w:rFonts w:ascii="Times New Roman" w:hAnsi="Times New Roman"/>
                      <w:sz w:val="21"/>
                      <w:szCs w:val="21"/>
                    </w:rPr>
                  </w:pPr>
                </w:p>
              </w:tc>
              <w:tc>
                <w:tcPr>
                  <w:tcW w:w="498" w:type="pct"/>
                  <w:tcBorders>
                    <w:tl2br w:val="nil"/>
                    <w:tr2bl w:val="nil"/>
                  </w:tcBorders>
                  <w:noWrap w:val="0"/>
                  <w:vAlign w:val="top"/>
                </w:tcPr>
                <w:p>
                  <w:pPr>
                    <w:spacing w:before="123" w:line="183" w:lineRule="auto"/>
                    <w:ind w:left="364"/>
                    <w:rPr>
                      <w:rFonts w:ascii="Times New Roman" w:hAnsi="Times New Roman" w:eastAsia="宋体" w:cs="宋体"/>
                      <w:sz w:val="21"/>
                      <w:szCs w:val="21"/>
                    </w:rPr>
                  </w:pPr>
                  <w:r>
                    <w:rPr>
                      <w:rFonts w:ascii="Times New Roman" w:hAnsi="Times New Roman" w:eastAsia="宋体" w:cs="宋体"/>
                      <w:spacing w:val="-2"/>
                      <w:sz w:val="21"/>
                      <w:szCs w:val="21"/>
                    </w:rPr>
                    <w:t>40</w:t>
                  </w:r>
                </w:p>
              </w:tc>
              <w:tc>
                <w:tcPr>
                  <w:tcW w:w="438" w:type="pct"/>
                  <w:tcBorders>
                    <w:tl2br w:val="nil"/>
                    <w:tr2bl w:val="nil"/>
                  </w:tcBorders>
                  <w:noWrap w:val="0"/>
                  <w:vAlign w:val="top"/>
                </w:tcPr>
                <w:p>
                  <w:pPr>
                    <w:spacing w:before="122" w:line="184" w:lineRule="auto"/>
                    <w:ind w:left="125"/>
                    <w:rPr>
                      <w:rFonts w:ascii="Times New Roman" w:hAnsi="Times New Roman" w:eastAsia="宋体" w:cs="宋体"/>
                      <w:sz w:val="21"/>
                      <w:szCs w:val="21"/>
                    </w:rPr>
                  </w:pPr>
                  <w:r>
                    <w:rPr>
                      <w:rFonts w:ascii="Times New Roman" w:hAnsi="Times New Roman" w:eastAsia="宋体" w:cs="宋体"/>
                      <w:spacing w:val="-2"/>
                      <w:sz w:val="21"/>
                      <w:szCs w:val="21"/>
                    </w:rPr>
                    <w:t>0.001</w:t>
                  </w:r>
                </w:p>
              </w:tc>
              <w:tc>
                <w:tcPr>
                  <w:tcW w:w="1159" w:type="pct"/>
                  <w:vMerge w:val="continue"/>
                  <w:tcBorders>
                    <w:tl2br w:val="nil"/>
                    <w:tr2bl w:val="nil"/>
                  </w:tcBorders>
                  <w:noWrap w:val="0"/>
                  <w:vAlign w:val="top"/>
                </w:tcPr>
                <w:p>
                  <w:pPr>
                    <w:rPr>
                      <w:rFonts w:ascii="Times New Roman" w:hAnsi="Times New Roman"/>
                      <w:sz w:val="21"/>
                      <w:szCs w:val="21"/>
                    </w:rPr>
                  </w:pPr>
                </w:p>
              </w:tc>
              <w:tc>
                <w:tcPr>
                  <w:tcW w:w="375" w:type="pct"/>
                  <w:tcBorders>
                    <w:tl2br w:val="nil"/>
                    <w:tr2bl w:val="nil"/>
                  </w:tcBorders>
                  <w:noWrap w:val="0"/>
                  <w:vAlign w:val="top"/>
                </w:tcPr>
                <w:p>
                  <w:pPr>
                    <w:spacing w:before="122" w:line="184" w:lineRule="auto"/>
                    <w:ind w:left="188"/>
                    <w:rPr>
                      <w:rFonts w:ascii="Times New Roman" w:hAnsi="Times New Roman" w:eastAsia="宋体" w:cs="宋体"/>
                      <w:sz w:val="21"/>
                      <w:szCs w:val="21"/>
                    </w:rPr>
                  </w:pPr>
                  <w:r>
                    <w:rPr>
                      <w:rFonts w:ascii="Times New Roman" w:hAnsi="Times New Roman" w:eastAsia="宋体" w:cs="宋体"/>
                      <w:spacing w:val="-6"/>
                      <w:sz w:val="21"/>
                      <w:szCs w:val="21"/>
                    </w:rPr>
                    <w:t>100</w:t>
                  </w:r>
                </w:p>
              </w:tc>
              <w:tc>
                <w:tcPr>
                  <w:tcW w:w="445" w:type="pct"/>
                  <w:tcBorders>
                    <w:tl2br w:val="nil"/>
                    <w:tr2bl w:val="nil"/>
                  </w:tcBorders>
                  <w:noWrap w:val="0"/>
                  <w:vAlign w:val="top"/>
                </w:tcPr>
                <w:p>
                  <w:pPr>
                    <w:spacing w:before="78" w:line="224" w:lineRule="auto"/>
                    <w:ind w:left="419"/>
                    <w:rPr>
                      <w:rFonts w:ascii="Times New Roman" w:hAnsi="Times New Roman" w:eastAsia="宋体" w:cs="宋体"/>
                      <w:sz w:val="21"/>
                      <w:szCs w:val="21"/>
                    </w:rPr>
                  </w:pPr>
                  <w:r>
                    <w:rPr>
                      <w:rFonts w:ascii="Times New Roman" w:hAnsi="Times New Roman" w:eastAsia="宋体" w:cs="宋体"/>
                      <w:sz w:val="21"/>
                      <w:szCs w:val="21"/>
                    </w:rPr>
                    <w:t>/</w:t>
                  </w:r>
                </w:p>
              </w:tc>
              <w:tc>
                <w:tcPr>
                  <w:tcW w:w="399" w:type="pct"/>
                  <w:tcBorders>
                    <w:tl2br w:val="nil"/>
                    <w:tr2bl w:val="nil"/>
                  </w:tcBorders>
                  <w:noWrap w:val="0"/>
                  <w:vAlign w:val="top"/>
                </w:tcPr>
                <w:p>
                  <w:pPr>
                    <w:spacing w:before="123" w:line="183" w:lineRule="auto"/>
                    <w:ind w:left="300"/>
                    <w:rPr>
                      <w:rFonts w:ascii="Times New Roman" w:hAnsi="Times New Roman" w:eastAsia="宋体" w:cs="宋体"/>
                      <w:sz w:val="21"/>
                      <w:szCs w:val="21"/>
                    </w:rPr>
                  </w:pPr>
                  <w:r>
                    <w:rPr>
                      <w:rFonts w:ascii="Times New Roman" w:hAnsi="Times New Roman" w:eastAsia="宋体" w:cs="宋体"/>
                      <w:sz w:val="21"/>
                      <w:szCs w:val="21"/>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31" w:type="pct"/>
                  <w:gridSpan w:val="2"/>
                  <w:vMerge w:val="continue"/>
                  <w:tcBorders>
                    <w:tl2br w:val="nil"/>
                    <w:tr2bl w:val="nil"/>
                  </w:tcBorders>
                  <w:noWrap w:val="0"/>
                  <w:vAlign w:val="top"/>
                </w:tcPr>
                <w:p>
                  <w:pPr>
                    <w:rPr>
                      <w:rFonts w:ascii="Times New Roman" w:hAnsi="Times New Roman"/>
                      <w:sz w:val="21"/>
                      <w:szCs w:val="21"/>
                    </w:rPr>
                  </w:pPr>
                </w:p>
              </w:tc>
              <w:tc>
                <w:tcPr>
                  <w:tcW w:w="452" w:type="pct"/>
                  <w:vMerge w:val="continue"/>
                  <w:tcBorders>
                    <w:tl2br w:val="nil"/>
                    <w:tr2bl w:val="nil"/>
                  </w:tcBorders>
                  <w:noWrap w:val="0"/>
                  <w:vAlign w:val="top"/>
                </w:tcPr>
                <w:p>
                  <w:pPr>
                    <w:rPr>
                      <w:rFonts w:ascii="Times New Roman" w:hAnsi="Times New Roman"/>
                      <w:sz w:val="21"/>
                      <w:szCs w:val="21"/>
                    </w:rPr>
                  </w:pPr>
                </w:p>
              </w:tc>
              <w:tc>
                <w:tcPr>
                  <w:tcW w:w="421" w:type="pct"/>
                  <w:tcBorders>
                    <w:tl2br w:val="nil"/>
                    <w:tr2bl w:val="nil"/>
                  </w:tcBorders>
                  <w:noWrap w:val="0"/>
                  <w:vAlign w:val="top"/>
                </w:tcPr>
                <w:p>
                  <w:pPr>
                    <w:spacing w:before="65" w:line="222" w:lineRule="auto"/>
                    <w:ind w:left="132"/>
                    <w:rPr>
                      <w:rFonts w:ascii="Times New Roman" w:hAnsi="Times New Roman" w:eastAsia="宋体" w:cs="宋体"/>
                      <w:sz w:val="21"/>
                      <w:szCs w:val="21"/>
                    </w:rPr>
                  </w:pPr>
                  <w:r>
                    <w:rPr>
                      <w:rFonts w:ascii="Times New Roman" w:hAnsi="Times New Roman" w:eastAsia="宋体" w:cs="宋体"/>
                      <w:spacing w:val="3"/>
                      <w:sz w:val="21"/>
                      <w:szCs w:val="21"/>
                    </w:rPr>
                    <w:t>甲醛</w:t>
                  </w:r>
                </w:p>
              </w:tc>
              <w:tc>
                <w:tcPr>
                  <w:tcW w:w="378" w:type="pct"/>
                  <w:vMerge w:val="continue"/>
                  <w:tcBorders>
                    <w:tl2br w:val="nil"/>
                    <w:tr2bl w:val="nil"/>
                  </w:tcBorders>
                  <w:noWrap w:val="0"/>
                  <w:vAlign w:val="top"/>
                </w:tcPr>
                <w:p>
                  <w:pPr>
                    <w:rPr>
                      <w:rFonts w:ascii="Times New Roman" w:hAnsi="Times New Roman"/>
                      <w:sz w:val="21"/>
                      <w:szCs w:val="21"/>
                    </w:rPr>
                  </w:pPr>
                </w:p>
              </w:tc>
              <w:tc>
                <w:tcPr>
                  <w:tcW w:w="498" w:type="pct"/>
                  <w:tcBorders>
                    <w:tl2br w:val="nil"/>
                    <w:tr2bl w:val="nil"/>
                  </w:tcBorders>
                  <w:noWrap w:val="0"/>
                  <w:vAlign w:val="top"/>
                </w:tcPr>
                <w:p>
                  <w:pPr>
                    <w:spacing w:before="113" w:line="183" w:lineRule="auto"/>
                    <w:ind w:left="364"/>
                    <w:rPr>
                      <w:rFonts w:ascii="Times New Roman" w:hAnsi="Times New Roman" w:eastAsia="宋体" w:cs="宋体"/>
                      <w:sz w:val="21"/>
                      <w:szCs w:val="21"/>
                    </w:rPr>
                  </w:pPr>
                  <w:r>
                    <w:rPr>
                      <w:rFonts w:ascii="Times New Roman" w:hAnsi="Times New Roman" w:eastAsia="宋体" w:cs="宋体"/>
                      <w:spacing w:val="-3"/>
                      <w:sz w:val="21"/>
                      <w:szCs w:val="21"/>
                    </w:rPr>
                    <w:t>80</w:t>
                  </w:r>
                </w:p>
              </w:tc>
              <w:tc>
                <w:tcPr>
                  <w:tcW w:w="438" w:type="pct"/>
                  <w:tcBorders>
                    <w:tl2br w:val="nil"/>
                    <w:tr2bl w:val="nil"/>
                  </w:tcBorders>
                  <w:noWrap w:val="0"/>
                  <w:vAlign w:val="top"/>
                </w:tcPr>
                <w:p>
                  <w:pPr>
                    <w:spacing w:before="113" w:line="183" w:lineRule="auto"/>
                    <w:ind w:left="125"/>
                    <w:rPr>
                      <w:rFonts w:ascii="Times New Roman" w:hAnsi="Times New Roman" w:eastAsia="宋体" w:cs="宋体"/>
                      <w:sz w:val="21"/>
                      <w:szCs w:val="21"/>
                    </w:rPr>
                  </w:pPr>
                  <w:r>
                    <w:rPr>
                      <w:rFonts w:ascii="Times New Roman" w:hAnsi="Times New Roman" w:eastAsia="宋体" w:cs="宋体"/>
                      <w:spacing w:val="-2"/>
                      <w:sz w:val="21"/>
                      <w:szCs w:val="21"/>
                    </w:rPr>
                    <w:t>0.002</w:t>
                  </w:r>
                </w:p>
              </w:tc>
              <w:tc>
                <w:tcPr>
                  <w:tcW w:w="1159" w:type="pct"/>
                  <w:vMerge w:val="continue"/>
                  <w:tcBorders>
                    <w:tl2br w:val="nil"/>
                    <w:tr2bl w:val="nil"/>
                  </w:tcBorders>
                  <w:noWrap w:val="0"/>
                  <w:vAlign w:val="top"/>
                </w:tcPr>
                <w:p>
                  <w:pPr>
                    <w:rPr>
                      <w:rFonts w:ascii="Times New Roman" w:hAnsi="Times New Roman"/>
                      <w:sz w:val="21"/>
                      <w:szCs w:val="21"/>
                    </w:rPr>
                  </w:pPr>
                </w:p>
              </w:tc>
              <w:tc>
                <w:tcPr>
                  <w:tcW w:w="375" w:type="pct"/>
                  <w:tcBorders>
                    <w:tl2br w:val="nil"/>
                    <w:tr2bl w:val="nil"/>
                  </w:tcBorders>
                  <w:noWrap w:val="0"/>
                  <w:vAlign w:val="top"/>
                </w:tcPr>
                <w:p>
                  <w:pPr>
                    <w:spacing w:before="112" w:line="184" w:lineRule="auto"/>
                    <w:ind w:left="188"/>
                    <w:rPr>
                      <w:rFonts w:ascii="Times New Roman" w:hAnsi="Times New Roman" w:eastAsia="宋体" w:cs="宋体"/>
                      <w:sz w:val="21"/>
                      <w:szCs w:val="21"/>
                    </w:rPr>
                  </w:pPr>
                  <w:r>
                    <w:rPr>
                      <w:rFonts w:ascii="Times New Roman" w:hAnsi="Times New Roman" w:eastAsia="宋体" w:cs="宋体"/>
                      <w:spacing w:val="-6"/>
                      <w:sz w:val="21"/>
                      <w:szCs w:val="21"/>
                    </w:rPr>
                    <w:t>100</w:t>
                  </w:r>
                </w:p>
              </w:tc>
              <w:tc>
                <w:tcPr>
                  <w:tcW w:w="445" w:type="pct"/>
                  <w:tcBorders>
                    <w:tl2br w:val="nil"/>
                    <w:tr2bl w:val="nil"/>
                  </w:tcBorders>
                  <w:noWrap w:val="0"/>
                  <w:vAlign w:val="top"/>
                </w:tcPr>
                <w:p>
                  <w:pPr>
                    <w:spacing w:before="68" w:line="224" w:lineRule="auto"/>
                    <w:ind w:left="419"/>
                    <w:rPr>
                      <w:rFonts w:ascii="Times New Roman" w:hAnsi="Times New Roman" w:eastAsia="宋体" w:cs="宋体"/>
                      <w:sz w:val="21"/>
                      <w:szCs w:val="21"/>
                    </w:rPr>
                  </w:pPr>
                  <w:r>
                    <w:rPr>
                      <w:rFonts w:ascii="Times New Roman" w:hAnsi="Times New Roman" w:eastAsia="宋体" w:cs="宋体"/>
                      <w:sz w:val="21"/>
                      <w:szCs w:val="21"/>
                    </w:rPr>
                    <w:t>/</w:t>
                  </w:r>
                </w:p>
              </w:tc>
              <w:tc>
                <w:tcPr>
                  <w:tcW w:w="399" w:type="pct"/>
                  <w:tcBorders>
                    <w:tl2br w:val="nil"/>
                    <w:tr2bl w:val="nil"/>
                  </w:tcBorders>
                  <w:noWrap w:val="0"/>
                  <w:vAlign w:val="top"/>
                </w:tcPr>
                <w:p>
                  <w:pPr>
                    <w:spacing w:before="113" w:line="183" w:lineRule="auto"/>
                    <w:ind w:left="300"/>
                    <w:rPr>
                      <w:rFonts w:ascii="Times New Roman" w:hAnsi="Times New Roman" w:eastAsia="宋体" w:cs="宋体"/>
                      <w:sz w:val="21"/>
                      <w:szCs w:val="21"/>
                    </w:rPr>
                  </w:pPr>
                  <w:r>
                    <w:rPr>
                      <w:rFonts w:ascii="Times New Roman" w:hAnsi="Times New Roman" w:eastAsia="宋体" w:cs="宋体"/>
                      <w:sz w:val="21"/>
                      <w:szCs w:val="21"/>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31" w:type="pct"/>
                  <w:gridSpan w:val="2"/>
                  <w:vMerge w:val="restart"/>
                  <w:tcBorders>
                    <w:tl2br w:val="nil"/>
                    <w:tr2bl w:val="nil"/>
                  </w:tcBorders>
                  <w:noWrap w:val="0"/>
                  <w:vAlign w:val="top"/>
                </w:tcPr>
                <w:p>
                  <w:pPr>
                    <w:spacing w:line="339" w:lineRule="auto"/>
                    <w:rPr>
                      <w:rFonts w:ascii="Times New Roman" w:hAnsi="Times New Roman"/>
                      <w:sz w:val="21"/>
                      <w:szCs w:val="21"/>
                    </w:rPr>
                  </w:pPr>
                </w:p>
                <w:p>
                  <w:pPr>
                    <w:spacing w:before="65" w:line="241" w:lineRule="auto"/>
                    <w:ind w:left="105" w:right="115"/>
                    <w:jc w:val="both"/>
                    <w:rPr>
                      <w:rFonts w:ascii="Times New Roman" w:hAnsi="Times New Roman" w:eastAsia="宋体" w:cs="宋体"/>
                      <w:sz w:val="21"/>
                      <w:szCs w:val="21"/>
                    </w:rPr>
                  </w:pPr>
                  <w:r>
                    <w:rPr>
                      <w:rFonts w:ascii="Times New Roman" w:hAnsi="Times New Roman" w:eastAsia="宋体" w:cs="宋体"/>
                      <w:spacing w:val="-5"/>
                      <w:sz w:val="21"/>
                      <w:szCs w:val="21"/>
                    </w:rPr>
                    <w:t>刨花</w:t>
                  </w:r>
                  <w:r>
                    <w:rPr>
                      <w:rFonts w:ascii="Times New Roman" w:hAnsi="Times New Roman" w:eastAsia="宋体" w:cs="宋体"/>
                      <w:sz w:val="21"/>
                      <w:szCs w:val="21"/>
                    </w:rPr>
                    <w:t xml:space="preserve"> </w:t>
                  </w:r>
                  <w:r>
                    <w:rPr>
                      <w:rFonts w:ascii="Times New Roman" w:hAnsi="Times New Roman" w:eastAsia="宋体" w:cs="宋体"/>
                      <w:spacing w:val="-4"/>
                      <w:sz w:val="21"/>
                      <w:szCs w:val="21"/>
                    </w:rPr>
                    <w:t>干燥</w:t>
                  </w:r>
                  <w:r>
                    <w:rPr>
                      <w:rFonts w:ascii="Times New Roman" w:hAnsi="Times New Roman" w:eastAsia="宋体" w:cs="宋体"/>
                      <w:sz w:val="21"/>
                      <w:szCs w:val="21"/>
                    </w:rPr>
                    <w:t xml:space="preserve"> </w:t>
                  </w:r>
                  <w:r>
                    <w:rPr>
                      <w:rFonts w:ascii="Times New Roman" w:hAnsi="Times New Roman" w:eastAsia="宋体" w:cs="宋体"/>
                      <w:spacing w:val="-6"/>
                      <w:sz w:val="21"/>
                      <w:szCs w:val="21"/>
                    </w:rPr>
                    <w:t>工段</w:t>
                  </w:r>
                  <w:r>
                    <w:rPr>
                      <w:rFonts w:ascii="Times New Roman" w:hAnsi="Times New Roman" w:eastAsia="宋体" w:cs="宋体"/>
                      <w:sz w:val="21"/>
                      <w:szCs w:val="21"/>
                    </w:rPr>
                    <w:t xml:space="preserve"> </w:t>
                  </w:r>
                  <w:r>
                    <w:rPr>
                      <w:rFonts w:ascii="Times New Roman" w:hAnsi="Times New Roman" w:eastAsia="宋体" w:cs="宋体"/>
                      <w:spacing w:val="-6"/>
                      <w:sz w:val="21"/>
                      <w:szCs w:val="21"/>
                    </w:rPr>
                    <w:t>软水</w:t>
                  </w:r>
                </w:p>
                <w:p>
                  <w:pPr>
                    <w:spacing w:before="33" w:line="262" w:lineRule="auto"/>
                    <w:ind w:left="91" w:hanging="87"/>
                    <w:rPr>
                      <w:rFonts w:ascii="Times New Roman" w:hAnsi="Times New Roman" w:eastAsia="宋体" w:cs="宋体"/>
                      <w:sz w:val="21"/>
                      <w:szCs w:val="21"/>
                    </w:rPr>
                  </w:pPr>
                  <w:r>
                    <w:rPr>
                      <w:rFonts w:ascii="Times New Roman" w:hAnsi="Times New Roman" w:eastAsia="宋体" w:cs="宋体"/>
                      <w:spacing w:val="-10"/>
                      <w:sz w:val="21"/>
                      <w:szCs w:val="21"/>
                    </w:rPr>
                    <w:t>制</w:t>
                  </w:r>
                  <w:r>
                    <w:rPr>
                      <w:rFonts w:ascii="Times New Roman" w:hAnsi="Times New Roman" w:eastAsia="宋体" w:cs="宋体"/>
                      <w:spacing w:val="-17"/>
                      <w:sz w:val="21"/>
                      <w:szCs w:val="21"/>
                    </w:rPr>
                    <w:t xml:space="preserve"> </w:t>
                  </w:r>
                  <w:r>
                    <w:rPr>
                      <w:rFonts w:ascii="Times New Roman" w:hAnsi="Times New Roman" w:eastAsia="宋体" w:cs="宋体"/>
                      <w:spacing w:val="-10"/>
                      <w:sz w:val="21"/>
                      <w:szCs w:val="21"/>
                    </w:rPr>
                    <w:t>备</w:t>
                  </w:r>
                  <w:r>
                    <w:rPr>
                      <w:rFonts w:ascii="Times New Roman" w:hAnsi="Times New Roman" w:eastAsia="宋体" w:cs="宋体"/>
                      <w:spacing w:val="-25"/>
                      <w:sz w:val="21"/>
                      <w:szCs w:val="21"/>
                    </w:rPr>
                    <w:t xml:space="preserve"> </w:t>
                  </w:r>
                  <w:r>
                    <w:rPr>
                      <w:rFonts w:ascii="Times New Roman" w:hAnsi="Times New Roman" w:eastAsia="宋体" w:cs="宋体"/>
                      <w:spacing w:val="-10"/>
                      <w:sz w:val="21"/>
                      <w:szCs w:val="21"/>
                    </w:rPr>
                    <w:t>、</w:t>
                  </w:r>
                  <w:r>
                    <w:rPr>
                      <w:rFonts w:ascii="Times New Roman" w:hAnsi="Times New Roman" w:eastAsia="宋体" w:cs="宋体"/>
                      <w:sz w:val="21"/>
                      <w:szCs w:val="21"/>
                    </w:rPr>
                    <w:t xml:space="preserve"> </w:t>
                  </w:r>
                  <w:r>
                    <w:rPr>
                      <w:rFonts w:ascii="Times New Roman" w:hAnsi="Times New Roman" w:eastAsia="宋体" w:cs="宋体"/>
                      <w:spacing w:val="-1"/>
                      <w:sz w:val="21"/>
                      <w:szCs w:val="21"/>
                    </w:rPr>
                    <w:t>备料</w:t>
                  </w:r>
                </w:p>
                <w:p>
                  <w:pPr>
                    <w:spacing w:before="41" w:line="277" w:lineRule="auto"/>
                    <w:ind w:left="91" w:hanging="87"/>
                    <w:rPr>
                      <w:rFonts w:ascii="Times New Roman" w:hAnsi="Times New Roman" w:eastAsia="宋体" w:cs="宋体"/>
                      <w:sz w:val="21"/>
                      <w:szCs w:val="21"/>
                    </w:rPr>
                  </w:pPr>
                  <w:r>
                    <w:rPr>
                      <w:rFonts w:ascii="Times New Roman" w:hAnsi="Times New Roman" w:eastAsia="宋体" w:cs="宋体"/>
                      <w:spacing w:val="-10"/>
                      <w:sz w:val="21"/>
                      <w:szCs w:val="21"/>
                    </w:rPr>
                    <w:t>工</w:t>
                  </w:r>
                  <w:r>
                    <w:rPr>
                      <w:rFonts w:ascii="Times New Roman" w:hAnsi="Times New Roman" w:eastAsia="宋体" w:cs="宋体"/>
                      <w:spacing w:val="-17"/>
                      <w:sz w:val="21"/>
                      <w:szCs w:val="21"/>
                    </w:rPr>
                    <w:t xml:space="preserve"> </w:t>
                  </w:r>
                  <w:r>
                    <w:rPr>
                      <w:rFonts w:ascii="Times New Roman" w:hAnsi="Times New Roman" w:eastAsia="宋体" w:cs="宋体"/>
                      <w:spacing w:val="-10"/>
                      <w:sz w:val="21"/>
                      <w:szCs w:val="21"/>
                    </w:rPr>
                    <w:t>段</w:t>
                  </w:r>
                  <w:r>
                    <w:rPr>
                      <w:rFonts w:ascii="Times New Roman" w:hAnsi="Times New Roman" w:eastAsia="宋体" w:cs="宋体"/>
                      <w:spacing w:val="-25"/>
                      <w:sz w:val="21"/>
                      <w:szCs w:val="21"/>
                    </w:rPr>
                    <w:t xml:space="preserve"> </w:t>
                  </w:r>
                  <w:r>
                    <w:rPr>
                      <w:rFonts w:ascii="Times New Roman" w:hAnsi="Times New Roman" w:eastAsia="宋体" w:cs="宋体"/>
                      <w:spacing w:val="-10"/>
                      <w:sz w:val="21"/>
                      <w:szCs w:val="21"/>
                    </w:rPr>
                    <w:t>、</w:t>
                  </w:r>
                  <w:r>
                    <w:rPr>
                      <w:rFonts w:ascii="Times New Roman" w:hAnsi="Times New Roman" w:eastAsia="宋体" w:cs="宋体"/>
                      <w:sz w:val="21"/>
                      <w:szCs w:val="21"/>
                    </w:rPr>
                    <w:t xml:space="preserve"> 制胶   </w:t>
                  </w:r>
                  <w:r>
                    <w:rPr>
                      <w:rFonts w:ascii="Times New Roman" w:hAnsi="Times New Roman" w:eastAsia="宋体" w:cs="宋体"/>
                      <w:spacing w:val="12"/>
                      <w:sz w:val="21"/>
                      <w:szCs w:val="21"/>
                    </w:rPr>
                    <w:t>车间</w:t>
                  </w:r>
                  <w:r>
                    <w:rPr>
                      <w:rFonts w:ascii="Times New Roman" w:hAnsi="Times New Roman" w:eastAsia="宋体" w:cs="宋体"/>
                      <w:sz w:val="21"/>
                      <w:szCs w:val="21"/>
                    </w:rPr>
                    <w:t xml:space="preserve">   </w:t>
                  </w:r>
                  <w:r>
                    <w:rPr>
                      <w:rFonts w:ascii="Times New Roman" w:hAnsi="Times New Roman" w:eastAsia="宋体" w:cs="宋体"/>
                      <w:spacing w:val="9"/>
                      <w:sz w:val="21"/>
                      <w:szCs w:val="21"/>
                    </w:rPr>
                    <w:t>办公</w:t>
                  </w:r>
                  <w:r>
                    <w:rPr>
                      <w:rFonts w:ascii="Times New Roman" w:hAnsi="Times New Roman" w:eastAsia="宋体" w:cs="宋体"/>
                      <w:sz w:val="21"/>
                      <w:szCs w:val="21"/>
                    </w:rPr>
                    <w:t xml:space="preserve">   </w:t>
                  </w:r>
                  <w:r>
                    <w:rPr>
                      <w:rFonts w:ascii="Times New Roman" w:hAnsi="Times New Roman" w:eastAsia="宋体" w:cs="宋体"/>
                      <w:spacing w:val="-1"/>
                      <w:sz w:val="21"/>
                      <w:szCs w:val="21"/>
                    </w:rPr>
                    <w:t>生活</w:t>
                  </w:r>
                  <w:r>
                    <w:rPr>
                      <w:rFonts w:ascii="Times New Roman" w:hAnsi="Times New Roman" w:eastAsia="宋体" w:cs="宋体"/>
                      <w:sz w:val="21"/>
                      <w:szCs w:val="21"/>
                    </w:rPr>
                    <w:t xml:space="preserve">   </w:t>
                  </w:r>
                  <w:r>
                    <w:rPr>
                      <w:rFonts w:ascii="Times New Roman" w:hAnsi="Times New Roman" w:eastAsia="宋体" w:cs="宋体"/>
                      <w:spacing w:val="8"/>
                      <w:sz w:val="21"/>
                      <w:szCs w:val="21"/>
                    </w:rPr>
                    <w:t>设施</w:t>
                  </w:r>
                </w:p>
              </w:tc>
              <w:tc>
                <w:tcPr>
                  <w:tcW w:w="452" w:type="pct"/>
                  <w:vMerge w:val="restart"/>
                  <w:tcBorders>
                    <w:tl2br w:val="nil"/>
                    <w:tr2bl w:val="nil"/>
                  </w:tcBorders>
                  <w:noWrap w:val="0"/>
                  <w:vAlign w:val="top"/>
                </w:tcPr>
                <w:p>
                  <w:pPr>
                    <w:spacing w:before="21" w:line="218" w:lineRule="auto"/>
                    <w:ind w:left="111"/>
                    <w:rPr>
                      <w:rFonts w:ascii="Times New Roman" w:hAnsi="Times New Roman" w:eastAsia="宋体" w:cs="宋体"/>
                      <w:sz w:val="21"/>
                      <w:szCs w:val="21"/>
                    </w:rPr>
                  </w:pPr>
                  <w:r>
                    <w:rPr>
                      <w:rFonts w:ascii="Times New Roman" w:hAnsi="Times New Roman" w:eastAsia="宋体" w:cs="宋体"/>
                      <w:spacing w:val="3"/>
                      <w:sz w:val="21"/>
                      <w:szCs w:val="21"/>
                    </w:rPr>
                    <w:t>喷淋</w:t>
                  </w:r>
                </w:p>
                <w:p>
                  <w:pPr>
                    <w:spacing w:before="46" w:line="220" w:lineRule="auto"/>
                    <w:ind w:left="111"/>
                    <w:rPr>
                      <w:rFonts w:ascii="Times New Roman" w:hAnsi="Times New Roman" w:eastAsia="宋体" w:cs="宋体"/>
                      <w:sz w:val="21"/>
                      <w:szCs w:val="21"/>
                    </w:rPr>
                  </w:pPr>
                  <w:r>
                    <w:rPr>
                      <w:rFonts w:ascii="Times New Roman" w:hAnsi="Times New Roman" w:eastAsia="宋体" w:cs="宋体"/>
                      <w:spacing w:val="-2"/>
                      <w:sz w:val="21"/>
                      <w:szCs w:val="21"/>
                    </w:rPr>
                    <w:t>置换</w:t>
                  </w:r>
                </w:p>
                <w:p>
                  <w:pPr>
                    <w:spacing w:before="20" w:line="229" w:lineRule="auto"/>
                    <w:ind w:left="11"/>
                    <w:rPr>
                      <w:rFonts w:ascii="Times New Roman" w:hAnsi="Times New Roman" w:eastAsia="宋体" w:cs="宋体"/>
                      <w:sz w:val="21"/>
                      <w:szCs w:val="21"/>
                    </w:rPr>
                  </w:pPr>
                  <w:r>
                    <w:rPr>
                      <w:rFonts w:ascii="Times New Roman" w:hAnsi="Times New Roman" w:eastAsia="宋体" w:cs="宋体"/>
                      <w:spacing w:val="15"/>
                      <w:sz w:val="21"/>
                      <w:szCs w:val="21"/>
                    </w:rPr>
                    <w:t>水、网</w:t>
                  </w:r>
                </w:p>
                <w:p>
                  <w:pPr>
                    <w:spacing w:before="24" w:line="219" w:lineRule="auto"/>
                    <w:ind w:left="111"/>
                    <w:rPr>
                      <w:rFonts w:ascii="Times New Roman" w:hAnsi="Times New Roman" w:eastAsia="宋体" w:cs="宋体"/>
                      <w:sz w:val="21"/>
                      <w:szCs w:val="21"/>
                    </w:rPr>
                  </w:pPr>
                  <w:r>
                    <w:rPr>
                      <w:rFonts w:ascii="Times New Roman" w:hAnsi="Times New Roman" w:eastAsia="宋体" w:cs="宋体"/>
                      <w:spacing w:val="6"/>
                      <w:sz w:val="21"/>
                      <w:szCs w:val="21"/>
                    </w:rPr>
                    <w:t>带冲</w:t>
                  </w:r>
                </w:p>
                <w:p>
                  <w:pPr>
                    <w:spacing w:before="3" w:line="219" w:lineRule="auto"/>
                    <w:ind w:left="111"/>
                    <w:rPr>
                      <w:rFonts w:ascii="Times New Roman" w:hAnsi="Times New Roman" w:eastAsia="宋体" w:cs="宋体"/>
                      <w:sz w:val="21"/>
                      <w:szCs w:val="21"/>
                    </w:rPr>
                  </w:pPr>
                  <w:r>
                    <w:rPr>
                      <w:rFonts w:ascii="Times New Roman" w:hAnsi="Times New Roman" w:eastAsia="宋体" w:cs="宋体"/>
                      <w:spacing w:val="-2"/>
                      <w:sz w:val="21"/>
                      <w:szCs w:val="21"/>
                    </w:rPr>
                    <w:t>洗水</w:t>
                  </w:r>
                </w:p>
                <w:p>
                  <w:pPr>
                    <w:spacing w:before="32" w:line="219" w:lineRule="auto"/>
                    <w:ind w:left="111"/>
                    <w:rPr>
                      <w:rFonts w:ascii="Times New Roman" w:hAnsi="Times New Roman" w:eastAsia="宋体" w:cs="宋体"/>
                      <w:sz w:val="21"/>
                      <w:szCs w:val="21"/>
                    </w:rPr>
                  </w:pPr>
                  <w:r>
                    <w:rPr>
                      <w:rFonts w:ascii="Times New Roman" w:hAnsi="Times New Roman" w:eastAsia="宋体" w:cs="宋体"/>
                      <w:spacing w:val="-2"/>
                      <w:sz w:val="21"/>
                      <w:szCs w:val="21"/>
                    </w:rPr>
                    <w:t>树脂</w:t>
                  </w:r>
                </w:p>
                <w:p>
                  <w:pPr>
                    <w:spacing w:before="23" w:line="220" w:lineRule="auto"/>
                    <w:ind w:left="111"/>
                    <w:rPr>
                      <w:rFonts w:ascii="Times New Roman" w:hAnsi="Times New Roman" w:eastAsia="宋体" w:cs="宋体"/>
                      <w:sz w:val="21"/>
                      <w:szCs w:val="21"/>
                    </w:rPr>
                  </w:pPr>
                  <w:r>
                    <w:rPr>
                      <w:rFonts w:ascii="Times New Roman" w:hAnsi="Times New Roman" w:eastAsia="宋体" w:cs="宋体"/>
                      <w:spacing w:val="-3"/>
                      <w:sz w:val="21"/>
                      <w:szCs w:val="21"/>
                    </w:rPr>
                    <w:t>再生</w:t>
                  </w:r>
                </w:p>
                <w:p>
                  <w:pPr>
                    <w:spacing w:before="41" w:line="232" w:lineRule="exact"/>
                    <w:ind w:left="11"/>
                    <w:rPr>
                      <w:rFonts w:ascii="Times New Roman" w:hAnsi="Times New Roman" w:eastAsia="宋体" w:cs="宋体"/>
                      <w:sz w:val="21"/>
                      <w:szCs w:val="21"/>
                    </w:rPr>
                  </w:pPr>
                  <w:r>
                    <w:rPr>
                      <w:rFonts w:ascii="Times New Roman" w:hAnsi="Times New Roman" w:eastAsia="宋体" w:cs="宋体"/>
                      <w:spacing w:val="-9"/>
                      <w:position w:val="1"/>
                      <w:sz w:val="21"/>
                      <w:szCs w:val="21"/>
                    </w:rPr>
                    <w:t>废</w:t>
                  </w:r>
                  <w:r>
                    <w:rPr>
                      <w:rFonts w:ascii="Times New Roman" w:hAnsi="Times New Roman" w:eastAsia="宋体" w:cs="宋体"/>
                      <w:spacing w:val="-16"/>
                      <w:position w:val="1"/>
                      <w:sz w:val="21"/>
                      <w:szCs w:val="21"/>
                    </w:rPr>
                    <w:t xml:space="preserve"> </w:t>
                  </w:r>
                  <w:r>
                    <w:rPr>
                      <w:rFonts w:ascii="Times New Roman" w:hAnsi="Times New Roman" w:eastAsia="宋体" w:cs="宋体"/>
                      <w:spacing w:val="-9"/>
                      <w:position w:val="1"/>
                      <w:sz w:val="21"/>
                      <w:szCs w:val="21"/>
                    </w:rPr>
                    <w:t>水</w:t>
                  </w:r>
                  <w:r>
                    <w:rPr>
                      <w:rFonts w:ascii="Times New Roman" w:hAnsi="Times New Roman" w:eastAsia="宋体" w:cs="宋体"/>
                      <w:spacing w:val="-24"/>
                      <w:position w:val="1"/>
                      <w:sz w:val="21"/>
                      <w:szCs w:val="21"/>
                    </w:rPr>
                    <w:t xml:space="preserve"> </w:t>
                  </w:r>
                  <w:r>
                    <w:rPr>
                      <w:rFonts w:ascii="Times New Roman" w:hAnsi="Times New Roman" w:eastAsia="宋体" w:cs="宋体"/>
                      <w:spacing w:val="-9"/>
                      <w:position w:val="1"/>
                      <w:sz w:val="21"/>
                      <w:szCs w:val="21"/>
                    </w:rPr>
                    <w:t>、</w:t>
                  </w:r>
                </w:p>
                <w:p>
                  <w:pPr>
                    <w:spacing w:before="9" w:line="219" w:lineRule="auto"/>
                    <w:ind w:left="111"/>
                    <w:rPr>
                      <w:rFonts w:ascii="Times New Roman" w:hAnsi="Times New Roman" w:eastAsia="宋体" w:cs="宋体"/>
                      <w:sz w:val="21"/>
                      <w:szCs w:val="21"/>
                    </w:rPr>
                  </w:pPr>
                  <w:r>
                    <w:rPr>
                      <w:rFonts w:ascii="Times New Roman" w:hAnsi="Times New Roman" w:eastAsia="宋体" w:cs="宋体"/>
                      <w:spacing w:val="-2"/>
                      <w:sz w:val="21"/>
                      <w:szCs w:val="21"/>
                    </w:rPr>
                    <w:t>地坪</w:t>
                  </w:r>
                </w:p>
                <w:p>
                  <w:pPr>
                    <w:spacing w:before="43" w:line="220" w:lineRule="auto"/>
                    <w:ind w:left="111"/>
                    <w:rPr>
                      <w:rFonts w:ascii="Times New Roman" w:hAnsi="Times New Roman" w:eastAsia="宋体" w:cs="宋体"/>
                      <w:sz w:val="21"/>
                      <w:szCs w:val="21"/>
                    </w:rPr>
                  </w:pPr>
                  <w:r>
                    <w:rPr>
                      <w:rFonts w:ascii="Times New Roman" w:hAnsi="Times New Roman" w:eastAsia="宋体" w:cs="宋体"/>
                      <w:spacing w:val="8"/>
                      <w:sz w:val="21"/>
                      <w:szCs w:val="21"/>
                    </w:rPr>
                    <w:t>清扫</w:t>
                  </w:r>
                </w:p>
                <w:p>
                  <w:pPr>
                    <w:spacing w:before="21" w:line="219" w:lineRule="auto"/>
                    <w:ind w:left="11"/>
                    <w:rPr>
                      <w:rFonts w:ascii="Times New Roman" w:hAnsi="Times New Roman" w:eastAsia="宋体" w:cs="宋体"/>
                      <w:sz w:val="21"/>
                      <w:szCs w:val="21"/>
                    </w:rPr>
                  </w:pPr>
                  <w:r>
                    <w:rPr>
                      <w:rFonts w:ascii="Times New Roman" w:hAnsi="Times New Roman" w:eastAsia="宋体" w:cs="宋体"/>
                      <w:spacing w:val="-3"/>
                      <w:sz w:val="21"/>
                      <w:szCs w:val="21"/>
                    </w:rPr>
                    <w:t>水、生</w:t>
                  </w:r>
                </w:p>
                <w:p>
                  <w:pPr>
                    <w:spacing w:before="13" w:line="220" w:lineRule="auto"/>
                    <w:ind w:left="111"/>
                    <w:rPr>
                      <w:rFonts w:ascii="Times New Roman" w:hAnsi="Times New Roman" w:eastAsia="宋体" w:cs="宋体"/>
                      <w:sz w:val="21"/>
                      <w:szCs w:val="21"/>
                    </w:rPr>
                  </w:pPr>
                  <w:r>
                    <w:rPr>
                      <w:rFonts w:ascii="Times New Roman" w:hAnsi="Times New Roman" w:eastAsia="宋体" w:cs="宋体"/>
                      <w:spacing w:val="5"/>
                      <w:sz w:val="21"/>
                      <w:szCs w:val="21"/>
                    </w:rPr>
                    <w:t>活污</w:t>
                  </w:r>
                </w:p>
                <w:p>
                  <w:pPr>
                    <w:spacing w:before="21" w:line="219" w:lineRule="auto"/>
                    <w:ind w:left="11"/>
                    <w:rPr>
                      <w:rFonts w:ascii="Times New Roman" w:hAnsi="Times New Roman" w:eastAsia="宋体" w:cs="宋体"/>
                      <w:sz w:val="21"/>
                      <w:szCs w:val="21"/>
                    </w:rPr>
                  </w:pPr>
                  <w:r>
                    <w:rPr>
                      <w:rFonts w:ascii="Times New Roman" w:hAnsi="Times New Roman" w:eastAsia="宋体" w:cs="宋体"/>
                      <w:spacing w:val="-3"/>
                      <w:sz w:val="21"/>
                      <w:szCs w:val="21"/>
                    </w:rPr>
                    <w:t>水、食</w:t>
                  </w:r>
                </w:p>
                <w:p>
                  <w:pPr>
                    <w:spacing w:before="34" w:line="220" w:lineRule="auto"/>
                    <w:ind w:left="111"/>
                    <w:rPr>
                      <w:rFonts w:ascii="Times New Roman" w:hAnsi="Times New Roman" w:eastAsia="宋体" w:cs="宋体"/>
                      <w:sz w:val="21"/>
                      <w:szCs w:val="21"/>
                    </w:rPr>
                  </w:pPr>
                  <w:r>
                    <w:rPr>
                      <w:rFonts w:ascii="Times New Roman" w:hAnsi="Times New Roman" w:eastAsia="宋体" w:cs="宋体"/>
                      <w:spacing w:val="5"/>
                      <w:sz w:val="21"/>
                      <w:szCs w:val="21"/>
                    </w:rPr>
                    <w:t>堂废</w:t>
                  </w:r>
                </w:p>
                <w:p>
                  <w:pPr>
                    <w:spacing w:before="10" w:line="219" w:lineRule="auto"/>
                    <w:ind w:left="211"/>
                    <w:rPr>
                      <w:rFonts w:ascii="Times New Roman" w:hAnsi="Times New Roman" w:eastAsia="宋体" w:cs="宋体"/>
                      <w:sz w:val="21"/>
                      <w:szCs w:val="21"/>
                    </w:rPr>
                  </w:pPr>
                  <w:r>
                    <w:rPr>
                      <w:rFonts w:ascii="Times New Roman" w:hAnsi="Times New Roman" w:eastAsia="宋体" w:cs="宋体"/>
                      <w:sz w:val="21"/>
                      <w:szCs w:val="21"/>
                    </w:rPr>
                    <w:t>水</w:t>
                  </w:r>
                </w:p>
              </w:tc>
              <w:tc>
                <w:tcPr>
                  <w:tcW w:w="421" w:type="pct"/>
                  <w:tcBorders>
                    <w:tl2br w:val="nil"/>
                    <w:tr2bl w:val="nil"/>
                  </w:tcBorders>
                  <w:noWrap w:val="0"/>
                  <w:vAlign w:val="top"/>
                </w:tcPr>
                <w:p>
                  <w:pPr>
                    <w:spacing w:before="114" w:line="183" w:lineRule="auto"/>
                    <w:ind w:left="82"/>
                    <w:rPr>
                      <w:rFonts w:ascii="Times New Roman" w:hAnsi="Times New Roman" w:eastAsia="宋体" w:cs="宋体"/>
                      <w:sz w:val="21"/>
                      <w:szCs w:val="21"/>
                    </w:rPr>
                  </w:pPr>
                  <w:r>
                    <w:rPr>
                      <w:rFonts w:ascii="Times New Roman" w:hAnsi="Times New Roman" w:eastAsia="宋体" w:cs="宋体"/>
                      <w:spacing w:val="-1"/>
                      <w:sz w:val="21"/>
                      <w:szCs w:val="21"/>
                    </w:rPr>
                    <w:t>CODcr</w:t>
                  </w:r>
                </w:p>
              </w:tc>
              <w:tc>
                <w:tcPr>
                  <w:tcW w:w="378" w:type="pct"/>
                  <w:vMerge w:val="restart"/>
                  <w:tcBorders>
                    <w:tl2br w:val="nil"/>
                    <w:tr2bl w:val="nil"/>
                  </w:tcBorders>
                  <w:noWrap w:val="0"/>
                  <w:vAlign w:val="top"/>
                </w:tcPr>
                <w:p>
                  <w:pPr>
                    <w:spacing w:line="262" w:lineRule="auto"/>
                    <w:rPr>
                      <w:rFonts w:ascii="Times New Roman" w:hAnsi="Times New Roman"/>
                      <w:sz w:val="21"/>
                      <w:szCs w:val="21"/>
                    </w:rPr>
                  </w:pPr>
                </w:p>
                <w:p>
                  <w:pPr>
                    <w:spacing w:line="262" w:lineRule="auto"/>
                    <w:rPr>
                      <w:rFonts w:ascii="Times New Roman" w:hAnsi="Times New Roman"/>
                      <w:sz w:val="21"/>
                      <w:szCs w:val="21"/>
                    </w:rPr>
                  </w:pPr>
                </w:p>
                <w:p>
                  <w:pPr>
                    <w:spacing w:line="262" w:lineRule="auto"/>
                    <w:rPr>
                      <w:rFonts w:ascii="Times New Roman" w:hAnsi="Times New Roman"/>
                      <w:sz w:val="21"/>
                      <w:szCs w:val="21"/>
                    </w:rPr>
                  </w:pPr>
                </w:p>
                <w:p>
                  <w:pPr>
                    <w:spacing w:line="263" w:lineRule="auto"/>
                    <w:rPr>
                      <w:rFonts w:ascii="Times New Roman" w:hAnsi="Times New Roman"/>
                      <w:sz w:val="21"/>
                      <w:szCs w:val="21"/>
                    </w:rPr>
                  </w:pPr>
                </w:p>
                <w:p>
                  <w:pPr>
                    <w:spacing w:line="263" w:lineRule="auto"/>
                    <w:rPr>
                      <w:rFonts w:ascii="Times New Roman" w:hAnsi="Times New Roman"/>
                      <w:sz w:val="21"/>
                      <w:szCs w:val="21"/>
                    </w:rPr>
                  </w:pPr>
                </w:p>
                <w:p>
                  <w:pPr>
                    <w:spacing w:line="263" w:lineRule="auto"/>
                    <w:rPr>
                      <w:rFonts w:ascii="Times New Roman" w:hAnsi="Times New Roman"/>
                      <w:sz w:val="21"/>
                      <w:szCs w:val="21"/>
                    </w:rPr>
                  </w:pPr>
                </w:p>
                <w:p>
                  <w:pPr>
                    <w:spacing w:line="263" w:lineRule="auto"/>
                    <w:rPr>
                      <w:rFonts w:ascii="Times New Roman" w:hAnsi="Times New Roman"/>
                      <w:sz w:val="21"/>
                      <w:szCs w:val="21"/>
                    </w:rPr>
                  </w:pPr>
                </w:p>
                <w:p>
                  <w:pPr>
                    <w:spacing w:before="65" w:line="183" w:lineRule="auto"/>
                    <w:ind w:left="183"/>
                    <w:rPr>
                      <w:rFonts w:ascii="Times New Roman" w:hAnsi="Times New Roman" w:eastAsia="宋体" w:cs="宋体"/>
                      <w:sz w:val="21"/>
                      <w:szCs w:val="21"/>
                    </w:rPr>
                  </w:pPr>
                  <w:r>
                    <w:rPr>
                      <w:rFonts w:ascii="Times New Roman" w:hAnsi="Times New Roman" w:eastAsia="宋体" w:cs="宋体"/>
                      <w:spacing w:val="-2"/>
                      <w:sz w:val="21"/>
                      <w:szCs w:val="21"/>
                    </w:rPr>
                    <w:t>38592</w:t>
                  </w:r>
                </w:p>
              </w:tc>
              <w:tc>
                <w:tcPr>
                  <w:tcW w:w="498" w:type="pct"/>
                  <w:tcBorders>
                    <w:tl2br w:val="nil"/>
                    <w:tr2bl w:val="nil"/>
                  </w:tcBorders>
                  <w:noWrap w:val="0"/>
                  <w:vAlign w:val="top"/>
                </w:tcPr>
                <w:p>
                  <w:pPr>
                    <w:spacing w:before="114" w:line="183" w:lineRule="auto"/>
                    <w:ind w:left="314"/>
                    <w:rPr>
                      <w:rFonts w:ascii="Times New Roman" w:hAnsi="Times New Roman" w:eastAsia="宋体" w:cs="宋体"/>
                      <w:sz w:val="21"/>
                      <w:szCs w:val="21"/>
                    </w:rPr>
                  </w:pPr>
                  <w:r>
                    <w:rPr>
                      <w:rFonts w:ascii="Times New Roman" w:hAnsi="Times New Roman" w:eastAsia="宋体" w:cs="宋体"/>
                      <w:spacing w:val="-3"/>
                      <w:sz w:val="21"/>
                      <w:szCs w:val="21"/>
                    </w:rPr>
                    <w:t>683</w:t>
                  </w:r>
                </w:p>
              </w:tc>
              <w:tc>
                <w:tcPr>
                  <w:tcW w:w="438" w:type="pct"/>
                  <w:tcBorders>
                    <w:tl2br w:val="nil"/>
                    <w:tr2bl w:val="nil"/>
                  </w:tcBorders>
                  <w:noWrap w:val="0"/>
                  <w:vAlign w:val="top"/>
                </w:tcPr>
                <w:p>
                  <w:pPr>
                    <w:spacing w:before="114" w:line="183" w:lineRule="auto"/>
                    <w:ind w:left="75"/>
                    <w:rPr>
                      <w:rFonts w:ascii="Times New Roman" w:hAnsi="Times New Roman" w:eastAsia="宋体" w:cs="宋体"/>
                      <w:sz w:val="21"/>
                      <w:szCs w:val="21"/>
                    </w:rPr>
                  </w:pPr>
                  <w:r>
                    <w:rPr>
                      <w:rFonts w:ascii="Times New Roman" w:hAnsi="Times New Roman" w:eastAsia="宋体" w:cs="宋体"/>
                      <w:spacing w:val="-2"/>
                      <w:sz w:val="21"/>
                      <w:szCs w:val="21"/>
                    </w:rPr>
                    <w:t>26.358</w:t>
                  </w:r>
                </w:p>
              </w:tc>
              <w:tc>
                <w:tcPr>
                  <w:tcW w:w="1159" w:type="pct"/>
                  <w:vMerge w:val="restart"/>
                  <w:tcBorders>
                    <w:tl2br w:val="nil"/>
                    <w:tr2bl w:val="nil"/>
                  </w:tcBorders>
                  <w:noWrap w:val="0"/>
                  <w:vAlign w:val="top"/>
                </w:tcPr>
                <w:p>
                  <w:pPr>
                    <w:spacing w:line="247" w:lineRule="auto"/>
                    <w:rPr>
                      <w:rFonts w:ascii="Times New Roman" w:hAnsi="Times New Roman"/>
                      <w:sz w:val="21"/>
                      <w:szCs w:val="21"/>
                    </w:rPr>
                  </w:pPr>
                </w:p>
                <w:p>
                  <w:pPr>
                    <w:spacing w:line="247" w:lineRule="auto"/>
                    <w:rPr>
                      <w:rFonts w:ascii="Times New Roman" w:hAnsi="Times New Roman"/>
                      <w:sz w:val="21"/>
                      <w:szCs w:val="21"/>
                    </w:rPr>
                  </w:pPr>
                </w:p>
                <w:p>
                  <w:pPr>
                    <w:spacing w:before="65" w:line="239" w:lineRule="auto"/>
                    <w:ind w:left="66" w:right="44" w:firstLine="9"/>
                    <w:rPr>
                      <w:rFonts w:ascii="Times New Roman" w:hAnsi="Times New Roman" w:eastAsia="宋体" w:cs="宋体"/>
                      <w:sz w:val="21"/>
                      <w:szCs w:val="21"/>
                    </w:rPr>
                  </w:pPr>
                  <w:r>
                    <w:rPr>
                      <w:rFonts w:ascii="Times New Roman" w:hAnsi="Times New Roman" w:eastAsia="宋体" w:cs="宋体"/>
                      <w:spacing w:val="-2"/>
                      <w:sz w:val="21"/>
                      <w:szCs w:val="21"/>
                    </w:rPr>
                    <w:t>生活污水先经污水</w:t>
                  </w:r>
                  <w:r>
                    <w:rPr>
                      <w:rFonts w:ascii="Times New Roman" w:hAnsi="Times New Roman" w:eastAsia="宋体" w:cs="宋体"/>
                      <w:sz w:val="21"/>
                      <w:szCs w:val="21"/>
                    </w:rPr>
                    <w:t>预处理池收集，食</w:t>
                  </w:r>
                  <w:r>
                    <w:rPr>
                      <w:rFonts w:ascii="Times New Roman" w:hAnsi="Times New Roman" w:eastAsia="宋体" w:cs="宋体"/>
                      <w:spacing w:val="-1"/>
                      <w:sz w:val="21"/>
                      <w:szCs w:val="21"/>
                    </w:rPr>
                    <w:t>堂废水先经隔油池</w:t>
                  </w:r>
                  <w:r>
                    <w:rPr>
                      <w:rFonts w:ascii="Times New Roman" w:hAnsi="Times New Roman" w:eastAsia="宋体" w:cs="宋体"/>
                      <w:sz w:val="21"/>
                      <w:szCs w:val="21"/>
                    </w:rPr>
                    <w:t>隔油，随后与其他生产废水一同进入</w:t>
                  </w:r>
                  <w:r>
                    <w:rPr>
                      <w:rFonts w:ascii="Times New Roman" w:hAnsi="Times New Roman" w:eastAsia="宋体" w:cs="宋体"/>
                      <w:spacing w:val="14"/>
                      <w:sz w:val="21"/>
                      <w:szCs w:val="21"/>
                    </w:rPr>
                    <w:t>厂区污水处理站</w:t>
                  </w:r>
                  <w:r>
                    <w:rPr>
                      <w:rFonts w:ascii="Times New Roman" w:hAnsi="Times New Roman" w:eastAsia="宋体" w:cs="宋体"/>
                      <w:spacing w:val="1"/>
                      <w:sz w:val="21"/>
                      <w:szCs w:val="21"/>
                    </w:rPr>
                    <w:t xml:space="preserve">  </w:t>
                  </w:r>
                  <w:r>
                    <w:rPr>
                      <w:rFonts w:ascii="Times New Roman" w:hAnsi="Times New Roman" w:eastAsia="宋体" w:cs="宋体"/>
                      <w:spacing w:val="2"/>
                      <w:sz w:val="21"/>
                      <w:szCs w:val="21"/>
                    </w:rPr>
                    <w:t>(采用二级生化处</w:t>
                  </w:r>
                  <w:r>
                    <w:rPr>
                      <w:rFonts w:ascii="Times New Roman" w:hAnsi="Times New Roman" w:eastAsia="宋体" w:cs="宋体"/>
                      <w:spacing w:val="-1"/>
                      <w:sz w:val="21"/>
                      <w:szCs w:val="21"/>
                    </w:rPr>
                    <w:t>理工艺)处理满足</w:t>
                  </w:r>
                  <w:r>
                    <w:rPr>
                      <w:rFonts w:ascii="Times New Roman" w:hAnsi="Times New Roman" w:eastAsia="宋体" w:cs="宋体"/>
                      <w:spacing w:val="3"/>
                      <w:sz w:val="21"/>
                      <w:szCs w:val="21"/>
                    </w:rPr>
                    <w:t xml:space="preserve">  </w:t>
                  </w:r>
                  <w:r>
                    <w:rPr>
                      <w:rFonts w:ascii="Times New Roman" w:hAnsi="Times New Roman" w:eastAsia="宋体" w:cs="宋体"/>
                      <w:sz w:val="21"/>
                      <w:szCs w:val="21"/>
                    </w:rPr>
                    <w:t>GB8978-1996中三</w:t>
                  </w:r>
                  <w:r>
                    <w:rPr>
                      <w:rFonts w:ascii="Times New Roman" w:hAnsi="Times New Roman" w:eastAsia="宋体" w:cs="宋体"/>
                      <w:spacing w:val="3"/>
                      <w:sz w:val="21"/>
                      <w:szCs w:val="21"/>
                    </w:rPr>
                    <w:t>级标准排入开发区</w:t>
                  </w:r>
                  <w:r>
                    <w:rPr>
                      <w:rFonts w:ascii="Times New Roman" w:hAnsi="Times New Roman" w:eastAsia="宋体" w:cs="宋体"/>
                      <w:spacing w:val="4"/>
                      <w:sz w:val="21"/>
                      <w:szCs w:val="21"/>
                    </w:rPr>
                    <w:t>污水管网</w:t>
                  </w:r>
                </w:p>
              </w:tc>
              <w:tc>
                <w:tcPr>
                  <w:tcW w:w="375" w:type="pct"/>
                  <w:tcBorders>
                    <w:tl2br w:val="nil"/>
                    <w:tr2bl w:val="nil"/>
                  </w:tcBorders>
                  <w:noWrap w:val="0"/>
                  <w:vAlign w:val="top"/>
                </w:tcPr>
                <w:p>
                  <w:pPr>
                    <w:spacing w:before="114" w:line="183" w:lineRule="auto"/>
                    <w:ind w:left="238"/>
                    <w:rPr>
                      <w:rFonts w:ascii="Times New Roman" w:hAnsi="Times New Roman" w:eastAsia="宋体" w:cs="宋体"/>
                      <w:sz w:val="21"/>
                      <w:szCs w:val="21"/>
                    </w:rPr>
                  </w:pPr>
                  <w:r>
                    <w:rPr>
                      <w:rFonts w:ascii="Times New Roman" w:hAnsi="Times New Roman" w:eastAsia="宋体" w:cs="宋体"/>
                      <w:spacing w:val="-3"/>
                      <w:sz w:val="21"/>
                      <w:szCs w:val="21"/>
                    </w:rPr>
                    <w:t>85</w:t>
                  </w:r>
                </w:p>
              </w:tc>
              <w:tc>
                <w:tcPr>
                  <w:tcW w:w="445" w:type="pct"/>
                  <w:tcBorders>
                    <w:tl2br w:val="nil"/>
                    <w:tr2bl w:val="nil"/>
                  </w:tcBorders>
                  <w:noWrap w:val="0"/>
                  <w:vAlign w:val="top"/>
                </w:tcPr>
                <w:p>
                  <w:pPr>
                    <w:spacing w:before="113" w:line="184" w:lineRule="auto"/>
                    <w:ind w:left="319"/>
                    <w:rPr>
                      <w:rFonts w:ascii="Times New Roman" w:hAnsi="Times New Roman" w:eastAsia="宋体" w:cs="宋体"/>
                      <w:sz w:val="21"/>
                      <w:szCs w:val="21"/>
                    </w:rPr>
                  </w:pPr>
                  <w:r>
                    <w:rPr>
                      <w:rFonts w:ascii="Times New Roman" w:hAnsi="Times New Roman" w:eastAsia="宋体" w:cs="宋体"/>
                      <w:spacing w:val="-6"/>
                      <w:sz w:val="21"/>
                      <w:szCs w:val="21"/>
                    </w:rPr>
                    <w:t>100</w:t>
                  </w:r>
                </w:p>
              </w:tc>
              <w:tc>
                <w:tcPr>
                  <w:tcW w:w="399" w:type="pct"/>
                  <w:tcBorders>
                    <w:tl2br w:val="nil"/>
                    <w:tr2bl w:val="nil"/>
                  </w:tcBorders>
                  <w:noWrap w:val="0"/>
                  <w:vAlign w:val="top"/>
                </w:tcPr>
                <w:p>
                  <w:pPr>
                    <w:spacing w:before="114" w:line="183" w:lineRule="auto"/>
                    <w:ind w:left="100"/>
                    <w:rPr>
                      <w:rFonts w:ascii="Times New Roman" w:hAnsi="Times New Roman" w:eastAsia="宋体" w:cs="宋体"/>
                      <w:sz w:val="21"/>
                      <w:szCs w:val="21"/>
                    </w:rPr>
                  </w:pPr>
                  <w:r>
                    <w:rPr>
                      <w:rFonts w:ascii="Times New Roman" w:hAnsi="Times New Roman" w:eastAsia="宋体" w:cs="宋体"/>
                      <w:spacing w:val="-2"/>
                      <w:sz w:val="21"/>
                      <w:szCs w:val="21"/>
                    </w:rPr>
                    <w:t>3.859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431" w:type="pct"/>
                  <w:gridSpan w:val="2"/>
                  <w:vMerge w:val="continue"/>
                  <w:tcBorders>
                    <w:tl2br w:val="nil"/>
                    <w:tr2bl w:val="nil"/>
                  </w:tcBorders>
                  <w:noWrap w:val="0"/>
                  <w:vAlign w:val="top"/>
                </w:tcPr>
                <w:p>
                  <w:pPr>
                    <w:rPr>
                      <w:rFonts w:ascii="Times New Roman" w:hAnsi="Times New Roman"/>
                      <w:sz w:val="21"/>
                      <w:szCs w:val="21"/>
                    </w:rPr>
                  </w:pPr>
                </w:p>
              </w:tc>
              <w:tc>
                <w:tcPr>
                  <w:tcW w:w="452" w:type="pct"/>
                  <w:vMerge w:val="continue"/>
                  <w:tcBorders>
                    <w:tl2br w:val="nil"/>
                    <w:tr2bl w:val="nil"/>
                  </w:tcBorders>
                  <w:noWrap w:val="0"/>
                  <w:vAlign w:val="top"/>
                </w:tcPr>
                <w:p>
                  <w:pPr>
                    <w:rPr>
                      <w:rFonts w:ascii="Times New Roman" w:hAnsi="Times New Roman"/>
                      <w:sz w:val="21"/>
                      <w:szCs w:val="21"/>
                    </w:rPr>
                  </w:pPr>
                </w:p>
              </w:tc>
              <w:tc>
                <w:tcPr>
                  <w:tcW w:w="421" w:type="pct"/>
                  <w:tcBorders>
                    <w:tl2br w:val="nil"/>
                    <w:tr2bl w:val="nil"/>
                  </w:tcBorders>
                  <w:noWrap w:val="0"/>
                  <w:vAlign w:val="top"/>
                </w:tcPr>
                <w:p>
                  <w:pPr>
                    <w:spacing w:before="103" w:line="183" w:lineRule="auto"/>
                    <w:ind w:left="82"/>
                    <w:rPr>
                      <w:rFonts w:ascii="Times New Roman" w:hAnsi="Times New Roman" w:eastAsia="Calibri" w:cs="Calibri"/>
                      <w:sz w:val="21"/>
                      <w:szCs w:val="21"/>
                    </w:rPr>
                  </w:pPr>
                  <w:r>
                    <w:rPr>
                      <w:rFonts w:ascii="Times New Roman" w:hAnsi="Times New Roman" w:eastAsia="宋体" w:cs="宋体"/>
                      <w:spacing w:val="-1"/>
                      <w:sz w:val="21"/>
                      <w:szCs w:val="21"/>
                    </w:rPr>
                    <w:t>BOD</w:t>
                  </w:r>
                  <w:r>
                    <w:rPr>
                      <w:rFonts w:ascii="Times New Roman" w:hAnsi="Times New Roman" w:eastAsia="Calibri" w:cs="Calibri"/>
                      <w:spacing w:val="-1"/>
                      <w:sz w:val="21"/>
                      <w:szCs w:val="21"/>
                    </w:rPr>
                    <w:t>₅</w:t>
                  </w:r>
                </w:p>
              </w:tc>
              <w:tc>
                <w:tcPr>
                  <w:tcW w:w="378" w:type="pct"/>
                  <w:vMerge w:val="continue"/>
                  <w:tcBorders>
                    <w:tl2br w:val="nil"/>
                    <w:tr2bl w:val="nil"/>
                  </w:tcBorders>
                  <w:noWrap w:val="0"/>
                  <w:vAlign w:val="top"/>
                </w:tcPr>
                <w:p>
                  <w:pPr>
                    <w:rPr>
                      <w:rFonts w:ascii="Times New Roman" w:hAnsi="Times New Roman"/>
                      <w:sz w:val="21"/>
                      <w:szCs w:val="21"/>
                    </w:rPr>
                  </w:pPr>
                </w:p>
              </w:tc>
              <w:tc>
                <w:tcPr>
                  <w:tcW w:w="498" w:type="pct"/>
                  <w:tcBorders>
                    <w:tl2br w:val="nil"/>
                    <w:tr2bl w:val="nil"/>
                  </w:tcBorders>
                  <w:noWrap w:val="0"/>
                  <w:vAlign w:val="top"/>
                </w:tcPr>
                <w:p>
                  <w:pPr>
                    <w:spacing w:before="124" w:line="183" w:lineRule="auto"/>
                    <w:ind w:left="314"/>
                    <w:rPr>
                      <w:rFonts w:ascii="Times New Roman" w:hAnsi="Times New Roman" w:eastAsia="宋体" w:cs="宋体"/>
                      <w:sz w:val="21"/>
                      <w:szCs w:val="21"/>
                    </w:rPr>
                  </w:pPr>
                  <w:r>
                    <w:rPr>
                      <w:rFonts w:ascii="Times New Roman" w:hAnsi="Times New Roman" w:eastAsia="宋体" w:cs="宋体"/>
                      <w:spacing w:val="-3"/>
                      <w:sz w:val="21"/>
                      <w:szCs w:val="21"/>
                    </w:rPr>
                    <w:t>336</w:t>
                  </w:r>
                </w:p>
              </w:tc>
              <w:tc>
                <w:tcPr>
                  <w:tcW w:w="438" w:type="pct"/>
                  <w:tcBorders>
                    <w:tl2br w:val="nil"/>
                    <w:tr2bl w:val="nil"/>
                  </w:tcBorders>
                  <w:noWrap w:val="0"/>
                  <w:vAlign w:val="top"/>
                </w:tcPr>
                <w:p>
                  <w:pPr>
                    <w:spacing w:before="123" w:line="184" w:lineRule="auto"/>
                    <w:ind w:left="75"/>
                    <w:rPr>
                      <w:rFonts w:ascii="Times New Roman" w:hAnsi="Times New Roman" w:eastAsia="宋体" w:cs="宋体"/>
                      <w:sz w:val="21"/>
                      <w:szCs w:val="21"/>
                    </w:rPr>
                  </w:pPr>
                  <w:r>
                    <w:rPr>
                      <w:rFonts w:ascii="Times New Roman" w:hAnsi="Times New Roman" w:eastAsia="宋体" w:cs="宋体"/>
                      <w:spacing w:val="-4"/>
                      <w:sz w:val="21"/>
                      <w:szCs w:val="21"/>
                    </w:rPr>
                    <w:t>12.967</w:t>
                  </w:r>
                </w:p>
              </w:tc>
              <w:tc>
                <w:tcPr>
                  <w:tcW w:w="1159" w:type="pct"/>
                  <w:vMerge w:val="continue"/>
                  <w:tcBorders>
                    <w:tl2br w:val="nil"/>
                    <w:tr2bl w:val="nil"/>
                  </w:tcBorders>
                  <w:noWrap w:val="0"/>
                  <w:vAlign w:val="top"/>
                </w:tcPr>
                <w:p>
                  <w:pPr>
                    <w:rPr>
                      <w:rFonts w:ascii="Times New Roman" w:hAnsi="Times New Roman"/>
                      <w:sz w:val="21"/>
                      <w:szCs w:val="21"/>
                    </w:rPr>
                  </w:pPr>
                </w:p>
              </w:tc>
              <w:tc>
                <w:tcPr>
                  <w:tcW w:w="375" w:type="pct"/>
                  <w:tcBorders>
                    <w:tl2br w:val="nil"/>
                    <w:tr2bl w:val="nil"/>
                  </w:tcBorders>
                  <w:noWrap w:val="0"/>
                  <w:vAlign w:val="top"/>
                </w:tcPr>
                <w:p>
                  <w:pPr>
                    <w:spacing w:before="123" w:line="184" w:lineRule="auto"/>
                    <w:ind w:left="238"/>
                    <w:rPr>
                      <w:rFonts w:ascii="Times New Roman" w:hAnsi="Times New Roman" w:eastAsia="宋体" w:cs="宋体"/>
                      <w:sz w:val="21"/>
                      <w:szCs w:val="21"/>
                    </w:rPr>
                  </w:pPr>
                  <w:r>
                    <w:rPr>
                      <w:rFonts w:ascii="Times New Roman" w:hAnsi="Times New Roman" w:eastAsia="宋体" w:cs="宋体"/>
                      <w:spacing w:val="-3"/>
                      <w:sz w:val="21"/>
                      <w:szCs w:val="21"/>
                    </w:rPr>
                    <w:t>91</w:t>
                  </w:r>
                </w:p>
              </w:tc>
              <w:tc>
                <w:tcPr>
                  <w:tcW w:w="445" w:type="pct"/>
                  <w:tcBorders>
                    <w:tl2br w:val="nil"/>
                    <w:tr2bl w:val="nil"/>
                  </w:tcBorders>
                  <w:noWrap w:val="0"/>
                  <w:vAlign w:val="top"/>
                </w:tcPr>
                <w:p>
                  <w:pPr>
                    <w:spacing w:before="124" w:line="183" w:lineRule="auto"/>
                    <w:ind w:left="369"/>
                    <w:rPr>
                      <w:rFonts w:ascii="Times New Roman" w:hAnsi="Times New Roman" w:eastAsia="宋体" w:cs="宋体"/>
                      <w:sz w:val="21"/>
                      <w:szCs w:val="21"/>
                    </w:rPr>
                  </w:pPr>
                  <w:r>
                    <w:rPr>
                      <w:rFonts w:ascii="Times New Roman" w:hAnsi="Times New Roman" w:eastAsia="宋体" w:cs="宋体"/>
                      <w:spacing w:val="-3"/>
                      <w:sz w:val="21"/>
                      <w:szCs w:val="21"/>
                    </w:rPr>
                    <w:t>30</w:t>
                  </w:r>
                </w:p>
              </w:tc>
              <w:tc>
                <w:tcPr>
                  <w:tcW w:w="399" w:type="pct"/>
                  <w:tcBorders>
                    <w:tl2br w:val="nil"/>
                    <w:tr2bl w:val="nil"/>
                  </w:tcBorders>
                  <w:noWrap w:val="0"/>
                  <w:vAlign w:val="top"/>
                </w:tcPr>
                <w:p>
                  <w:pPr>
                    <w:spacing w:before="123" w:line="184" w:lineRule="auto"/>
                    <w:ind w:left="100"/>
                    <w:rPr>
                      <w:rFonts w:ascii="Times New Roman" w:hAnsi="Times New Roman" w:eastAsia="宋体" w:cs="宋体"/>
                      <w:sz w:val="21"/>
                      <w:szCs w:val="21"/>
                    </w:rPr>
                  </w:pPr>
                  <w:r>
                    <w:rPr>
                      <w:rFonts w:ascii="Times New Roman" w:hAnsi="Times New Roman" w:eastAsia="宋体" w:cs="宋体"/>
                      <w:spacing w:val="-4"/>
                      <w:sz w:val="21"/>
                      <w:szCs w:val="21"/>
                    </w:rPr>
                    <w:t>1.158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31" w:type="pct"/>
                  <w:gridSpan w:val="2"/>
                  <w:vMerge w:val="continue"/>
                  <w:tcBorders>
                    <w:tl2br w:val="nil"/>
                    <w:tr2bl w:val="nil"/>
                  </w:tcBorders>
                  <w:noWrap w:val="0"/>
                  <w:vAlign w:val="top"/>
                </w:tcPr>
                <w:p>
                  <w:pPr>
                    <w:rPr>
                      <w:rFonts w:ascii="Times New Roman" w:hAnsi="Times New Roman"/>
                      <w:sz w:val="21"/>
                      <w:szCs w:val="21"/>
                    </w:rPr>
                  </w:pPr>
                </w:p>
              </w:tc>
              <w:tc>
                <w:tcPr>
                  <w:tcW w:w="452" w:type="pct"/>
                  <w:vMerge w:val="continue"/>
                  <w:tcBorders>
                    <w:tl2br w:val="nil"/>
                    <w:tr2bl w:val="nil"/>
                  </w:tcBorders>
                  <w:noWrap w:val="0"/>
                  <w:vAlign w:val="top"/>
                </w:tcPr>
                <w:p>
                  <w:pPr>
                    <w:rPr>
                      <w:rFonts w:ascii="Times New Roman" w:hAnsi="Times New Roman"/>
                      <w:sz w:val="21"/>
                      <w:szCs w:val="21"/>
                    </w:rPr>
                  </w:pPr>
                </w:p>
              </w:tc>
              <w:tc>
                <w:tcPr>
                  <w:tcW w:w="421" w:type="pct"/>
                  <w:tcBorders>
                    <w:tl2br w:val="nil"/>
                    <w:tr2bl w:val="nil"/>
                  </w:tcBorders>
                  <w:noWrap w:val="0"/>
                  <w:vAlign w:val="top"/>
                </w:tcPr>
                <w:p>
                  <w:pPr>
                    <w:spacing w:before="115" w:line="183" w:lineRule="auto"/>
                    <w:ind w:left="231"/>
                    <w:rPr>
                      <w:rFonts w:ascii="Times New Roman" w:hAnsi="Times New Roman" w:eastAsia="宋体" w:cs="宋体"/>
                      <w:sz w:val="21"/>
                      <w:szCs w:val="21"/>
                    </w:rPr>
                  </w:pPr>
                  <w:r>
                    <w:rPr>
                      <w:rFonts w:ascii="Times New Roman" w:hAnsi="Times New Roman" w:eastAsia="宋体" w:cs="宋体"/>
                      <w:spacing w:val="-3"/>
                      <w:sz w:val="21"/>
                      <w:szCs w:val="21"/>
                    </w:rPr>
                    <w:t>SS</w:t>
                  </w:r>
                </w:p>
              </w:tc>
              <w:tc>
                <w:tcPr>
                  <w:tcW w:w="378" w:type="pct"/>
                  <w:vMerge w:val="continue"/>
                  <w:tcBorders>
                    <w:tl2br w:val="nil"/>
                    <w:tr2bl w:val="nil"/>
                  </w:tcBorders>
                  <w:noWrap w:val="0"/>
                  <w:vAlign w:val="top"/>
                </w:tcPr>
                <w:p>
                  <w:pPr>
                    <w:rPr>
                      <w:rFonts w:ascii="Times New Roman" w:hAnsi="Times New Roman"/>
                      <w:sz w:val="21"/>
                      <w:szCs w:val="21"/>
                    </w:rPr>
                  </w:pPr>
                </w:p>
              </w:tc>
              <w:tc>
                <w:tcPr>
                  <w:tcW w:w="498" w:type="pct"/>
                  <w:tcBorders>
                    <w:tl2br w:val="nil"/>
                    <w:tr2bl w:val="nil"/>
                  </w:tcBorders>
                  <w:noWrap w:val="0"/>
                  <w:vAlign w:val="top"/>
                </w:tcPr>
                <w:p>
                  <w:pPr>
                    <w:spacing w:before="115" w:line="183" w:lineRule="auto"/>
                    <w:ind w:left="264"/>
                    <w:rPr>
                      <w:rFonts w:ascii="Times New Roman" w:hAnsi="Times New Roman" w:eastAsia="宋体" w:cs="宋体"/>
                      <w:sz w:val="21"/>
                      <w:szCs w:val="21"/>
                    </w:rPr>
                  </w:pPr>
                  <w:r>
                    <w:rPr>
                      <w:rFonts w:ascii="Times New Roman" w:hAnsi="Times New Roman" w:eastAsia="宋体" w:cs="宋体"/>
                      <w:spacing w:val="-3"/>
                      <w:sz w:val="21"/>
                      <w:szCs w:val="21"/>
                    </w:rPr>
                    <w:t>5209</w:t>
                  </w:r>
                </w:p>
              </w:tc>
              <w:tc>
                <w:tcPr>
                  <w:tcW w:w="438" w:type="pct"/>
                  <w:tcBorders>
                    <w:tl2br w:val="nil"/>
                    <w:tr2bl w:val="nil"/>
                  </w:tcBorders>
                  <w:noWrap w:val="0"/>
                  <w:vAlign w:val="top"/>
                </w:tcPr>
                <w:p>
                  <w:pPr>
                    <w:spacing w:before="114" w:line="184" w:lineRule="auto"/>
                    <w:ind w:left="25"/>
                    <w:rPr>
                      <w:rFonts w:ascii="Times New Roman" w:hAnsi="Times New Roman" w:eastAsia="宋体" w:cs="宋体"/>
                      <w:sz w:val="21"/>
                      <w:szCs w:val="21"/>
                    </w:rPr>
                  </w:pPr>
                  <w:r>
                    <w:rPr>
                      <w:rFonts w:ascii="Times New Roman" w:hAnsi="Times New Roman" w:eastAsia="宋体" w:cs="宋体"/>
                      <w:spacing w:val="-2"/>
                      <w:sz w:val="21"/>
                      <w:szCs w:val="21"/>
                    </w:rPr>
                    <w:t>201.026</w:t>
                  </w:r>
                </w:p>
              </w:tc>
              <w:tc>
                <w:tcPr>
                  <w:tcW w:w="1159" w:type="pct"/>
                  <w:vMerge w:val="continue"/>
                  <w:tcBorders>
                    <w:tl2br w:val="nil"/>
                    <w:tr2bl w:val="nil"/>
                  </w:tcBorders>
                  <w:noWrap w:val="0"/>
                  <w:vAlign w:val="top"/>
                </w:tcPr>
                <w:p>
                  <w:pPr>
                    <w:rPr>
                      <w:rFonts w:ascii="Times New Roman" w:hAnsi="Times New Roman"/>
                      <w:sz w:val="21"/>
                      <w:szCs w:val="21"/>
                    </w:rPr>
                  </w:pPr>
                </w:p>
              </w:tc>
              <w:tc>
                <w:tcPr>
                  <w:tcW w:w="375" w:type="pct"/>
                  <w:tcBorders>
                    <w:tl2br w:val="nil"/>
                    <w:tr2bl w:val="nil"/>
                  </w:tcBorders>
                  <w:noWrap w:val="0"/>
                  <w:vAlign w:val="top"/>
                </w:tcPr>
                <w:p>
                  <w:pPr>
                    <w:spacing w:before="115" w:line="183" w:lineRule="auto"/>
                    <w:ind w:left="238"/>
                    <w:rPr>
                      <w:rFonts w:ascii="Times New Roman" w:hAnsi="Times New Roman" w:eastAsia="宋体" w:cs="宋体"/>
                      <w:sz w:val="21"/>
                      <w:szCs w:val="21"/>
                    </w:rPr>
                  </w:pPr>
                  <w:r>
                    <w:rPr>
                      <w:rFonts w:ascii="Times New Roman" w:hAnsi="Times New Roman" w:eastAsia="宋体" w:cs="宋体"/>
                      <w:spacing w:val="-3"/>
                      <w:sz w:val="21"/>
                      <w:szCs w:val="21"/>
                    </w:rPr>
                    <w:t>99</w:t>
                  </w:r>
                </w:p>
              </w:tc>
              <w:tc>
                <w:tcPr>
                  <w:tcW w:w="445" w:type="pct"/>
                  <w:tcBorders>
                    <w:tl2br w:val="nil"/>
                    <w:tr2bl w:val="nil"/>
                  </w:tcBorders>
                  <w:noWrap w:val="0"/>
                  <w:vAlign w:val="top"/>
                </w:tcPr>
                <w:p>
                  <w:pPr>
                    <w:spacing w:before="115" w:line="183" w:lineRule="auto"/>
                    <w:ind w:left="369"/>
                    <w:rPr>
                      <w:rFonts w:ascii="Times New Roman" w:hAnsi="Times New Roman" w:eastAsia="宋体" w:cs="宋体"/>
                      <w:sz w:val="21"/>
                      <w:szCs w:val="21"/>
                    </w:rPr>
                  </w:pPr>
                  <w:r>
                    <w:rPr>
                      <w:rFonts w:ascii="Times New Roman" w:hAnsi="Times New Roman" w:eastAsia="宋体" w:cs="宋体"/>
                      <w:spacing w:val="-4"/>
                      <w:sz w:val="21"/>
                      <w:szCs w:val="21"/>
                    </w:rPr>
                    <w:t>70</w:t>
                  </w:r>
                </w:p>
              </w:tc>
              <w:tc>
                <w:tcPr>
                  <w:tcW w:w="399" w:type="pct"/>
                  <w:tcBorders>
                    <w:tl2br w:val="nil"/>
                    <w:tr2bl w:val="nil"/>
                  </w:tcBorders>
                  <w:noWrap w:val="0"/>
                  <w:vAlign w:val="top"/>
                </w:tcPr>
                <w:p>
                  <w:pPr>
                    <w:spacing w:before="114" w:line="184" w:lineRule="auto"/>
                    <w:ind w:left="100"/>
                    <w:rPr>
                      <w:rFonts w:ascii="Times New Roman" w:hAnsi="Times New Roman" w:eastAsia="宋体" w:cs="宋体"/>
                      <w:sz w:val="21"/>
                      <w:szCs w:val="21"/>
                    </w:rPr>
                  </w:pPr>
                  <w:r>
                    <w:rPr>
                      <w:rFonts w:ascii="Times New Roman" w:hAnsi="Times New Roman" w:eastAsia="宋体" w:cs="宋体"/>
                      <w:spacing w:val="-2"/>
                      <w:sz w:val="21"/>
                      <w:szCs w:val="21"/>
                    </w:rPr>
                    <w:t>2.701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21" w:hRule="atLeast"/>
              </w:trPr>
              <w:tc>
                <w:tcPr>
                  <w:tcW w:w="431" w:type="pct"/>
                  <w:gridSpan w:val="2"/>
                  <w:vMerge w:val="continue"/>
                  <w:tcBorders>
                    <w:tl2br w:val="nil"/>
                    <w:tr2bl w:val="nil"/>
                  </w:tcBorders>
                  <w:noWrap w:val="0"/>
                  <w:vAlign w:val="top"/>
                </w:tcPr>
                <w:p>
                  <w:pPr>
                    <w:rPr>
                      <w:rFonts w:ascii="Times New Roman" w:hAnsi="Times New Roman"/>
                      <w:sz w:val="21"/>
                      <w:szCs w:val="21"/>
                    </w:rPr>
                  </w:pPr>
                </w:p>
              </w:tc>
              <w:tc>
                <w:tcPr>
                  <w:tcW w:w="452" w:type="pct"/>
                  <w:vMerge w:val="continue"/>
                  <w:tcBorders>
                    <w:tl2br w:val="nil"/>
                    <w:tr2bl w:val="nil"/>
                  </w:tcBorders>
                  <w:noWrap w:val="0"/>
                  <w:vAlign w:val="top"/>
                </w:tcPr>
                <w:p>
                  <w:pPr>
                    <w:rPr>
                      <w:rFonts w:ascii="Times New Roman" w:hAnsi="Times New Roman"/>
                      <w:sz w:val="21"/>
                      <w:szCs w:val="21"/>
                    </w:rPr>
                  </w:pPr>
                </w:p>
              </w:tc>
              <w:tc>
                <w:tcPr>
                  <w:tcW w:w="421" w:type="pct"/>
                  <w:tcBorders>
                    <w:tl2br w:val="nil"/>
                    <w:tr2bl w:val="nil"/>
                  </w:tcBorders>
                  <w:noWrap w:val="0"/>
                  <w:vAlign w:val="top"/>
                </w:tcPr>
                <w:p>
                  <w:pPr>
                    <w:spacing w:line="264" w:lineRule="auto"/>
                    <w:rPr>
                      <w:rFonts w:ascii="Times New Roman" w:hAnsi="Times New Roman"/>
                      <w:sz w:val="21"/>
                      <w:szCs w:val="21"/>
                    </w:rPr>
                  </w:pPr>
                </w:p>
                <w:p>
                  <w:pPr>
                    <w:spacing w:line="264" w:lineRule="auto"/>
                    <w:rPr>
                      <w:rFonts w:ascii="Times New Roman" w:hAnsi="Times New Roman"/>
                      <w:sz w:val="21"/>
                      <w:szCs w:val="21"/>
                    </w:rPr>
                  </w:pPr>
                </w:p>
                <w:p>
                  <w:pPr>
                    <w:spacing w:line="264" w:lineRule="auto"/>
                    <w:rPr>
                      <w:rFonts w:ascii="Times New Roman" w:hAnsi="Times New Roman"/>
                      <w:sz w:val="21"/>
                      <w:szCs w:val="21"/>
                    </w:rPr>
                  </w:pPr>
                </w:p>
                <w:p>
                  <w:pPr>
                    <w:spacing w:line="265" w:lineRule="auto"/>
                    <w:rPr>
                      <w:rFonts w:ascii="Times New Roman" w:hAnsi="Times New Roman"/>
                      <w:sz w:val="21"/>
                      <w:szCs w:val="21"/>
                    </w:rPr>
                  </w:pPr>
                </w:p>
                <w:p>
                  <w:pPr>
                    <w:spacing w:line="265" w:lineRule="auto"/>
                    <w:rPr>
                      <w:rFonts w:ascii="Times New Roman" w:hAnsi="Times New Roman"/>
                      <w:sz w:val="21"/>
                      <w:szCs w:val="21"/>
                    </w:rPr>
                  </w:pPr>
                </w:p>
                <w:p>
                  <w:pPr>
                    <w:spacing w:before="65" w:line="182" w:lineRule="auto"/>
                    <w:ind w:left="32"/>
                    <w:rPr>
                      <w:rFonts w:ascii="Times New Roman" w:hAnsi="Times New Roman" w:eastAsia="宋体" w:cs="宋体"/>
                      <w:sz w:val="21"/>
                      <w:szCs w:val="21"/>
                    </w:rPr>
                  </w:pPr>
                  <w:r>
                    <w:rPr>
                      <w:rFonts w:ascii="Times New Roman" w:hAnsi="Times New Roman" w:eastAsia="宋体" w:cs="宋体"/>
                      <w:spacing w:val="-1"/>
                      <w:sz w:val="21"/>
                      <w:szCs w:val="21"/>
                    </w:rPr>
                    <w:t>NH</w:t>
                  </w:r>
                  <w:r>
                    <w:rPr>
                      <w:rFonts w:ascii="Times New Roman" w:hAnsi="Times New Roman" w:eastAsia="Calibri" w:cs="Calibri"/>
                      <w:spacing w:val="-1"/>
                      <w:sz w:val="21"/>
                      <w:szCs w:val="21"/>
                    </w:rPr>
                    <w:t>₃</w:t>
                  </w:r>
                  <w:r>
                    <w:rPr>
                      <w:rFonts w:ascii="Times New Roman" w:hAnsi="Times New Roman" w:eastAsia="宋体" w:cs="宋体"/>
                      <w:spacing w:val="-1"/>
                      <w:sz w:val="21"/>
                      <w:szCs w:val="21"/>
                    </w:rPr>
                    <w:t>-N</w:t>
                  </w:r>
                </w:p>
              </w:tc>
              <w:tc>
                <w:tcPr>
                  <w:tcW w:w="378" w:type="pct"/>
                  <w:vMerge w:val="continue"/>
                  <w:tcBorders>
                    <w:tl2br w:val="nil"/>
                    <w:tr2bl w:val="nil"/>
                  </w:tcBorders>
                  <w:noWrap w:val="0"/>
                  <w:vAlign w:val="top"/>
                </w:tcPr>
                <w:p>
                  <w:pPr>
                    <w:rPr>
                      <w:rFonts w:ascii="Times New Roman" w:hAnsi="Times New Roman"/>
                      <w:sz w:val="21"/>
                      <w:szCs w:val="21"/>
                    </w:rPr>
                  </w:pPr>
                </w:p>
              </w:tc>
              <w:tc>
                <w:tcPr>
                  <w:tcW w:w="498" w:type="pct"/>
                  <w:tcBorders>
                    <w:tl2br w:val="nil"/>
                    <w:tr2bl w:val="nil"/>
                  </w:tcBorders>
                  <w:noWrap w:val="0"/>
                  <w:vAlign w:val="top"/>
                </w:tcPr>
                <w:p>
                  <w:pPr>
                    <w:spacing w:line="268" w:lineRule="auto"/>
                    <w:rPr>
                      <w:rFonts w:ascii="Times New Roman" w:hAnsi="Times New Roman"/>
                      <w:sz w:val="21"/>
                      <w:szCs w:val="21"/>
                    </w:rPr>
                  </w:pPr>
                </w:p>
                <w:p>
                  <w:pPr>
                    <w:spacing w:line="268" w:lineRule="auto"/>
                    <w:rPr>
                      <w:rFonts w:ascii="Times New Roman" w:hAnsi="Times New Roman"/>
                      <w:sz w:val="21"/>
                      <w:szCs w:val="21"/>
                    </w:rPr>
                  </w:pPr>
                </w:p>
                <w:p>
                  <w:pPr>
                    <w:spacing w:line="268" w:lineRule="auto"/>
                    <w:rPr>
                      <w:rFonts w:ascii="Times New Roman" w:hAnsi="Times New Roman"/>
                      <w:sz w:val="21"/>
                      <w:szCs w:val="21"/>
                    </w:rPr>
                  </w:pPr>
                </w:p>
                <w:p>
                  <w:pPr>
                    <w:spacing w:line="268" w:lineRule="auto"/>
                    <w:rPr>
                      <w:rFonts w:ascii="Times New Roman" w:hAnsi="Times New Roman"/>
                      <w:sz w:val="21"/>
                      <w:szCs w:val="21"/>
                    </w:rPr>
                  </w:pPr>
                </w:p>
                <w:p>
                  <w:pPr>
                    <w:spacing w:line="269" w:lineRule="auto"/>
                    <w:rPr>
                      <w:rFonts w:ascii="Times New Roman" w:hAnsi="Times New Roman"/>
                      <w:sz w:val="21"/>
                      <w:szCs w:val="21"/>
                    </w:rPr>
                  </w:pPr>
                </w:p>
                <w:p>
                  <w:pPr>
                    <w:spacing w:before="65" w:line="184" w:lineRule="auto"/>
                    <w:ind w:left="364"/>
                    <w:rPr>
                      <w:rFonts w:ascii="Times New Roman" w:hAnsi="Times New Roman" w:eastAsia="宋体" w:cs="宋体"/>
                      <w:sz w:val="21"/>
                      <w:szCs w:val="21"/>
                    </w:rPr>
                  </w:pPr>
                  <w:r>
                    <w:rPr>
                      <w:rFonts w:ascii="Times New Roman" w:hAnsi="Times New Roman" w:eastAsia="宋体" w:cs="宋体"/>
                      <w:spacing w:val="-6"/>
                      <w:sz w:val="21"/>
                      <w:szCs w:val="21"/>
                    </w:rPr>
                    <w:t>17</w:t>
                  </w:r>
                </w:p>
              </w:tc>
              <w:tc>
                <w:tcPr>
                  <w:tcW w:w="438" w:type="pct"/>
                  <w:tcBorders>
                    <w:tl2br w:val="nil"/>
                    <w:tr2bl w:val="nil"/>
                  </w:tcBorders>
                  <w:noWrap w:val="0"/>
                  <w:vAlign w:val="top"/>
                </w:tcPr>
                <w:p>
                  <w:pPr>
                    <w:spacing w:line="268" w:lineRule="auto"/>
                    <w:rPr>
                      <w:rFonts w:ascii="Times New Roman" w:hAnsi="Times New Roman"/>
                      <w:sz w:val="21"/>
                      <w:szCs w:val="21"/>
                    </w:rPr>
                  </w:pPr>
                </w:p>
                <w:p>
                  <w:pPr>
                    <w:spacing w:line="268" w:lineRule="auto"/>
                    <w:rPr>
                      <w:rFonts w:ascii="Times New Roman" w:hAnsi="Times New Roman"/>
                      <w:sz w:val="21"/>
                      <w:szCs w:val="21"/>
                    </w:rPr>
                  </w:pPr>
                </w:p>
                <w:p>
                  <w:pPr>
                    <w:spacing w:line="268" w:lineRule="auto"/>
                    <w:rPr>
                      <w:rFonts w:ascii="Times New Roman" w:hAnsi="Times New Roman"/>
                      <w:sz w:val="21"/>
                      <w:szCs w:val="21"/>
                    </w:rPr>
                  </w:pPr>
                </w:p>
                <w:p>
                  <w:pPr>
                    <w:spacing w:line="269" w:lineRule="auto"/>
                    <w:rPr>
                      <w:rFonts w:ascii="Times New Roman" w:hAnsi="Times New Roman"/>
                      <w:sz w:val="21"/>
                      <w:szCs w:val="21"/>
                    </w:rPr>
                  </w:pPr>
                </w:p>
                <w:p>
                  <w:pPr>
                    <w:spacing w:line="269" w:lineRule="auto"/>
                    <w:rPr>
                      <w:rFonts w:ascii="Times New Roman" w:hAnsi="Times New Roman"/>
                      <w:sz w:val="21"/>
                      <w:szCs w:val="21"/>
                    </w:rPr>
                  </w:pPr>
                </w:p>
                <w:p>
                  <w:pPr>
                    <w:spacing w:before="65" w:line="183" w:lineRule="auto"/>
                    <w:ind w:left="125"/>
                    <w:rPr>
                      <w:rFonts w:ascii="Times New Roman" w:hAnsi="Times New Roman" w:eastAsia="宋体" w:cs="宋体"/>
                      <w:sz w:val="21"/>
                      <w:szCs w:val="21"/>
                    </w:rPr>
                  </w:pPr>
                  <w:r>
                    <w:rPr>
                      <w:rFonts w:ascii="Times New Roman" w:hAnsi="Times New Roman" w:eastAsia="宋体" w:cs="宋体"/>
                      <w:spacing w:val="-2"/>
                      <w:sz w:val="21"/>
                      <w:szCs w:val="21"/>
                    </w:rPr>
                    <w:t>0.656</w:t>
                  </w:r>
                </w:p>
              </w:tc>
              <w:tc>
                <w:tcPr>
                  <w:tcW w:w="1159" w:type="pct"/>
                  <w:vMerge w:val="continue"/>
                  <w:tcBorders>
                    <w:tl2br w:val="nil"/>
                    <w:tr2bl w:val="nil"/>
                  </w:tcBorders>
                  <w:noWrap w:val="0"/>
                  <w:vAlign w:val="top"/>
                </w:tcPr>
                <w:p>
                  <w:pPr>
                    <w:rPr>
                      <w:rFonts w:ascii="Times New Roman" w:hAnsi="Times New Roman"/>
                      <w:sz w:val="21"/>
                      <w:szCs w:val="21"/>
                    </w:rPr>
                  </w:pPr>
                </w:p>
              </w:tc>
              <w:tc>
                <w:tcPr>
                  <w:tcW w:w="375" w:type="pct"/>
                  <w:tcBorders>
                    <w:tl2br w:val="nil"/>
                    <w:tr2bl w:val="nil"/>
                  </w:tcBorders>
                  <w:noWrap w:val="0"/>
                  <w:vAlign w:val="top"/>
                </w:tcPr>
                <w:p>
                  <w:pPr>
                    <w:spacing w:line="268" w:lineRule="auto"/>
                    <w:rPr>
                      <w:rFonts w:ascii="Times New Roman" w:hAnsi="Times New Roman"/>
                      <w:sz w:val="21"/>
                      <w:szCs w:val="21"/>
                    </w:rPr>
                  </w:pPr>
                </w:p>
                <w:p>
                  <w:pPr>
                    <w:spacing w:line="268" w:lineRule="auto"/>
                    <w:rPr>
                      <w:rFonts w:ascii="Times New Roman" w:hAnsi="Times New Roman"/>
                      <w:sz w:val="21"/>
                      <w:szCs w:val="21"/>
                    </w:rPr>
                  </w:pPr>
                </w:p>
                <w:p>
                  <w:pPr>
                    <w:spacing w:line="268" w:lineRule="auto"/>
                    <w:rPr>
                      <w:rFonts w:ascii="Times New Roman" w:hAnsi="Times New Roman"/>
                      <w:sz w:val="21"/>
                      <w:szCs w:val="21"/>
                    </w:rPr>
                  </w:pPr>
                </w:p>
                <w:p>
                  <w:pPr>
                    <w:spacing w:line="268" w:lineRule="auto"/>
                    <w:rPr>
                      <w:rFonts w:ascii="Times New Roman" w:hAnsi="Times New Roman"/>
                      <w:sz w:val="21"/>
                      <w:szCs w:val="21"/>
                    </w:rPr>
                  </w:pPr>
                </w:p>
                <w:p>
                  <w:pPr>
                    <w:spacing w:line="269" w:lineRule="auto"/>
                    <w:rPr>
                      <w:rFonts w:ascii="Times New Roman" w:hAnsi="Times New Roman"/>
                      <w:sz w:val="21"/>
                      <w:szCs w:val="21"/>
                    </w:rPr>
                  </w:pPr>
                </w:p>
                <w:p>
                  <w:pPr>
                    <w:spacing w:before="65" w:line="184" w:lineRule="auto"/>
                    <w:ind w:left="238"/>
                    <w:rPr>
                      <w:rFonts w:ascii="Times New Roman" w:hAnsi="Times New Roman" w:eastAsia="宋体" w:cs="宋体"/>
                      <w:sz w:val="21"/>
                      <w:szCs w:val="21"/>
                    </w:rPr>
                  </w:pPr>
                  <w:r>
                    <w:rPr>
                      <w:rFonts w:ascii="Times New Roman" w:hAnsi="Times New Roman" w:eastAsia="宋体" w:cs="宋体"/>
                      <w:spacing w:val="-6"/>
                      <w:sz w:val="21"/>
                      <w:szCs w:val="21"/>
                    </w:rPr>
                    <w:t>12</w:t>
                  </w:r>
                </w:p>
              </w:tc>
              <w:tc>
                <w:tcPr>
                  <w:tcW w:w="445" w:type="pct"/>
                  <w:tcBorders>
                    <w:tl2br w:val="nil"/>
                    <w:tr2bl w:val="nil"/>
                  </w:tcBorders>
                  <w:noWrap w:val="0"/>
                  <w:vAlign w:val="top"/>
                </w:tcPr>
                <w:p>
                  <w:pPr>
                    <w:spacing w:line="268" w:lineRule="auto"/>
                    <w:rPr>
                      <w:rFonts w:ascii="Times New Roman" w:hAnsi="Times New Roman"/>
                      <w:sz w:val="21"/>
                      <w:szCs w:val="21"/>
                    </w:rPr>
                  </w:pPr>
                </w:p>
                <w:p>
                  <w:pPr>
                    <w:spacing w:line="268" w:lineRule="auto"/>
                    <w:rPr>
                      <w:rFonts w:ascii="Times New Roman" w:hAnsi="Times New Roman"/>
                      <w:sz w:val="21"/>
                      <w:szCs w:val="21"/>
                    </w:rPr>
                  </w:pPr>
                </w:p>
                <w:p>
                  <w:pPr>
                    <w:spacing w:line="268" w:lineRule="auto"/>
                    <w:rPr>
                      <w:rFonts w:ascii="Times New Roman" w:hAnsi="Times New Roman"/>
                      <w:sz w:val="21"/>
                      <w:szCs w:val="21"/>
                    </w:rPr>
                  </w:pPr>
                </w:p>
                <w:p>
                  <w:pPr>
                    <w:spacing w:line="268" w:lineRule="auto"/>
                    <w:rPr>
                      <w:rFonts w:ascii="Times New Roman" w:hAnsi="Times New Roman"/>
                      <w:sz w:val="21"/>
                      <w:szCs w:val="21"/>
                    </w:rPr>
                  </w:pPr>
                </w:p>
                <w:p>
                  <w:pPr>
                    <w:spacing w:line="269" w:lineRule="auto"/>
                    <w:rPr>
                      <w:rFonts w:ascii="Times New Roman" w:hAnsi="Times New Roman"/>
                      <w:sz w:val="21"/>
                      <w:szCs w:val="21"/>
                    </w:rPr>
                  </w:pPr>
                </w:p>
                <w:p>
                  <w:pPr>
                    <w:spacing w:before="65" w:line="184" w:lineRule="auto"/>
                    <w:ind w:left="369"/>
                    <w:rPr>
                      <w:rFonts w:ascii="Times New Roman" w:hAnsi="Times New Roman" w:eastAsia="宋体" w:cs="宋体"/>
                      <w:sz w:val="21"/>
                      <w:szCs w:val="21"/>
                    </w:rPr>
                  </w:pPr>
                  <w:r>
                    <w:rPr>
                      <w:rFonts w:ascii="Times New Roman" w:hAnsi="Times New Roman" w:eastAsia="宋体" w:cs="宋体"/>
                      <w:spacing w:val="-6"/>
                      <w:sz w:val="21"/>
                      <w:szCs w:val="21"/>
                    </w:rPr>
                    <w:t>15</w:t>
                  </w:r>
                </w:p>
              </w:tc>
              <w:tc>
                <w:tcPr>
                  <w:tcW w:w="399" w:type="pct"/>
                  <w:tcBorders>
                    <w:tl2br w:val="nil"/>
                    <w:tr2bl w:val="nil"/>
                  </w:tcBorders>
                  <w:noWrap w:val="0"/>
                  <w:vAlign w:val="top"/>
                </w:tcPr>
                <w:p>
                  <w:pPr>
                    <w:spacing w:line="268" w:lineRule="auto"/>
                    <w:rPr>
                      <w:rFonts w:ascii="Times New Roman" w:hAnsi="Times New Roman"/>
                      <w:sz w:val="21"/>
                      <w:szCs w:val="21"/>
                    </w:rPr>
                  </w:pPr>
                </w:p>
                <w:p>
                  <w:pPr>
                    <w:spacing w:line="268" w:lineRule="auto"/>
                    <w:rPr>
                      <w:rFonts w:ascii="Times New Roman" w:hAnsi="Times New Roman"/>
                      <w:sz w:val="21"/>
                      <w:szCs w:val="21"/>
                    </w:rPr>
                  </w:pPr>
                </w:p>
                <w:p>
                  <w:pPr>
                    <w:spacing w:line="268" w:lineRule="auto"/>
                    <w:rPr>
                      <w:rFonts w:ascii="Times New Roman" w:hAnsi="Times New Roman"/>
                      <w:sz w:val="21"/>
                      <w:szCs w:val="21"/>
                    </w:rPr>
                  </w:pPr>
                </w:p>
                <w:p>
                  <w:pPr>
                    <w:spacing w:line="269" w:lineRule="auto"/>
                    <w:rPr>
                      <w:rFonts w:ascii="Times New Roman" w:hAnsi="Times New Roman"/>
                      <w:sz w:val="21"/>
                      <w:szCs w:val="21"/>
                    </w:rPr>
                  </w:pPr>
                </w:p>
                <w:p>
                  <w:pPr>
                    <w:spacing w:line="269" w:lineRule="auto"/>
                    <w:rPr>
                      <w:rFonts w:ascii="Times New Roman" w:hAnsi="Times New Roman"/>
                      <w:sz w:val="21"/>
                      <w:szCs w:val="21"/>
                    </w:rPr>
                  </w:pPr>
                </w:p>
                <w:p>
                  <w:pPr>
                    <w:spacing w:before="65" w:line="183" w:lineRule="auto"/>
                    <w:ind w:left="100"/>
                    <w:rPr>
                      <w:rFonts w:ascii="Times New Roman" w:hAnsi="Times New Roman" w:eastAsia="宋体" w:cs="宋体"/>
                      <w:sz w:val="21"/>
                      <w:szCs w:val="21"/>
                    </w:rPr>
                  </w:pPr>
                  <w:r>
                    <w:rPr>
                      <w:rFonts w:ascii="Times New Roman" w:hAnsi="Times New Roman" w:eastAsia="宋体" w:cs="宋体"/>
                      <w:spacing w:val="-2"/>
                      <w:sz w:val="21"/>
                      <w:szCs w:val="21"/>
                    </w:rPr>
                    <w:t>0.579</w:t>
                  </w:r>
                </w:p>
              </w:tc>
            </w:tr>
          </w:tbl>
          <w:p>
            <w:pPr>
              <w:spacing w:before="209" w:line="219" w:lineRule="auto"/>
              <w:ind w:left="2478"/>
              <w:rPr>
                <w:rFonts w:ascii="Times New Roman" w:hAnsi="Times New Roman" w:eastAsia="宋体" w:cs="宋体"/>
                <w:sz w:val="21"/>
                <w:szCs w:val="21"/>
              </w:rPr>
            </w:pPr>
          </w:p>
          <w:p>
            <w:pPr>
              <w:pStyle w:val="2"/>
              <w:rPr>
                <w:rFonts w:ascii="Times New Roman" w:hAnsi="Times New Roman"/>
              </w:rPr>
            </w:pPr>
          </w:p>
          <w:tbl>
            <w:tblPr>
              <w:tblStyle w:val="36"/>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294"/>
              <w:gridCol w:w="4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0" w:hRule="atLeast"/>
              </w:trPr>
              <w:tc>
                <w:tcPr>
                  <w:tcW w:w="2493" w:type="pct"/>
                  <w:noWrap w:val="0"/>
                  <w:vAlign w:val="top"/>
                </w:tcPr>
                <w:p>
                  <w:pPr>
                    <w:spacing w:before="34" w:line="3210" w:lineRule="exact"/>
                    <w:ind w:firstLine="24"/>
                    <w:textAlignment w:val="center"/>
                    <w:rPr>
                      <w:rFonts w:ascii="Times New Roman" w:hAnsi="Times New Roman"/>
                    </w:rPr>
                  </w:pPr>
                  <w:r>
                    <w:rPr>
                      <w:rFonts w:ascii="Times New Roman" w:hAnsi="Times New Roman"/>
                    </w:rPr>
                    <w:drawing>
                      <wp:inline distT="0" distB="0" distL="114300" distR="114300">
                        <wp:extent cx="2704465" cy="2038350"/>
                        <wp:effectExtent l="0" t="0" r="635" b="0"/>
                        <wp:docPr id="22" name="IM 69"/>
                        <wp:cNvGraphicFramePr/>
                        <a:graphic xmlns:a="http://schemas.openxmlformats.org/drawingml/2006/main">
                          <a:graphicData uri="http://schemas.openxmlformats.org/drawingml/2006/picture">
                            <pic:pic xmlns:pic="http://schemas.openxmlformats.org/drawingml/2006/picture">
                              <pic:nvPicPr>
                                <pic:cNvPr id="22" name="IM 69"/>
                                <pic:cNvPicPr/>
                              </pic:nvPicPr>
                              <pic:blipFill>
                                <a:blip r:embed="rId42"/>
                                <a:stretch>
                                  <a:fillRect/>
                                </a:stretch>
                              </pic:blipFill>
                              <pic:spPr>
                                <a:xfrm>
                                  <a:off x="0" y="0"/>
                                  <a:ext cx="2704465" cy="2038350"/>
                                </a:xfrm>
                                <a:prstGeom prst="rect">
                                  <a:avLst/>
                                </a:prstGeom>
                                <a:noFill/>
                                <a:ln>
                                  <a:noFill/>
                                </a:ln>
                              </pic:spPr>
                            </pic:pic>
                          </a:graphicData>
                        </a:graphic>
                      </wp:inline>
                    </w:drawing>
                  </w:r>
                </w:p>
              </w:tc>
              <w:tc>
                <w:tcPr>
                  <w:tcW w:w="2506" w:type="pct"/>
                  <w:noWrap w:val="0"/>
                  <w:vAlign w:val="top"/>
                </w:tcPr>
                <w:p>
                  <w:pPr>
                    <w:spacing w:before="14" w:line="3210" w:lineRule="exact"/>
                    <w:ind w:firstLine="666"/>
                    <w:textAlignment w:val="center"/>
                    <w:rPr>
                      <w:rFonts w:ascii="Times New Roman" w:hAnsi="Times New Roman"/>
                    </w:rPr>
                  </w:pPr>
                  <w:r>
                    <w:rPr>
                      <w:rFonts w:ascii="Times New Roman" w:hAnsi="Times New Roman"/>
                    </w:rPr>
                    <w:drawing>
                      <wp:inline distT="0" distB="0" distL="114300" distR="114300">
                        <wp:extent cx="1999615" cy="2038350"/>
                        <wp:effectExtent l="0" t="0" r="635" b="0"/>
                        <wp:docPr id="23" name="IM 70"/>
                        <wp:cNvGraphicFramePr/>
                        <a:graphic xmlns:a="http://schemas.openxmlformats.org/drawingml/2006/main">
                          <a:graphicData uri="http://schemas.openxmlformats.org/drawingml/2006/picture">
                            <pic:pic xmlns:pic="http://schemas.openxmlformats.org/drawingml/2006/picture">
                              <pic:nvPicPr>
                                <pic:cNvPr id="23" name="IM 70"/>
                                <pic:cNvPicPr/>
                              </pic:nvPicPr>
                              <pic:blipFill>
                                <a:blip r:embed="rId43"/>
                                <a:stretch>
                                  <a:fillRect/>
                                </a:stretch>
                              </pic:blipFill>
                              <pic:spPr>
                                <a:xfrm>
                                  <a:off x="0" y="0"/>
                                  <a:ext cx="1999615" cy="203835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2493" w:type="pct"/>
                  <w:noWrap w:val="0"/>
                  <w:vAlign w:val="top"/>
                </w:tcPr>
                <w:p>
                  <w:pPr>
                    <w:spacing w:before="32" w:line="210" w:lineRule="auto"/>
                    <w:ind w:left="1455"/>
                    <w:rPr>
                      <w:rFonts w:ascii="Times New Roman" w:hAnsi="Times New Roman" w:eastAsia="宋体" w:cs="宋体"/>
                      <w:sz w:val="20"/>
                      <w:szCs w:val="20"/>
                    </w:rPr>
                  </w:pPr>
                  <w:r>
                    <w:rPr>
                      <w:rFonts w:ascii="Times New Roman" w:hAnsi="Times New Roman" w:eastAsia="宋体" w:cs="宋体"/>
                      <w:spacing w:val="1"/>
                      <w:sz w:val="20"/>
                      <w:szCs w:val="20"/>
                    </w:rPr>
                    <w:t>自建污水处理站</w:t>
                  </w:r>
                </w:p>
              </w:tc>
              <w:tc>
                <w:tcPr>
                  <w:tcW w:w="2506" w:type="pct"/>
                  <w:noWrap w:val="0"/>
                  <w:vAlign w:val="top"/>
                </w:tcPr>
                <w:p>
                  <w:pPr>
                    <w:spacing w:before="42" w:line="201" w:lineRule="auto"/>
                    <w:ind w:left="1866"/>
                    <w:rPr>
                      <w:rFonts w:ascii="Times New Roman" w:hAnsi="Times New Roman" w:eastAsia="宋体" w:cs="宋体"/>
                      <w:sz w:val="20"/>
                      <w:szCs w:val="20"/>
                    </w:rPr>
                  </w:pPr>
                  <w:r>
                    <w:rPr>
                      <w:rFonts w:ascii="Times New Roman" w:hAnsi="Times New Roman" w:eastAsia="宋体" w:cs="宋体"/>
                      <w:spacing w:val="-2"/>
                      <w:sz w:val="20"/>
                      <w:szCs w:val="20"/>
                    </w:rPr>
                    <w:t>压滤机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5" w:hRule="atLeast"/>
              </w:trPr>
              <w:tc>
                <w:tcPr>
                  <w:tcW w:w="5000" w:type="pct"/>
                  <w:gridSpan w:val="2"/>
                  <w:noWrap w:val="0"/>
                  <w:vAlign w:val="top"/>
                </w:tcPr>
                <w:p>
                  <w:pPr>
                    <w:spacing w:before="54" w:line="3380" w:lineRule="exact"/>
                    <w:ind w:firstLine="2635"/>
                    <w:textAlignment w:val="center"/>
                    <w:rPr>
                      <w:rFonts w:ascii="Times New Roman" w:hAnsi="Times New Roman"/>
                    </w:rPr>
                  </w:pPr>
                  <w:r>
                    <w:rPr>
                      <w:rFonts w:ascii="Times New Roman" w:hAnsi="Times New Roman"/>
                    </w:rPr>
                    <w:drawing>
                      <wp:inline distT="0" distB="0" distL="114300" distR="114300">
                        <wp:extent cx="2469515" cy="2145665"/>
                        <wp:effectExtent l="0" t="0" r="6985" b="6985"/>
                        <wp:docPr id="24" name="IM 71"/>
                        <wp:cNvGraphicFramePr/>
                        <a:graphic xmlns:a="http://schemas.openxmlformats.org/drawingml/2006/main">
                          <a:graphicData uri="http://schemas.openxmlformats.org/drawingml/2006/picture">
                            <pic:pic xmlns:pic="http://schemas.openxmlformats.org/drawingml/2006/picture">
                              <pic:nvPicPr>
                                <pic:cNvPr id="24" name="IM 71"/>
                                <pic:cNvPicPr/>
                              </pic:nvPicPr>
                              <pic:blipFill>
                                <a:blip r:embed="rId44"/>
                                <a:stretch>
                                  <a:fillRect/>
                                </a:stretch>
                              </pic:blipFill>
                              <pic:spPr>
                                <a:xfrm>
                                  <a:off x="0" y="0"/>
                                  <a:ext cx="2469515" cy="214566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5000" w:type="pct"/>
                  <w:gridSpan w:val="2"/>
                  <w:noWrap w:val="0"/>
                  <w:vAlign w:val="top"/>
                </w:tcPr>
                <w:p>
                  <w:pPr>
                    <w:spacing w:before="48" w:line="199" w:lineRule="auto"/>
                    <w:ind w:left="3434"/>
                    <w:rPr>
                      <w:rFonts w:ascii="Times New Roman" w:hAnsi="Times New Roman" w:eastAsia="宋体" w:cs="宋体"/>
                      <w:sz w:val="20"/>
                      <w:szCs w:val="20"/>
                    </w:rPr>
                  </w:pPr>
                  <w:r>
                    <w:rPr>
                      <w:rFonts w:ascii="Times New Roman" w:hAnsi="Times New Roman" w:eastAsia="宋体" w:cs="宋体"/>
                      <w:spacing w:val="-1"/>
                      <w:sz w:val="20"/>
                      <w:szCs w:val="20"/>
                    </w:rPr>
                    <w:t>制胶车间废水循环池</w:t>
                  </w:r>
                </w:p>
              </w:tc>
            </w:tr>
          </w:tbl>
          <w:p>
            <w:pPr>
              <w:pStyle w:val="2"/>
              <w:rPr>
                <w:rFonts w:ascii="Times New Roman" w:hAnsi="Times New Roman"/>
              </w:rPr>
            </w:pPr>
          </w:p>
          <w:p>
            <w:pPr>
              <w:pStyle w:val="2"/>
              <w:rPr>
                <w:rFonts w:hint="eastAsia" w:ascii="Times New Roman" w:hAnsi="Times New Roman"/>
                <w:b/>
                <w:bCs/>
                <w:sz w:val="21"/>
                <w:szCs w:val="21"/>
              </w:rPr>
            </w:pPr>
            <w:r>
              <w:rPr>
                <w:rFonts w:hint="eastAsia" w:ascii="Times New Roman" w:hAnsi="Times New Roman"/>
                <w:b/>
                <w:bCs/>
                <w:sz w:val="21"/>
                <w:szCs w:val="21"/>
                <w:lang w:val="en-US" w:eastAsia="zh-CN"/>
              </w:rPr>
              <w:t>图2-8  废水相关</w:t>
            </w:r>
            <w:r>
              <w:rPr>
                <w:rFonts w:hint="eastAsia" w:ascii="Times New Roman" w:hAnsi="Times New Roman"/>
                <w:b/>
                <w:bCs/>
                <w:sz w:val="21"/>
                <w:szCs w:val="21"/>
              </w:rPr>
              <w:t>现场照片</w:t>
            </w:r>
          </w:p>
          <w:p>
            <w:pPr>
              <w:pStyle w:val="2"/>
              <w:ind w:firstLine="482" w:firstLineChars="200"/>
              <w:jc w:val="both"/>
              <w:rPr>
                <w:rFonts w:hint="eastAsia" w:ascii="Times New Roman" w:hAnsi="Times New Roman"/>
                <w:b/>
                <w:bCs/>
                <w:sz w:val="24"/>
                <w:szCs w:val="24"/>
              </w:rPr>
            </w:pPr>
          </w:p>
          <w:p>
            <w:pPr>
              <w:pStyle w:val="2"/>
              <w:ind w:firstLine="482" w:firstLineChars="200"/>
              <w:jc w:val="both"/>
              <w:rPr>
                <w:rFonts w:hint="eastAsia" w:ascii="Times New Roman" w:hAnsi="Times New Roman"/>
                <w:b/>
                <w:bCs/>
                <w:sz w:val="24"/>
                <w:szCs w:val="24"/>
              </w:rPr>
            </w:pPr>
            <w:r>
              <w:rPr>
                <w:rFonts w:hint="eastAsia" w:ascii="Times New Roman" w:hAnsi="Times New Roman"/>
                <w:b/>
                <w:bCs/>
                <w:sz w:val="24"/>
                <w:szCs w:val="24"/>
              </w:rPr>
              <w:t>②废水达标性分析</w:t>
            </w:r>
          </w:p>
          <w:p>
            <w:pPr>
              <w:pStyle w:val="2"/>
              <w:rPr>
                <w:rFonts w:hint="eastAsia" w:ascii="Times New Roman" w:hAnsi="Times New Roman"/>
                <w:b/>
                <w:bCs/>
                <w:sz w:val="21"/>
                <w:szCs w:val="21"/>
              </w:rPr>
            </w:pPr>
          </w:p>
          <w:p>
            <w:pPr>
              <w:pStyle w:val="2"/>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Cs/>
                <w:color w:val="auto"/>
                <w:sz w:val="24"/>
                <w:szCs w:val="24"/>
                <w:highlight w:val="none"/>
                <w:lang w:val="en-US" w:eastAsia="zh-CN"/>
              </w:rPr>
              <w:t>根据《巴中新材料有限公司</w:t>
            </w:r>
            <w:r>
              <w:rPr>
                <w:rFonts w:ascii="Times New Roman" w:hAnsi="Times New Roman" w:eastAsia="宋体" w:cs="宋体"/>
                <w:spacing w:val="18"/>
                <w:sz w:val="24"/>
                <w:szCs w:val="24"/>
              </w:rPr>
              <w:t>年产60万立方刨花板生产线及其配套的年产5</w:t>
            </w:r>
            <w:r>
              <w:rPr>
                <w:rFonts w:ascii="Times New Roman" w:hAnsi="Times New Roman" w:eastAsia="宋体" w:cs="宋体"/>
                <w:spacing w:val="17"/>
                <w:sz w:val="24"/>
                <w:szCs w:val="24"/>
              </w:rPr>
              <w:t>万吨甲醛生产线项目变更为年产60万立方米</w:t>
            </w:r>
            <w:r>
              <w:rPr>
                <w:rFonts w:ascii="Times New Roman" w:hAnsi="Times New Roman" w:eastAsia="宋体" w:cs="宋体"/>
                <w:spacing w:val="25"/>
                <w:sz w:val="24"/>
                <w:szCs w:val="24"/>
              </w:rPr>
              <w:t>人造板及其配套项目(一期)</w:t>
            </w:r>
            <w:r>
              <w:rPr>
                <w:rFonts w:ascii="Times New Roman" w:hAnsi="Times New Roman" w:eastAsia="宋体" w:cs="宋体"/>
                <w:spacing w:val="8"/>
                <w:sz w:val="24"/>
                <w:szCs w:val="24"/>
              </w:rPr>
              <w:t>竣工环境保护验收</w:t>
            </w:r>
            <w:r>
              <w:rPr>
                <w:rFonts w:hint="eastAsia" w:ascii="Times New Roman" w:hAnsi="Times New Roman" w:eastAsia="宋体" w:cs="Times New Roman"/>
                <w:b w:val="0"/>
                <w:bCs/>
                <w:color w:val="auto"/>
                <w:sz w:val="24"/>
                <w:highlight w:val="none"/>
                <w:lang w:val="en-US" w:eastAsia="zh-CN"/>
              </w:rPr>
              <w:t>监测报告》，现有项目废水监测结果如下。</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30" w:firstLineChars="200"/>
              <w:jc w:val="center"/>
              <w:textAlignment w:val="auto"/>
              <w:rPr>
                <w:rFonts w:ascii="Times New Roman" w:hAnsi="Times New Roman"/>
              </w:rPr>
            </w:pPr>
            <w:r>
              <w:rPr>
                <w:rFonts w:ascii="Times New Roman" w:hAnsi="Times New Roman" w:eastAsia="宋体" w:cs="宋体"/>
                <w:b/>
                <w:bCs/>
                <w:spacing w:val="-3"/>
                <w:sz w:val="22"/>
                <w:szCs w:val="22"/>
              </w:rPr>
              <w:t>表</w:t>
            </w:r>
            <w:r>
              <w:rPr>
                <w:rFonts w:hint="eastAsia" w:ascii="Times New Roman" w:hAnsi="Times New Roman" w:eastAsia="宋体" w:cs="宋体"/>
                <w:b/>
                <w:bCs/>
                <w:spacing w:val="-3"/>
                <w:sz w:val="22"/>
                <w:szCs w:val="22"/>
                <w:lang w:val="en-US" w:eastAsia="zh-CN"/>
              </w:rPr>
              <w:t>2</w:t>
            </w:r>
            <w:r>
              <w:rPr>
                <w:rFonts w:ascii="Times New Roman" w:hAnsi="Times New Roman" w:eastAsia="宋体" w:cs="宋体"/>
                <w:b/>
                <w:bCs/>
                <w:spacing w:val="-3"/>
                <w:sz w:val="22"/>
                <w:szCs w:val="22"/>
              </w:rPr>
              <w:t>-</w:t>
            </w:r>
            <w:r>
              <w:rPr>
                <w:rFonts w:hint="eastAsia" w:ascii="Times New Roman" w:hAnsi="Times New Roman" w:eastAsia="宋体" w:cs="宋体"/>
                <w:b/>
                <w:bCs/>
                <w:spacing w:val="-3"/>
                <w:sz w:val="22"/>
                <w:szCs w:val="22"/>
                <w:lang w:val="en-US" w:eastAsia="zh-CN"/>
              </w:rPr>
              <w:t>20</w:t>
            </w:r>
            <w:r>
              <w:rPr>
                <w:rFonts w:ascii="Times New Roman" w:hAnsi="Times New Roman" w:eastAsia="宋体" w:cs="宋体"/>
                <w:b/>
                <w:bCs/>
                <w:spacing w:val="-3"/>
                <w:sz w:val="22"/>
                <w:szCs w:val="22"/>
              </w:rPr>
              <w:t>废水检测结果及评价标准</w:t>
            </w:r>
            <w:r>
              <w:rPr>
                <w:rFonts w:ascii="Times New Roman" w:hAnsi="Times New Roman" w:eastAsia="宋体" w:cs="宋体"/>
                <w:spacing w:val="11"/>
                <w:sz w:val="22"/>
                <w:szCs w:val="22"/>
              </w:rPr>
              <w:t xml:space="preserve"> </w:t>
            </w:r>
            <w:r>
              <w:rPr>
                <w:rFonts w:ascii="Times New Roman" w:hAnsi="Times New Roman" w:eastAsia="宋体" w:cs="宋体"/>
                <w:b/>
                <w:bCs/>
                <w:spacing w:val="-3"/>
                <w:sz w:val="22"/>
                <w:szCs w:val="22"/>
              </w:rPr>
              <w:t>单位：mg/L;pH无量纲</w:t>
            </w:r>
          </w:p>
          <w:tbl>
            <w:tblPr>
              <w:tblStyle w:val="36"/>
              <w:tblW w:w="4998"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49"/>
              <w:gridCol w:w="1164"/>
              <w:gridCol w:w="1182"/>
              <w:gridCol w:w="875"/>
              <w:gridCol w:w="865"/>
              <w:gridCol w:w="875"/>
              <w:gridCol w:w="870"/>
              <w:gridCol w:w="710"/>
              <w:gridCol w:w="73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70" w:hRule="atLeast"/>
              </w:trPr>
              <w:tc>
                <w:tcPr>
                  <w:tcW w:w="681" w:type="pct"/>
                  <w:vMerge w:val="restart"/>
                  <w:tcBorders>
                    <w:tl2br w:val="nil"/>
                    <w:tr2bl w:val="nil"/>
                  </w:tcBorders>
                  <w:noWrap w:val="0"/>
                  <w:vAlign w:val="center"/>
                </w:tcPr>
                <w:p>
                  <w:pPr>
                    <w:spacing w:before="234" w:line="221" w:lineRule="auto"/>
                    <w:ind w:left="185"/>
                    <w:jc w:val="center"/>
                    <w:rPr>
                      <w:rFonts w:ascii="Times New Roman" w:hAnsi="Times New Roman" w:eastAsia="宋体" w:cs="宋体"/>
                      <w:b/>
                      <w:bCs/>
                      <w:sz w:val="21"/>
                      <w:szCs w:val="21"/>
                    </w:rPr>
                  </w:pPr>
                  <w:r>
                    <w:rPr>
                      <w:rFonts w:ascii="Times New Roman" w:hAnsi="Times New Roman" w:eastAsia="宋体" w:cs="宋体"/>
                      <w:b/>
                      <w:bCs/>
                      <w:spacing w:val="-2"/>
                      <w:sz w:val="21"/>
                      <w:szCs w:val="21"/>
                    </w:rPr>
                    <w:t>监测点位</w:t>
                  </w:r>
                </w:p>
              </w:tc>
              <w:tc>
                <w:tcPr>
                  <w:tcW w:w="690" w:type="pct"/>
                  <w:vMerge w:val="restart"/>
                  <w:tcBorders>
                    <w:tl2br w:val="nil"/>
                    <w:tr2bl w:val="nil"/>
                  </w:tcBorders>
                  <w:noWrap w:val="0"/>
                  <w:vAlign w:val="center"/>
                </w:tcPr>
                <w:p>
                  <w:pPr>
                    <w:spacing w:before="233" w:line="220" w:lineRule="auto"/>
                    <w:ind w:left="191"/>
                    <w:jc w:val="center"/>
                    <w:rPr>
                      <w:rFonts w:ascii="Times New Roman" w:hAnsi="Times New Roman" w:eastAsia="宋体" w:cs="宋体"/>
                      <w:b/>
                      <w:bCs/>
                      <w:sz w:val="21"/>
                      <w:szCs w:val="21"/>
                    </w:rPr>
                  </w:pPr>
                  <w:r>
                    <w:rPr>
                      <w:rFonts w:ascii="Times New Roman" w:hAnsi="Times New Roman" w:eastAsia="宋体" w:cs="宋体"/>
                      <w:b/>
                      <w:bCs/>
                      <w:spacing w:val="9"/>
                      <w:sz w:val="21"/>
                      <w:szCs w:val="21"/>
                    </w:rPr>
                    <w:t>监测项目</w:t>
                  </w:r>
                </w:p>
              </w:tc>
              <w:tc>
                <w:tcPr>
                  <w:tcW w:w="701" w:type="pct"/>
                  <w:vMerge w:val="restart"/>
                  <w:tcBorders>
                    <w:tl2br w:val="nil"/>
                    <w:tr2bl w:val="nil"/>
                  </w:tcBorders>
                  <w:noWrap w:val="0"/>
                  <w:vAlign w:val="center"/>
                </w:tcPr>
                <w:p>
                  <w:pPr>
                    <w:spacing w:before="231" w:line="219" w:lineRule="auto"/>
                    <w:ind w:left="203"/>
                    <w:jc w:val="center"/>
                    <w:rPr>
                      <w:rFonts w:ascii="Times New Roman" w:hAnsi="Times New Roman" w:eastAsia="宋体" w:cs="宋体"/>
                      <w:b/>
                      <w:bCs/>
                      <w:sz w:val="21"/>
                      <w:szCs w:val="21"/>
                    </w:rPr>
                  </w:pPr>
                  <w:r>
                    <w:rPr>
                      <w:rFonts w:ascii="Times New Roman" w:hAnsi="Times New Roman" w:eastAsia="宋体" w:cs="宋体"/>
                      <w:b/>
                      <w:bCs/>
                      <w:spacing w:val="4"/>
                      <w:sz w:val="21"/>
                      <w:szCs w:val="21"/>
                    </w:rPr>
                    <w:t>采样时间</w:t>
                  </w:r>
                </w:p>
              </w:tc>
              <w:tc>
                <w:tcPr>
                  <w:tcW w:w="2067" w:type="pct"/>
                  <w:gridSpan w:val="4"/>
                  <w:tcBorders>
                    <w:tl2br w:val="nil"/>
                    <w:tr2bl w:val="nil"/>
                  </w:tcBorders>
                  <w:noWrap w:val="0"/>
                  <w:vAlign w:val="center"/>
                </w:tcPr>
                <w:p>
                  <w:pPr>
                    <w:spacing w:before="73" w:line="220" w:lineRule="auto"/>
                    <w:ind w:left="1405"/>
                    <w:jc w:val="center"/>
                    <w:rPr>
                      <w:rFonts w:ascii="Times New Roman" w:hAnsi="Times New Roman" w:eastAsia="宋体" w:cs="宋体"/>
                      <w:b/>
                      <w:bCs/>
                      <w:sz w:val="21"/>
                      <w:szCs w:val="21"/>
                    </w:rPr>
                  </w:pPr>
                  <w:r>
                    <w:rPr>
                      <w:rFonts w:ascii="Times New Roman" w:hAnsi="Times New Roman" w:eastAsia="宋体" w:cs="宋体"/>
                      <w:b/>
                      <w:bCs/>
                      <w:spacing w:val="2"/>
                      <w:sz w:val="21"/>
                      <w:szCs w:val="21"/>
                    </w:rPr>
                    <w:t>监测结果</w:t>
                  </w:r>
                </w:p>
              </w:tc>
              <w:tc>
                <w:tcPr>
                  <w:tcW w:w="421" w:type="pct"/>
                  <w:vMerge w:val="restart"/>
                  <w:tcBorders>
                    <w:tl2br w:val="nil"/>
                    <w:tr2bl w:val="nil"/>
                  </w:tcBorders>
                  <w:noWrap w:val="0"/>
                  <w:vAlign w:val="center"/>
                </w:tcPr>
                <w:p>
                  <w:pPr>
                    <w:spacing w:before="83" w:line="290" w:lineRule="exact"/>
                    <w:ind w:left="169"/>
                    <w:jc w:val="center"/>
                    <w:rPr>
                      <w:rFonts w:ascii="Times New Roman" w:hAnsi="Times New Roman" w:eastAsia="宋体" w:cs="宋体"/>
                      <w:b/>
                      <w:bCs/>
                      <w:sz w:val="21"/>
                      <w:szCs w:val="21"/>
                    </w:rPr>
                  </w:pPr>
                  <w:r>
                    <w:rPr>
                      <w:rFonts w:ascii="Times New Roman" w:hAnsi="Times New Roman" w:eastAsia="宋体" w:cs="宋体"/>
                      <w:b/>
                      <w:bCs/>
                      <w:spacing w:val="-3"/>
                      <w:position w:val="6"/>
                      <w:sz w:val="21"/>
                      <w:szCs w:val="21"/>
                    </w:rPr>
                    <w:t>标准</w:t>
                  </w:r>
                </w:p>
                <w:p>
                  <w:pPr>
                    <w:spacing w:line="219" w:lineRule="auto"/>
                    <w:ind w:left="169"/>
                    <w:jc w:val="center"/>
                    <w:rPr>
                      <w:rFonts w:ascii="Times New Roman" w:hAnsi="Times New Roman" w:eastAsia="宋体" w:cs="宋体"/>
                      <w:b/>
                      <w:bCs/>
                      <w:sz w:val="21"/>
                      <w:szCs w:val="21"/>
                    </w:rPr>
                  </w:pPr>
                  <w:r>
                    <w:rPr>
                      <w:rFonts w:ascii="Times New Roman" w:hAnsi="Times New Roman" w:eastAsia="宋体" w:cs="宋体"/>
                      <w:b/>
                      <w:bCs/>
                      <w:spacing w:val="3"/>
                      <w:sz w:val="21"/>
                      <w:szCs w:val="21"/>
                    </w:rPr>
                    <w:t>限值</w:t>
                  </w:r>
                </w:p>
              </w:tc>
              <w:tc>
                <w:tcPr>
                  <w:tcW w:w="437" w:type="pct"/>
                  <w:vMerge w:val="restart"/>
                  <w:tcBorders>
                    <w:tl2br w:val="nil"/>
                    <w:tr2bl w:val="nil"/>
                  </w:tcBorders>
                  <w:noWrap w:val="0"/>
                  <w:vAlign w:val="center"/>
                </w:tcPr>
                <w:p>
                  <w:pPr>
                    <w:spacing w:before="231" w:line="218" w:lineRule="auto"/>
                    <w:ind w:left="180"/>
                    <w:jc w:val="center"/>
                    <w:rPr>
                      <w:rFonts w:ascii="Times New Roman" w:hAnsi="Times New Roman" w:eastAsia="宋体" w:cs="宋体"/>
                      <w:b/>
                      <w:bCs/>
                      <w:sz w:val="21"/>
                      <w:szCs w:val="21"/>
                    </w:rPr>
                  </w:pPr>
                  <w:r>
                    <w:rPr>
                      <w:rFonts w:ascii="Times New Roman" w:hAnsi="Times New Roman" w:eastAsia="宋体" w:cs="宋体"/>
                      <w:b/>
                      <w:bCs/>
                      <w:spacing w:val="-2"/>
                      <w:sz w:val="21"/>
                      <w:szCs w:val="21"/>
                    </w:rPr>
                    <w:t>评价</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681" w:type="pct"/>
                  <w:vMerge w:val="continue"/>
                  <w:tcBorders>
                    <w:tl2br w:val="nil"/>
                    <w:tr2bl w:val="nil"/>
                  </w:tcBorders>
                  <w:noWrap w:val="0"/>
                  <w:vAlign w:val="center"/>
                </w:tcPr>
                <w:p>
                  <w:pPr>
                    <w:jc w:val="center"/>
                    <w:rPr>
                      <w:rFonts w:ascii="Times New Roman" w:hAnsi="Times New Roman"/>
                      <w:b/>
                      <w:bCs/>
                      <w:sz w:val="21"/>
                      <w:szCs w:val="21"/>
                    </w:rPr>
                  </w:pPr>
                </w:p>
              </w:tc>
              <w:tc>
                <w:tcPr>
                  <w:tcW w:w="690" w:type="pct"/>
                  <w:vMerge w:val="continue"/>
                  <w:tcBorders>
                    <w:tl2br w:val="nil"/>
                    <w:tr2bl w:val="nil"/>
                  </w:tcBorders>
                  <w:noWrap w:val="0"/>
                  <w:vAlign w:val="center"/>
                </w:tcPr>
                <w:p>
                  <w:pPr>
                    <w:jc w:val="center"/>
                    <w:rPr>
                      <w:rFonts w:ascii="Times New Roman" w:hAnsi="Times New Roman"/>
                      <w:b/>
                      <w:bCs/>
                      <w:sz w:val="21"/>
                      <w:szCs w:val="21"/>
                    </w:rPr>
                  </w:pPr>
                </w:p>
              </w:tc>
              <w:tc>
                <w:tcPr>
                  <w:tcW w:w="701" w:type="pct"/>
                  <w:vMerge w:val="continue"/>
                  <w:tcBorders>
                    <w:tl2br w:val="nil"/>
                    <w:tr2bl w:val="nil"/>
                  </w:tcBorders>
                  <w:noWrap w:val="0"/>
                  <w:vAlign w:val="center"/>
                </w:tcPr>
                <w:p>
                  <w:pPr>
                    <w:jc w:val="center"/>
                    <w:rPr>
                      <w:rFonts w:ascii="Times New Roman" w:hAnsi="Times New Roman"/>
                      <w:b/>
                      <w:bCs/>
                      <w:sz w:val="21"/>
                      <w:szCs w:val="21"/>
                    </w:rPr>
                  </w:pPr>
                </w:p>
              </w:tc>
              <w:tc>
                <w:tcPr>
                  <w:tcW w:w="519" w:type="pct"/>
                  <w:tcBorders>
                    <w:tl2br w:val="nil"/>
                    <w:tr2bl w:val="nil"/>
                  </w:tcBorders>
                  <w:noWrap w:val="0"/>
                  <w:vAlign w:val="center"/>
                </w:tcPr>
                <w:p>
                  <w:pPr>
                    <w:spacing w:before="59" w:line="219" w:lineRule="auto"/>
                    <w:ind w:left="195"/>
                    <w:jc w:val="center"/>
                    <w:rPr>
                      <w:rFonts w:ascii="Times New Roman" w:hAnsi="Times New Roman" w:eastAsia="宋体" w:cs="宋体"/>
                      <w:b/>
                      <w:bCs/>
                      <w:sz w:val="21"/>
                      <w:szCs w:val="21"/>
                    </w:rPr>
                  </w:pPr>
                  <w:r>
                    <w:rPr>
                      <w:rFonts w:ascii="Times New Roman" w:hAnsi="Times New Roman" w:eastAsia="宋体" w:cs="宋体"/>
                      <w:b/>
                      <w:bCs/>
                      <w:spacing w:val="-2"/>
                      <w:sz w:val="21"/>
                      <w:szCs w:val="21"/>
                    </w:rPr>
                    <w:t>第1次</w:t>
                  </w:r>
                </w:p>
              </w:tc>
              <w:tc>
                <w:tcPr>
                  <w:tcW w:w="513" w:type="pct"/>
                  <w:tcBorders>
                    <w:tl2br w:val="nil"/>
                    <w:tr2bl w:val="nil"/>
                  </w:tcBorders>
                  <w:noWrap w:val="0"/>
                  <w:vAlign w:val="center"/>
                </w:tcPr>
                <w:p>
                  <w:pPr>
                    <w:spacing w:before="59" w:line="219" w:lineRule="auto"/>
                    <w:ind w:left="196"/>
                    <w:jc w:val="center"/>
                    <w:rPr>
                      <w:rFonts w:ascii="Times New Roman" w:hAnsi="Times New Roman" w:eastAsia="宋体" w:cs="宋体"/>
                      <w:b/>
                      <w:bCs/>
                      <w:sz w:val="21"/>
                      <w:szCs w:val="21"/>
                    </w:rPr>
                  </w:pPr>
                  <w:r>
                    <w:rPr>
                      <w:rFonts w:ascii="Times New Roman" w:hAnsi="Times New Roman" w:eastAsia="宋体" w:cs="宋体"/>
                      <w:b/>
                      <w:bCs/>
                      <w:spacing w:val="-2"/>
                      <w:sz w:val="21"/>
                      <w:szCs w:val="21"/>
                    </w:rPr>
                    <w:t>第2次</w:t>
                  </w:r>
                </w:p>
              </w:tc>
              <w:tc>
                <w:tcPr>
                  <w:tcW w:w="519" w:type="pct"/>
                  <w:tcBorders>
                    <w:tl2br w:val="nil"/>
                    <w:tr2bl w:val="nil"/>
                  </w:tcBorders>
                  <w:noWrap w:val="0"/>
                  <w:vAlign w:val="center"/>
                </w:tcPr>
                <w:p>
                  <w:pPr>
                    <w:spacing w:before="59" w:line="219" w:lineRule="auto"/>
                    <w:ind w:left="197"/>
                    <w:jc w:val="center"/>
                    <w:rPr>
                      <w:rFonts w:ascii="Times New Roman" w:hAnsi="Times New Roman" w:eastAsia="宋体" w:cs="宋体"/>
                      <w:b/>
                      <w:bCs/>
                      <w:sz w:val="21"/>
                      <w:szCs w:val="21"/>
                    </w:rPr>
                  </w:pPr>
                  <w:r>
                    <w:rPr>
                      <w:rFonts w:ascii="Times New Roman" w:hAnsi="Times New Roman" w:eastAsia="宋体" w:cs="宋体"/>
                      <w:b/>
                      <w:bCs/>
                      <w:spacing w:val="-2"/>
                      <w:sz w:val="21"/>
                      <w:szCs w:val="21"/>
                    </w:rPr>
                    <w:t>第3次</w:t>
                  </w:r>
                </w:p>
              </w:tc>
              <w:tc>
                <w:tcPr>
                  <w:tcW w:w="516" w:type="pct"/>
                  <w:tcBorders>
                    <w:tl2br w:val="nil"/>
                    <w:tr2bl w:val="nil"/>
                  </w:tcBorders>
                  <w:noWrap w:val="0"/>
                  <w:vAlign w:val="center"/>
                </w:tcPr>
                <w:p>
                  <w:pPr>
                    <w:spacing w:before="59" w:line="219" w:lineRule="auto"/>
                    <w:ind w:left="198"/>
                    <w:jc w:val="center"/>
                    <w:rPr>
                      <w:rFonts w:ascii="Times New Roman" w:hAnsi="Times New Roman" w:eastAsia="宋体" w:cs="宋体"/>
                      <w:b/>
                      <w:bCs/>
                      <w:sz w:val="21"/>
                      <w:szCs w:val="21"/>
                    </w:rPr>
                  </w:pPr>
                  <w:r>
                    <w:rPr>
                      <w:rFonts w:ascii="Times New Roman" w:hAnsi="Times New Roman" w:eastAsia="宋体" w:cs="宋体"/>
                      <w:b/>
                      <w:bCs/>
                      <w:spacing w:val="-2"/>
                      <w:sz w:val="21"/>
                      <w:szCs w:val="21"/>
                    </w:rPr>
                    <w:t>第4次</w:t>
                  </w:r>
                </w:p>
              </w:tc>
              <w:tc>
                <w:tcPr>
                  <w:tcW w:w="421" w:type="pct"/>
                  <w:vMerge w:val="continue"/>
                  <w:tcBorders>
                    <w:tl2br w:val="nil"/>
                    <w:tr2bl w:val="nil"/>
                  </w:tcBorders>
                  <w:noWrap w:val="0"/>
                  <w:vAlign w:val="center"/>
                </w:tcPr>
                <w:p>
                  <w:pPr>
                    <w:jc w:val="center"/>
                    <w:rPr>
                      <w:rFonts w:ascii="Times New Roman" w:hAnsi="Times New Roman"/>
                      <w:sz w:val="21"/>
                      <w:szCs w:val="21"/>
                    </w:rPr>
                  </w:pPr>
                </w:p>
              </w:tc>
              <w:tc>
                <w:tcPr>
                  <w:tcW w:w="437" w:type="pct"/>
                  <w:vMerge w:val="continue"/>
                  <w:tcBorders>
                    <w:tl2br w:val="nil"/>
                    <w:tr2bl w:val="nil"/>
                  </w:tcBorders>
                  <w:noWrap w:val="0"/>
                  <w:vAlign w:val="center"/>
                </w:tcPr>
                <w:p>
                  <w:pPr>
                    <w:jc w:val="cente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681" w:type="pct"/>
                  <w:vMerge w:val="restart"/>
                  <w:tcBorders>
                    <w:tl2br w:val="nil"/>
                    <w:tr2bl w:val="nil"/>
                  </w:tcBorders>
                  <w:noWrap w:val="0"/>
                  <w:vAlign w:val="center"/>
                </w:tcPr>
                <w:p>
                  <w:pPr>
                    <w:spacing w:line="242" w:lineRule="auto"/>
                    <w:jc w:val="center"/>
                    <w:rPr>
                      <w:rFonts w:ascii="Times New Roman" w:hAnsi="Times New Roman"/>
                      <w:sz w:val="21"/>
                      <w:szCs w:val="21"/>
                    </w:rPr>
                  </w:pPr>
                </w:p>
                <w:p>
                  <w:pPr>
                    <w:spacing w:line="242" w:lineRule="auto"/>
                    <w:jc w:val="center"/>
                    <w:rPr>
                      <w:rFonts w:ascii="Times New Roman" w:hAnsi="Times New Roman"/>
                      <w:sz w:val="21"/>
                      <w:szCs w:val="21"/>
                    </w:rPr>
                  </w:pPr>
                </w:p>
                <w:p>
                  <w:pPr>
                    <w:spacing w:line="242" w:lineRule="auto"/>
                    <w:jc w:val="center"/>
                    <w:rPr>
                      <w:rFonts w:ascii="Times New Roman" w:hAnsi="Times New Roman"/>
                      <w:sz w:val="21"/>
                      <w:szCs w:val="21"/>
                    </w:rPr>
                  </w:pPr>
                </w:p>
                <w:p>
                  <w:pPr>
                    <w:spacing w:line="242" w:lineRule="auto"/>
                    <w:jc w:val="center"/>
                    <w:rPr>
                      <w:rFonts w:ascii="Times New Roman" w:hAnsi="Times New Roman"/>
                      <w:sz w:val="21"/>
                      <w:szCs w:val="21"/>
                    </w:rPr>
                  </w:pPr>
                </w:p>
                <w:p>
                  <w:pPr>
                    <w:spacing w:line="242" w:lineRule="auto"/>
                    <w:jc w:val="center"/>
                    <w:rPr>
                      <w:rFonts w:ascii="Times New Roman" w:hAnsi="Times New Roman"/>
                      <w:sz w:val="21"/>
                      <w:szCs w:val="21"/>
                    </w:rPr>
                  </w:pPr>
                </w:p>
                <w:p>
                  <w:pPr>
                    <w:spacing w:line="242" w:lineRule="auto"/>
                    <w:jc w:val="center"/>
                    <w:rPr>
                      <w:rFonts w:ascii="Times New Roman" w:hAnsi="Times New Roman"/>
                      <w:sz w:val="21"/>
                      <w:szCs w:val="21"/>
                    </w:rPr>
                  </w:pPr>
                </w:p>
                <w:p>
                  <w:pPr>
                    <w:spacing w:line="242" w:lineRule="auto"/>
                    <w:jc w:val="center"/>
                    <w:rPr>
                      <w:rFonts w:ascii="Times New Roman" w:hAnsi="Times New Roman"/>
                      <w:sz w:val="21"/>
                      <w:szCs w:val="21"/>
                    </w:rPr>
                  </w:pPr>
                </w:p>
                <w:p>
                  <w:pPr>
                    <w:spacing w:before="65" w:line="241" w:lineRule="auto"/>
                    <w:ind w:left="334" w:right="121" w:hanging="199"/>
                    <w:jc w:val="center"/>
                    <w:rPr>
                      <w:rFonts w:ascii="Times New Roman" w:hAnsi="Times New Roman" w:eastAsia="宋体" w:cs="宋体"/>
                      <w:sz w:val="21"/>
                      <w:szCs w:val="21"/>
                    </w:rPr>
                  </w:pPr>
                  <w:r>
                    <w:rPr>
                      <w:rFonts w:ascii="Times New Roman" w:hAnsi="Times New Roman" w:eastAsia="宋体" w:cs="宋体"/>
                      <w:spacing w:val="2"/>
                      <w:sz w:val="21"/>
                      <w:szCs w:val="21"/>
                    </w:rPr>
                    <w:t>1#(废水总</w:t>
                  </w:r>
                  <w:r>
                    <w:rPr>
                      <w:rFonts w:ascii="Times New Roman" w:hAnsi="Times New Roman" w:eastAsia="宋体" w:cs="宋体"/>
                      <w:spacing w:val="4"/>
                      <w:sz w:val="21"/>
                      <w:szCs w:val="21"/>
                    </w:rPr>
                    <w:t xml:space="preserve"> </w:t>
                  </w:r>
                  <w:r>
                    <w:rPr>
                      <w:rFonts w:ascii="Times New Roman" w:hAnsi="Times New Roman" w:eastAsia="宋体" w:cs="宋体"/>
                      <w:spacing w:val="14"/>
                      <w:sz w:val="21"/>
                      <w:szCs w:val="21"/>
                    </w:rPr>
                    <w:t>排口)</w:t>
                  </w:r>
                </w:p>
              </w:tc>
              <w:tc>
                <w:tcPr>
                  <w:tcW w:w="690" w:type="pct"/>
                  <w:vMerge w:val="restart"/>
                  <w:tcBorders>
                    <w:tl2br w:val="nil"/>
                    <w:tr2bl w:val="nil"/>
                  </w:tcBorders>
                  <w:noWrap w:val="0"/>
                  <w:vAlign w:val="center"/>
                </w:tcPr>
                <w:p>
                  <w:pPr>
                    <w:spacing w:before="230" w:line="219" w:lineRule="auto"/>
                    <w:ind w:left="191"/>
                    <w:jc w:val="both"/>
                    <w:rPr>
                      <w:rFonts w:ascii="Times New Roman" w:hAnsi="Times New Roman" w:eastAsia="宋体" w:cs="宋体"/>
                      <w:sz w:val="21"/>
                      <w:szCs w:val="21"/>
                    </w:rPr>
                  </w:pPr>
                  <w:r>
                    <w:rPr>
                      <w:rFonts w:ascii="Times New Roman" w:hAnsi="Times New Roman" w:eastAsia="宋体" w:cs="宋体"/>
                      <w:spacing w:val="-2"/>
                      <w:sz w:val="21"/>
                      <w:szCs w:val="21"/>
                    </w:rPr>
                    <w:t>性状描述</w:t>
                  </w:r>
                </w:p>
              </w:tc>
              <w:tc>
                <w:tcPr>
                  <w:tcW w:w="701" w:type="pct"/>
                  <w:tcBorders>
                    <w:tl2br w:val="nil"/>
                    <w:tr2bl w:val="nil"/>
                  </w:tcBorders>
                  <w:noWrap w:val="0"/>
                  <w:vAlign w:val="center"/>
                </w:tcPr>
                <w:p>
                  <w:pPr>
                    <w:spacing w:before="120" w:line="184" w:lineRule="auto"/>
                    <w:ind w:left="103"/>
                    <w:jc w:val="center"/>
                    <w:rPr>
                      <w:rFonts w:ascii="Times New Roman" w:hAnsi="Times New Roman" w:eastAsia="宋体" w:cs="宋体"/>
                      <w:sz w:val="21"/>
                      <w:szCs w:val="21"/>
                    </w:rPr>
                  </w:pPr>
                  <w:r>
                    <w:rPr>
                      <w:rFonts w:ascii="Times New Roman" w:hAnsi="Times New Roman" w:eastAsia="宋体" w:cs="宋体"/>
                      <w:spacing w:val="-1"/>
                      <w:sz w:val="21"/>
                      <w:szCs w:val="21"/>
                    </w:rPr>
                    <w:t>2022.06.21</w:t>
                  </w:r>
                </w:p>
              </w:tc>
              <w:tc>
                <w:tcPr>
                  <w:tcW w:w="2067" w:type="pct"/>
                  <w:gridSpan w:val="4"/>
                  <w:vMerge w:val="restart"/>
                  <w:tcBorders>
                    <w:tl2br w:val="nil"/>
                    <w:tr2bl w:val="nil"/>
                  </w:tcBorders>
                  <w:noWrap w:val="0"/>
                  <w:vAlign w:val="center"/>
                </w:tcPr>
                <w:p>
                  <w:pPr>
                    <w:spacing w:before="230" w:line="220" w:lineRule="auto"/>
                    <w:ind w:left="604"/>
                    <w:jc w:val="center"/>
                    <w:rPr>
                      <w:rFonts w:ascii="Times New Roman" w:hAnsi="Times New Roman" w:eastAsia="宋体" w:cs="宋体"/>
                      <w:sz w:val="21"/>
                      <w:szCs w:val="21"/>
                    </w:rPr>
                  </w:pPr>
                  <w:r>
                    <w:rPr>
                      <w:rFonts w:ascii="Times New Roman" w:hAnsi="Times New Roman" w:eastAsia="宋体" w:cs="宋体"/>
                      <w:spacing w:val="-1"/>
                      <w:sz w:val="21"/>
                      <w:szCs w:val="21"/>
                    </w:rPr>
                    <w:t>清澈、无色、无味、无油膜</w:t>
                  </w:r>
                </w:p>
              </w:tc>
              <w:tc>
                <w:tcPr>
                  <w:tcW w:w="421" w:type="pct"/>
                  <w:vMerge w:val="restart"/>
                  <w:tcBorders>
                    <w:tl2br w:val="nil"/>
                    <w:tr2bl w:val="nil"/>
                  </w:tcBorders>
                  <w:noWrap w:val="0"/>
                  <w:vAlign w:val="center"/>
                </w:tcPr>
                <w:p>
                  <w:pPr>
                    <w:spacing w:before="236" w:line="224" w:lineRule="auto"/>
                    <w:ind w:left="319"/>
                    <w:jc w:val="center"/>
                    <w:rPr>
                      <w:rFonts w:ascii="Times New Roman" w:hAnsi="Times New Roman" w:eastAsia="宋体" w:cs="宋体"/>
                      <w:sz w:val="21"/>
                      <w:szCs w:val="21"/>
                    </w:rPr>
                  </w:pPr>
                  <w:r>
                    <w:rPr>
                      <w:rFonts w:ascii="Times New Roman" w:hAnsi="Times New Roman" w:eastAsia="宋体" w:cs="宋体"/>
                      <w:sz w:val="21"/>
                      <w:szCs w:val="21"/>
                    </w:rPr>
                    <w:t>/</w:t>
                  </w:r>
                </w:p>
              </w:tc>
              <w:tc>
                <w:tcPr>
                  <w:tcW w:w="437" w:type="pct"/>
                  <w:tcBorders>
                    <w:tl2br w:val="nil"/>
                    <w:tr2bl w:val="nil"/>
                  </w:tcBorders>
                  <w:noWrap w:val="0"/>
                  <w:vAlign w:val="center"/>
                </w:tcPr>
                <w:p>
                  <w:pPr>
                    <w:spacing w:before="85" w:line="224" w:lineRule="auto"/>
                    <w:ind w:left="330"/>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681" w:type="pct"/>
                  <w:vMerge w:val="continue"/>
                  <w:tcBorders>
                    <w:tl2br w:val="nil"/>
                    <w:tr2bl w:val="nil"/>
                  </w:tcBorders>
                  <w:noWrap w:val="0"/>
                  <w:vAlign w:val="center"/>
                </w:tcPr>
                <w:p>
                  <w:pPr>
                    <w:jc w:val="center"/>
                    <w:rPr>
                      <w:rFonts w:ascii="Times New Roman" w:hAnsi="Times New Roman"/>
                      <w:sz w:val="21"/>
                      <w:szCs w:val="21"/>
                    </w:rPr>
                  </w:pPr>
                </w:p>
              </w:tc>
              <w:tc>
                <w:tcPr>
                  <w:tcW w:w="690" w:type="pct"/>
                  <w:vMerge w:val="continue"/>
                  <w:tcBorders>
                    <w:tl2br w:val="nil"/>
                    <w:tr2bl w:val="nil"/>
                  </w:tcBorders>
                  <w:noWrap w:val="0"/>
                  <w:vAlign w:val="center"/>
                </w:tcPr>
                <w:p>
                  <w:pPr>
                    <w:jc w:val="both"/>
                    <w:rPr>
                      <w:rFonts w:ascii="Times New Roman" w:hAnsi="Times New Roman"/>
                      <w:sz w:val="21"/>
                      <w:szCs w:val="21"/>
                    </w:rPr>
                  </w:pPr>
                </w:p>
              </w:tc>
              <w:tc>
                <w:tcPr>
                  <w:tcW w:w="701" w:type="pct"/>
                  <w:tcBorders>
                    <w:tl2br w:val="nil"/>
                    <w:tr2bl w:val="nil"/>
                  </w:tcBorders>
                  <w:noWrap w:val="0"/>
                  <w:vAlign w:val="center"/>
                </w:tcPr>
                <w:p>
                  <w:pPr>
                    <w:spacing w:before="112" w:line="183" w:lineRule="auto"/>
                    <w:ind w:left="103"/>
                    <w:jc w:val="center"/>
                    <w:rPr>
                      <w:rFonts w:ascii="Times New Roman" w:hAnsi="Times New Roman" w:eastAsia="宋体" w:cs="宋体"/>
                      <w:sz w:val="21"/>
                      <w:szCs w:val="21"/>
                    </w:rPr>
                  </w:pPr>
                  <w:r>
                    <w:rPr>
                      <w:rFonts w:ascii="Times New Roman" w:hAnsi="Times New Roman" w:eastAsia="宋体" w:cs="宋体"/>
                      <w:spacing w:val="-1"/>
                      <w:sz w:val="21"/>
                      <w:szCs w:val="21"/>
                    </w:rPr>
                    <w:t>2022.06.23</w:t>
                  </w:r>
                </w:p>
              </w:tc>
              <w:tc>
                <w:tcPr>
                  <w:tcW w:w="2067" w:type="pct"/>
                  <w:gridSpan w:val="4"/>
                  <w:vMerge w:val="continue"/>
                  <w:tcBorders>
                    <w:tl2br w:val="nil"/>
                    <w:tr2bl w:val="nil"/>
                  </w:tcBorders>
                  <w:noWrap w:val="0"/>
                  <w:vAlign w:val="center"/>
                </w:tcPr>
                <w:p>
                  <w:pPr>
                    <w:jc w:val="center"/>
                    <w:rPr>
                      <w:rFonts w:ascii="Times New Roman" w:hAnsi="Times New Roman"/>
                      <w:sz w:val="21"/>
                      <w:szCs w:val="21"/>
                    </w:rPr>
                  </w:pPr>
                </w:p>
              </w:tc>
              <w:tc>
                <w:tcPr>
                  <w:tcW w:w="421" w:type="pct"/>
                  <w:vMerge w:val="continue"/>
                  <w:tcBorders>
                    <w:tl2br w:val="nil"/>
                    <w:tr2bl w:val="nil"/>
                  </w:tcBorders>
                  <w:noWrap w:val="0"/>
                  <w:vAlign w:val="center"/>
                </w:tcPr>
                <w:p>
                  <w:pPr>
                    <w:jc w:val="center"/>
                    <w:rPr>
                      <w:rFonts w:ascii="Times New Roman" w:hAnsi="Times New Roman"/>
                      <w:sz w:val="21"/>
                      <w:szCs w:val="21"/>
                    </w:rPr>
                  </w:pPr>
                </w:p>
              </w:tc>
              <w:tc>
                <w:tcPr>
                  <w:tcW w:w="437" w:type="pct"/>
                  <w:tcBorders>
                    <w:tl2br w:val="nil"/>
                    <w:tr2bl w:val="nil"/>
                  </w:tcBorders>
                  <w:noWrap w:val="0"/>
                  <w:vAlign w:val="center"/>
                </w:tcPr>
                <w:p>
                  <w:pPr>
                    <w:spacing w:before="66" w:line="224" w:lineRule="auto"/>
                    <w:ind w:left="330"/>
                    <w:jc w:val="center"/>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681" w:type="pct"/>
                  <w:vMerge w:val="continue"/>
                  <w:tcBorders>
                    <w:tl2br w:val="nil"/>
                    <w:tr2bl w:val="nil"/>
                  </w:tcBorders>
                  <w:noWrap w:val="0"/>
                  <w:vAlign w:val="center"/>
                </w:tcPr>
                <w:p>
                  <w:pPr>
                    <w:jc w:val="center"/>
                    <w:rPr>
                      <w:rFonts w:ascii="Times New Roman" w:hAnsi="Times New Roman"/>
                      <w:sz w:val="21"/>
                      <w:szCs w:val="21"/>
                    </w:rPr>
                  </w:pPr>
                </w:p>
              </w:tc>
              <w:tc>
                <w:tcPr>
                  <w:tcW w:w="690" w:type="pct"/>
                  <w:vMerge w:val="restart"/>
                  <w:tcBorders>
                    <w:tl2br w:val="nil"/>
                    <w:tr2bl w:val="nil"/>
                  </w:tcBorders>
                  <w:noWrap w:val="0"/>
                  <w:vAlign w:val="center"/>
                </w:tcPr>
                <w:p>
                  <w:pPr>
                    <w:spacing w:before="268" w:line="182" w:lineRule="auto"/>
                    <w:ind w:left="410"/>
                    <w:jc w:val="both"/>
                    <w:rPr>
                      <w:rFonts w:ascii="Times New Roman" w:hAnsi="Times New Roman" w:eastAsia="宋体" w:cs="宋体"/>
                      <w:sz w:val="21"/>
                      <w:szCs w:val="21"/>
                    </w:rPr>
                  </w:pPr>
                  <w:r>
                    <w:rPr>
                      <w:rFonts w:ascii="Times New Roman" w:hAnsi="Times New Roman" w:eastAsia="宋体" w:cs="宋体"/>
                      <w:spacing w:val="-2"/>
                      <w:sz w:val="21"/>
                      <w:szCs w:val="21"/>
                    </w:rPr>
                    <w:t>pH</w:t>
                  </w:r>
                </w:p>
              </w:tc>
              <w:tc>
                <w:tcPr>
                  <w:tcW w:w="701" w:type="pct"/>
                  <w:tcBorders>
                    <w:tl2br w:val="nil"/>
                    <w:tr2bl w:val="nil"/>
                  </w:tcBorders>
                  <w:noWrap w:val="0"/>
                  <w:vAlign w:val="center"/>
                </w:tcPr>
                <w:p>
                  <w:pPr>
                    <w:spacing w:before="121" w:line="184" w:lineRule="auto"/>
                    <w:ind w:left="103"/>
                    <w:jc w:val="center"/>
                    <w:rPr>
                      <w:rFonts w:ascii="Times New Roman" w:hAnsi="Times New Roman" w:eastAsia="宋体" w:cs="宋体"/>
                      <w:sz w:val="21"/>
                      <w:szCs w:val="21"/>
                    </w:rPr>
                  </w:pPr>
                  <w:r>
                    <w:rPr>
                      <w:rFonts w:ascii="Times New Roman" w:hAnsi="Times New Roman" w:eastAsia="宋体" w:cs="宋体"/>
                      <w:spacing w:val="-1"/>
                      <w:sz w:val="21"/>
                      <w:szCs w:val="21"/>
                    </w:rPr>
                    <w:t>2022.06.21</w:t>
                  </w:r>
                </w:p>
              </w:tc>
              <w:tc>
                <w:tcPr>
                  <w:tcW w:w="519" w:type="pct"/>
                  <w:tcBorders>
                    <w:tl2br w:val="nil"/>
                    <w:tr2bl w:val="nil"/>
                  </w:tcBorders>
                  <w:noWrap w:val="0"/>
                  <w:vAlign w:val="center"/>
                </w:tcPr>
                <w:p>
                  <w:pPr>
                    <w:spacing w:before="122" w:line="183" w:lineRule="auto"/>
                    <w:ind w:left="294"/>
                    <w:jc w:val="both"/>
                    <w:rPr>
                      <w:rFonts w:ascii="Times New Roman" w:hAnsi="Times New Roman" w:eastAsia="宋体" w:cs="宋体"/>
                      <w:sz w:val="21"/>
                      <w:szCs w:val="21"/>
                    </w:rPr>
                  </w:pPr>
                  <w:r>
                    <w:rPr>
                      <w:rFonts w:ascii="Times New Roman" w:hAnsi="Times New Roman" w:eastAsia="宋体" w:cs="宋体"/>
                      <w:spacing w:val="-3"/>
                      <w:sz w:val="21"/>
                      <w:szCs w:val="21"/>
                    </w:rPr>
                    <w:t>7.4</w:t>
                  </w:r>
                </w:p>
              </w:tc>
              <w:tc>
                <w:tcPr>
                  <w:tcW w:w="513" w:type="pct"/>
                  <w:tcBorders>
                    <w:tl2br w:val="nil"/>
                    <w:tr2bl w:val="nil"/>
                  </w:tcBorders>
                  <w:noWrap w:val="0"/>
                  <w:vAlign w:val="center"/>
                </w:tcPr>
                <w:p>
                  <w:pPr>
                    <w:spacing w:before="122" w:line="183" w:lineRule="auto"/>
                    <w:ind w:left="295"/>
                    <w:jc w:val="both"/>
                    <w:rPr>
                      <w:rFonts w:ascii="Times New Roman" w:hAnsi="Times New Roman" w:eastAsia="宋体" w:cs="宋体"/>
                      <w:sz w:val="21"/>
                      <w:szCs w:val="21"/>
                    </w:rPr>
                  </w:pPr>
                  <w:r>
                    <w:rPr>
                      <w:rFonts w:ascii="Times New Roman" w:hAnsi="Times New Roman" w:eastAsia="宋体" w:cs="宋体"/>
                      <w:spacing w:val="-3"/>
                      <w:sz w:val="21"/>
                      <w:szCs w:val="21"/>
                    </w:rPr>
                    <w:t>7.3</w:t>
                  </w:r>
                </w:p>
              </w:tc>
              <w:tc>
                <w:tcPr>
                  <w:tcW w:w="519" w:type="pct"/>
                  <w:tcBorders>
                    <w:tl2br w:val="nil"/>
                    <w:tr2bl w:val="nil"/>
                  </w:tcBorders>
                  <w:noWrap w:val="0"/>
                  <w:vAlign w:val="center"/>
                </w:tcPr>
                <w:p>
                  <w:pPr>
                    <w:spacing w:before="122" w:line="183" w:lineRule="auto"/>
                    <w:ind w:left="296"/>
                    <w:jc w:val="both"/>
                    <w:rPr>
                      <w:rFonts w:ascii="Times New Roman" w:hAnsi="Times New Roman" w:eastAsia="宋体" w:cs="宋体"/>
                      <w:sz w:val="21"/>
                      <w:szCs w:val="21"/>
                    </w:rPr>
                  </w:pPr>
                  <w:r>
                    <w:rPr>
                      <w:rFonts w:ascii="Times New Roman" w:hAnsi="Times New Roman" w:eastAsia="宋体" w:cs="宋体"/>
                      <w:spacing w:val="-3"/>
                      <w:sz w:val="21"/>
                      <w:szCs w:val="21"/>
                    </w:rPr>
                    <w:t>7.3</w:t>
                  </w:r>
                </w:p>
              </w:tc>
              <w:tc>
                <w:tcPr>
                  <w:tcW w:w="516" w:type="pct"/>
                  <w:tcBorders>
                    <w:tl2br w:val="nil"/>
                    <w:tr2bl w:val="nil"/>
                  </w:tcBorders>
                  <w:noWrap w:val="0"/>
                  <w:vAlign w:val="center"/>
                </w:tcPr>
                <w:p>
                  <w:pPr>
                    <w:spacing w:before="122" w:line="183" w:lineRule="auto"/>
                    <w:ind w:left="297"/>
                    <w:jc w:val="both"/>
                    <w:rPr>
                      <w:rFonts w:ascii="Times New Roman" w:hAnsi="Times New Roman" w:eastAsia="宋体" w:cs="宋体"/>
                      <w:sz w:val="21"/>
                      <w:szCs w:val="21"/>
                    </w:rPr>
                  </w:pPr>
                  <w:r>
                    <w:rPr>
                      <w:rFonts w:ascii="Times New Roman" w:hAnsi="Times New Roman" w:eastAsia="宋体" w:cs="宋体"/>
                      <w:spacing w:val="-3"/>
                      <w:sz w:val="21"/>
                      <w:szCs w:val="21"/>
                    </w:rPr>
                    <w:t>7.2</w:t>
                  </w:r>
                </w:p>
              </w:tc>
              <w:tc>
                <w:tcPr>
                  <w:tcW w:w="421" w:type="pct"/>
                  <w:vMerge w:val="restart"/>
                  <w:tcBorders>
                    <w:tl2br w:val="nil"/>
                    <w:tr2bl w:val="nil"/>
                  </w:tcBorders>
                  <w:noWrap w:val="0"/>
                  <w:vAlign w:val="center"/>
                </w:tcPr>
                <w:p>
                  <w:pPr>
                    <w:spacing w:before="260"/>
                    <w:ind w:left="218"/>
                    <w:jc w:val="both"/>
                    <w:rPr>
                      <w:rFonts w:ascii="Times New Roman" w:hAnsi="Times New Roman" w:eastAsia="宋体" w:cs="宋体"/>
                      <w:sz w:val="21"/>
                      <w:szCs w:val="21"/>
                    </w:rPr>
                  </w:pPr>
                  <w:r>
                    <w:rPr>
                      <w:rFonts w:ascii="Times New Roman" w:hAnsi="Times New Roman" w:eastAsia="宋体" w:cs="宋体"/>
                      <w:spacing w:val="-3"/>
                      <w:sz w:val="21"/>
                      <w:szCs w:val="21"/>
                    </w:rPr>
                    <w:t>6~9</w:t>
                  </w:r>
                </w:p>
              </w:tc>
              <w:tc>
                <w:tcPr>
                  <w:tcW w:w="437" w:type="pct"/>
                  <w:tcBorders>
                    <w:tl2br w:val="nil"/>
                    <w:tr2bl w:val="nil"/>
                  </w:tcBorders>
                  <w:noWrap w:val="0"/>
                  <w:vAlign w:val="center"/>
                </w:tcPr>
                <w:p>
                  <w:pPr>
                    <w:spacing w:before="71" w:line="220" w:lineRule="auto"/>
                    <w:ind w:left="180"/>
                    <w:jc w:val="both"/>
                    <w:rPr>
                      <w:rFonts w:ascii="Times New Roman" w:hAnsi="Times New Roman" w:eastAsia="宋体" w:cs="宋体"/>
                      <w:sz w:val="21"/>
                      <w:szCs w:val="21"/>
                    </w:rPr>
                  </w:pPr>
                  <w:r>
                    <w:rPr>
                      <w:rFonts w:ascii="Times New Roman" w:hAnsi="Times New Roman" w:eastAsia="宋体" w:cs="宋体"/>
                      <w:spacing w:val="-2"/>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681" w:type="pct"/>
                  <w:vMerge w:val="continue"/>
                  <w:tcBorders>
                    <w:tl2br w:val="nil"/>
                    <w:tr2bl w:val="nil"/>
                  </w:tcBorders>
                  <w:noWrap w:val="0"/>
                  <w:vAlign w:val="center"/>
                </w:tcPr>
                <w:p>
                  <w:pPr>
                    <w:jc w:val="center"/>
                    <w:rPr>
                      <w:rFonts w:ascii="Times New Roman" w:hAnsi="Times New Roman"/>
                      <w:sz w:val="21"/>
                      <w:szCs w:val="21"/>
                    </w:rPr>
                  </w:pPr>
                </w:p>
              </w:tc>
              <w:tc>
                <w:tcPr>
                  <w:tcW w:w="690" w:type="pct"/>
                  <w:vMerge w:val="continue"/>
                  <w:tcBorders>
                    <w:tl2br w:val="nil"/>
                    <w:tr2bl w:val="nil"/>
                  </w:tcBorders>
                  <w:noWrap w:val="0"/>
                  <w:vAlign w:val="center"/>
                </w:tcPr>
                <w:p>
                  <w:pPr>
                    <w:jc w:val="both"/>
                    <w:rPr>
                      <w:rFonts w:ascii="Times New Roman" w:hAnsi="Times New Roman"/>
                      <w:sz w:val="21"/>
                      <w:szCs w:val="21"/>
                    </w:rPr>
                  </w:pPr>
                </w:p>
              </w:tc>
              <w:tc>
                <w:tcPr>
                  <w:tcW w:w="701" w:type="pct"/>
                  <w:tcBorders>
                    <w:tl2br w:val="nil"/>
                    <w:tr2bl w:val="nil"/>
                  </w:tcBorders>
                  <w:noWrap w:val="0"/>
                  <w:vAlign w:val="center"/>
                </w:tcPr>
                <w:p>
                  <w:pPr>
                    <w:spacing w:before="123" w:line="183" w:lineRule="auto"/>
                    <w:ind w:left="103"/>
                    <w:jc w:val="center"/>
                    <w:rPr>
                      <w:rFonts w:ascii="Times New Roman" w:hAnsi="Times New Roman" w:eastAsia="宋体" w:cs="宋体"/>
                      <w:sz w:val="21"/>
                      <w:szCs w:val="21"/>
                    </w:rPr>
                  </w:pPr>
                  <w:r>
                    <w:rPr>
                      <w:rFonts w:ascii="Times New Roman" w:hAnsi="Times New Roman" w:eastAsia="宋体" w:cs="宋体"/>
                      <w:spacing w:val="-1"/>
                      <w:sz w:val="21"/>
                      <w:szCs w:val="21"/>
                    </w:rPr>
                    <w:t>2022.06.23</w:t>
                  </w:r>
                </w:p>
              </w:tc>
              <w:tc>
                <w:tcPr>
                  <w:tcW w:w="519" w:type="pct"/>
                  <w:tcBorders>
                    <w:tl2br w:val="nil"/>
                    <w:tr2bl w:val="nil"/>
                  </w:tcBorders>
                  <w:noWrap w:val="0"/>
                  <w:vAlign w:val="center"/>
                </w:tcPr>
                <w:p>
                  <w:pPr>
                    <w:spacing w:before="123" w:line="183" w:lineRule="auto"/>
                    <w:ind w:left="294"/>
                    <w:jc w:val="both"/>
                    <w:rPr>
                      <w:rFonts w:ascii="Times New Roman" w:hAnsi="Times New Roman" w:eastAsia="宋体" w:cs="宋体"/>
                      <w:sz w:val="21"/>
                      <w:szCs w:val="21"/>
                    </w:rPr>
                  </w:pPr>
                  <w:r>
                    <w:rPr>
                      <w:rFonts w:ascii="Times New Roman" w:hAnsi="Times New Roman" w:eastAsia="宋体" w:cs="宋体"/>
                      <w:spacing w:val="-3"/>
                      <w:sz w:val="21"/>
                      <w:szCs w:val="21"/>
                    </w:rPr>
                    <w:t>7.3</w:t>
                  </w:r>
                </w:p>
              </w:tc>
              <w:tc>
                <w:tcPr>
                  <w:tcW w:w="513" w:type="pct"/>
                  <w:tcBorders>
                    <w:tl2br w:val="nil"/>
                    <w:tr2bl w:val="nil"/>
                  </w:tcBorders>
                  <w:noWrap w:val="0"/>
                  <w:vAlign w:val="center"/>
                </w:tcPr>
                <w:p>
                  <w:pPr>
                    <w:spacing w:before="123" w:line="183" w:lineRule="auto"/>
                    <w:ind w:left="295"/>
                    <w:jc w:val="both"/>
                    <w:rPr>
                      <w:rFonts w:ascii="Times New Roman" w:hAnsi="Times New Roman" w:eastAsia="宋体" w:cs="宋体"/>
                      <w:sz w:val="21"/>
                      <w:szCs w:val="21"/>
                    </w:rPr>
                  </w:pPr>
                  <w:r>
                    <w:rPr>
                      <w:rFonts w:ascii="Times New Roman" w:hAnsi="Times New Roman" w:eastAsia="宋体" w:cs="宋体"/>
                      <w:spacing w:val="-3"/>
                      <w:sz w:val="21"/>
                      <w:szCs w:val="21"/>
                    </w:rPr>
                    <w:t>7.2</w:t>
                  </w:r>
                </w:p>
              </w:tc>
              <w:tc>
                <w:tcPr>
                  <w:tcW w:w="519" w:type="pct"/>
                  <w:tcBorders>
                    <w:tl2br w:val="nil"/>
                    <w:tr2bl w:val="nil"/>
                  </w:tcBorders>
                  <w:noWrap w:val="0"/>
                  <w:vAlign w:val="center"/>
                </w:tcPr>
                <w:p>
                  <w:pPr>
                    <w:spacing w:before="123" w:line="183" w:lineRule="auto"/>
                    <w:ind w:left="296"/>
                    <w:jc w:val="both"/>
                    <w:rPr>
                      <w:rFonts w:ascii="Times New Roman" w:hAnsi="Times New Roman" w:eastAsia="宋体" w:cs="宋体"/>
                      <w:sz w:val="21"/>
                      <w:szCs w:val="21"/>
                    </w:rPr>
                  </w:pPr>
                  <w:r>
                    <w:rPr>
                      <w:rFonts w:ascii="Times New Roman" w:hAnsi="Times New Roman" w:eastAsia="宋体" w:cs="宋体"/>
                      <w:spacing w:val="-3"/>
                      <w:sz w:val="21"/>
                      <w:szCs w:val="21"/>
                    </w:rPr>
                    <w:t>7.2</w:t>
                  </w:r>
                </w:p>
              </w:tc>
              <w:tc>
                <w:tcPr>
                  <w:tcW w:w="516" w:type="pct"/>
                  <w:tcBorders>
                    <w:tl2br w:val="nil"/>
                    <w:tr2bl w:val="nil"/>
                  </w:tcBorders>
                  <w:noWrap w:val="0"/>
                  <w:vAlign w:val="center"/>
                </w:tcPr>
                <w:p>
                  <w:pPr>
                    <w:spacing w:before="123" w:line="183" w:lineRule="auto"/>
                    <w:ind w:left="297"/>
                    <w:jc w:val="both"/>
                    <w:rPr>
                      <w:rFonts w:ascii="Times New Roman" w:hAnsi="Times New Roman" w:eastAsia="宋体" w:cs="宋体"/>
                      <w:sz w:val="21"/>
                      <w:szCs w:val="21"/>
                    </w:rPr>
                  </w:pPr>
                  <w:r>
                    <w:rPr>
                      <w:rFonts w:ascii="Times New Roman" w:hAnsi="Times New Roman" w:eastAsia="宋体" w:cs="宋体"/>
                      <w:spacing w:val="-3"/>
                      <w:sz w:val="21"/>
                      <w:szCs w:val="21"/>
                    </w:rPr>
                    <w:t>7.3</w:t>
                  </w:r>
                </w:p>
              </w:tc>
              <w:tc>
                <w:tcPr>
                  <w:tcW w:w="421" w:type="pct"/>
                  <w:vMerge w:val="continue"/>
                  <w:tcBorders>
                    <w:tl2br w:val="nil"/>
                    <w:tr2bl w:val="nil"/>
                  </w:tcBorders>
                  <w:noWrap w:val="0"/>
                  <w:vAlign w:val="center"/>
                </w:tcPr>
                <w:p>
                  <w:pPr>
                    <w:jc w:val="both"/>
                    <w:rPr>
                      <w:rFonts w:ascii="Times New Roman" w:hAnsi="Times New Roman"/>
                      <w:sz w:val="21"/>
                      <w:szCs w:val="21"/>
                    </w:rPr>
                  </w:pPr>
                </w:p>
              </w:tc>
              <w:tc>
                <w:tcPr>
                  <w:tcW w:w="437" w:type="pct"/>
                  <w:tcBorders>
                    <w:tl2br w:val="nil"/>
                    <w:tr2bl w:val="nil"/>
                  </w:tcBorders>
                  <w:noWrap w:val="0"/>
                  <w:vAlign w:val="center"/>
                </w:tcPr>
                <w:p>
                  <w:pPr>
                    <w:spacing w:before="72" w:line="220" w:lineRule="auto"/>
                    <w:ind w:left="180"/>
                    <w:jc w:val="both"/>
                    <w:rPr>
                      <w:rFonts w:ascii="Times New Roman" w:hAnsi="Times New Roman" w:eastAsia="宋体" w:cs="宋体"/>
                      <w:sz w:val="21"/>
                      <w:szCs w:val="21"/>
                    </w:rPr>
                  </w:pPr>
                  <w:r>
                    <w:rPr>
                      <w:rFonts w:ascii="Times New Roman" w:hAnsi="Times New Roman" w:eastAsia="宋体" w:cs="宋体"/>
                      <w:spacing w:val="-2"/>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681" w:type="pct"/>
                  <w:vMerge w:val="continue"/>
                  <w:tcBorders>
                    <w:tl2br w:val="nil"/>
                    <w:tr2bl w:val="nil"/>
                  </w:tcBorders>
                  <w:noWrap w:val="0"/>
                  <w:vAlign w:val="center"/>
                </w:tcPr>
                <w:p>
                  <w:pPr>
                    <w:jc w:val="center"/>
                    <w:rPr>
                      <w:rFonts w:ascii="Times New Roman" w:hAnsi="Times New Roman"/>
                      <w:sz w:val="21"/>
                      <w:szCs w:val="21"/>
                    </w:rPr>
                  </w:pPr>
                </w:p>
              </w:tc>
              <w:tc>
                <w:tcPr>
                  <w:tcW w:w="690" w:type="pct"/>
                  <w:vMerge w:val="restart"/>
                  <w:tcBorders>
                    <w:tl2br w:val="nil"/>
                    <w:tr2bl w:val="nil"/>
                  </w:tcBorders>
                  <w:noWrap w:val="0"/>
                  <w:vAlign w:val="center"/>
                </w:tcPr>
                <w:p>
                  <w:pPr>
                    <w:spacing w:before="234" w:line="221" w:lineRule="auto"/>
                    <w:ind w:left="291"/>
                    <w:jc w:val="both"/>
                    <w:rPr>
                      <w:rFonts w:ascii="Times New Roman" w:hAnsi="Times New Roman" w:eastAsia="宋体" w:cs="宋体"/>
                      <w:sz w:val="21"/>
                      <w:szCs w:val="21"/>
                    </w:rPr>
                  </w:pPr>
                  <w:r>
                    <w:rPr>
                      <w:rFonts w:ascii="Times New Roman" w:hAnsi="Times New Roman" w:eastAsia="宋体" w:cs="宋体"/>
                      <w:spacing w:val="3"/>
                      <w:sz w:val="21"/>
                      <w:szCs w:val="21"/>
                    </w:rPr>
                    <w:t>悬浮物</w:t>
                  </w:r>
                </w:p>
              </w:tc>
              <w:tc>
                <w:tcPr>
                  <w:tcW w:w="701" w:type="pct"/>
                  <w:tcBorders>
                    <w:tl2br w:val="nil"/>
                    <w:tr2bl w:val="nil"/>
                  </w:tcBorders>
                  <w:noWrap w:val="0"/>
                  <w:vAlign w:val="center"/>
                </w:tcPr>
                <w:p>
                  <w:pPr>
                    <w:spacing w:before="113" w:line="184" w:lineRule="auto"/>
                    <w:ind w:left="103"/>
                    <w:jc w:val="center"/>
                    <w:rPr>
                      <w:rFonts w:ascii="Times New Roman" w:hAnsi="Times New Roman" w:eastAsia="宋体" w:cs="宋体"/>
                      <w:sz w:val="21"/>
                      <w:szCs w:val="21"/>
                    </w:rPr>
                  </w:pPr>
                  <w:r>
                    <w:rPr>
                      <w:rFonts w:ascii="Times New Roman" w:hAnsi="Times New Roman" w:eastAsia="宋体" w:cs="宋体"/>
                      <w:spacing w:val="-1"/>
                      <w:sz w:val="21"/>
                      <w:szCs w:val="21"/>
                    </w:rPr>
                    <w:t>2022.06.21</w:t>
                  </w:r>
                </w:p>
              </w:tc>
              <w:tc>
                <w:tcPr>
                  <w:tcW w:w="519" w:type="pct"/>
                  <w:tcBorders>
                    <w:tl2br w:val="nil"/>
                    <w:tr2bl w:val="nil"/>
                  </w:tcBorders>
                  <w:noWrap w:val="0"/>
                  <w:vAlign w:val="center"/>
                </w:tcPr>
                <w:p>
                  <w:pPr>
                    <w:spacing w:before="114" w:line="183" w:lineRule="auto"/>
                    <w:ind w:left="395"/>
                    <w:jc w:val="both"/>
                    <w:rPr>
                      <w:rFonts w:ascii="Times New Roman" w:hAnsi="Times New Roman" w:eastAsia="宋体" w:cs="宋体"/>
                      <w:sz w:val="21"/>
                      <w:szCs w:val="21"/>
                    </w:rPr>
                  </w:pPr>
                  <w:r>
                    <w:rPr>
                      <w:rFonts w:ascii="Times New Roman" w:hAnsi="Times New Roman" w:eastAsia="宋体" w:cs="宋体"/>
                      <w:sz w:val="21"/>
                      <w:szCs w:val="21"/>
                    </w:rPr>
                    <w:t>8</w:t>
                  </w:r>
                </w:p>
              </w:tc>
              <w:tc>
                <w:tcPr>
                  <w:tcW w:w="513" w:type="pct"/>
                  <w:tcBorders>
                    <w:tl2br w:val="nil"/>
                    <w:tr2bl w:val="nil"/>
                  </w:tcBorders>
                  <w:noWrap w:val="0"/>
                  <w:vAlign w:val="center"/>
                </w:tcPr>
                <w:p>
                  <w:pPr>
                    <w:spacing w:before="115" w:line="182" w:lineRule="auto"/>
                    <w:ind w:left="396"/>
                    <w:jc w:val="both"/>
                    <w:rPr>
                      <w:rFonts w:ascii="Times New Roman" w:hAnsi="Times New Roman" w:eastAsia="宋体" w:cs="宋体"/>
                      <w:sz w:val="21"/>
                      <w:szCs w:val="21"/>
                    </w:rPr>
                  </w:pPr>
                  <w:r>
                    <w:rPr>
                      <w:rFonts w:ascii="Times New Roman" w:hAnsi="Times New Roman" w:eastAsia="宋体" w:cs="宋体"/>
                      <w:sz w:val="21"/>
                      <w:szCs w:val="21"/>
                    </w:rPr>
                    <w:t>7</w:t>
                  </w:r>
                </w:p>
              </w:tc>
              <w:tc>
                <w:tcPr>
                  <w:tcW w:w="519" w:type="pct"/>
                  <w:tcBorders>
                    <w:tl2br w:val="nil"/>
                    <w:tr2bl w:val="nil"/>
                  </w:tcBorders>
                  <w:noWrap w:val="0"/>
                  <w:vAlign w:val="center"/>
                </w:tcPr>
                <w:p>
                  <w:pPr>
                    <w:spacing w:before="115" w:line="182" w:lineRule="auto"/>
                    <w:ind w:left="397"/>
                    <w:jc w:val="both"/>
                    <w:rPr>
                      <w:rFonts w:ascii="Times New Roman" w:hAnsi="Times New Roman" w:eastAsia="宋体" w:cs="宋体"/>
                      <w:sz w:val="21"/>
                      <w:szCs w:val="21"/>
                    </w:rPr>
                  </w:pPr>
                  <w:r>
                    <w:rPr>
                      <w:rFonts w:ascii="Times New Roman" w:hAnsi="Times New Roman" w:eastAsia="宋体" w:cs="宋体"/>
                      <w:sz w:val="21"/>
                      <w:szCs w:val="21"/>
                    </w:rPr>
                    <w:t>7</w:t>
                  </w:r>
                </w:p>
              </w:tc>
              <w:tc>
                <w:tcPr>
                  <w:tcW w:w="516" w:type="pct"/>
                  <w:tcBorders>
                    <w:tl2br w:val="nil"/>
                    <w:tr2bl w:val="nil"/>
                  </w:tcBorders>
                  <w:noWrap w:val="0"/>
                  <w:vAlign w:val="center"/>
                </w:tcPr>
                <w:p>
                  <w:pPr>
                    <w:spacing w:before="114" w:line="183" w:lineRule="auto"/>
                    <w:ind w:left="398"/>
                    <w:jc w:val="both"/>
                    <w:rPr>
                      <w:rFonts w:ascii="Times New Roman" w:hAnsi="Times New Roman" w:eastAsia="宋体" w:cs="宋体"/>
                      <w:sz w:val="21"/>
                      <w:szCs w:val="21"/>
                    </w:rPr>
                  </w:pPr>
                  <w:r>
                    <w:rPr>
                      <w:rFonts w:ascii="Times New Roman" w:hAnsi="Times New Roman" w:eastAsia="宋体" w:cs="宋体"/>
                      <w:sz w:val="21"/>
                      <w:szCs w:val="21"/>
                    </w:rPr>
                    <w:t>6</w:t>
                  </w:r>
                </w:p>
              </w:tc>
              <w:tc>
                <w:tcPr>
                  <w:tcW w:w="421" w:type="pct"/>
                  <w:vMerge w:val="restart"/>
                  <w:tcBorders>
                    <w:tl2br w:val="nil"/>
                    <w:tr2bl w:val="nil"/>
                  </w:tcBorders>
                  <w:noWrap w:val="0"/>
                  <w:vAlign w:val="center"/>
                </w:tcPr>
                <w:p>
                  <w:pPr>
                    <w:spacing w:before="284" w:line="183" w:lineRule="auto"/>
                    <w:ind w:left="218"/>
                    <w:jc w:val="both"/>
                    <w:rPr>
                      <w:rFonts w:ascii="Times New Roman" w:hAnsi="Times New Roman" w:eastAsia="宋体" w:cs="宋体"/>
                      <w:sz w:val="21"/>
                      <w:szCs w:val="21"/>
                    </w:rPr>
                  </w:pPr>
                  <w:r>
                    <w:rPr>
                      <w:rFonts w:ascii="Times New Roman" w:hAnsi="Times New Roman" w:eastAsia="宋体" w:cs="宋体"/>
                      <w:spacing w:val="-2"/>
                      <w:sz w:val="21"/>
                      <w:szCs w:val="21"/>
                    </w:rPr>
                    <w:t>400</w:t>
                  </w:r>
                </w:p>
              </w:tc>
              <w:tc>
                <w:tcPr>
                  <w:tcW w:w="437" w:type="pct"/>
                  <w:tcBorders>
                    <w:tl2br w:val="nil"/>
                    <w:tr2bl w:val="nil"/>
                  </w:tcBorders>
                  <w:noWrap w:val="0"/>
                  <w:vAlign w:val="center"/>
                </w:tcPr>
                <w:p>
                  <w:pPr>
                    <w:spacing w:before="63" w:line="220" w:lineRule="auto"/>
                    <w:ind w:left="180"/>
                    <w:jc w:val="both"/>
                    <w:rPr>
                      <w:rFonts w:ascii="Times New Roman" w:hAnsi="Times New Roman" w:eastAsia="宋体" w:cs="宋体"/>
                      <w:sz w:val="21"/>
                      <w:szCs w:val="21"/>
                    </w:rPr>
                  </w:pPr>
                  <w:r>
                    <w:rPr>
                      <w:rFonts w:ascii="Times New Roman" w:hAnsi="Times New Roman" w:eastAsia="宋体" w:cs="宋体"/>
                      <w:spacing w:val="-2"/>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681" w:type="pct"/>
                  <w:vMerge w:val="continue"/>
                  <w:tcBorders>
                    <w:tl2br w:val="nil"/>
                    <w:tr2bl w:val="nil"/>
                  </w:tcBorders>
                  <w:noWrap w:val="0"/>
                  <w:vAlign w:val="center"/>
                </w:tcPr>
                <w:p>
                  <w:pPr>
                    <w:jc w:val="center"/>
                    <w:rPr>
                      <w:rFonts w:ascii="Times New Roman" w:hAnsi="Times New Roman"/>
                      <w:sz w:val="21"/>
                      <w:szCs w:val="21"/>
                    </w:rPr>
                  </w:pPr>
                </w:p>
              </w:tc>
              <w:tc>
                <w:tcPr>
                  <w:tcW w:w="690" w:type="pct"/>
                  <w:vMerge w:val="continue"/>
                  <w:tcBorders>
                    <w:tl2br w:val="nil"/>
                    <w:tr2bl w:val="nil"/>
                  </w:tcBorders>
                  <w:noWrap w:val="0"/>
                  <w:vAlign w:val="center"/>
                </w:tcPr>
                <w:p>
                  <w:pPr>
                    <w:jc w:val="both"/>
                    <w:rPr>
                      <w:rFonts w:ascii="Times New Roman" w:hAnsi="Times New Roman"/>
                      <w:sz w:val="21"/>
                      <w:szCs w:val="21"/>
                    </w:rPr>
                  </w:pPr>
                </w:p>
              </w:tc>
              <w:tc>
                <w:tcPr>
                  <w:tcW w:w="701" w:type="pct"/>
                  <w:tcBorders>
                    <w:tl2br w:val="nil"/>
                    <w:tr2bl w:val="nil"/>
                  </w:tcBorders>
                  <w:noWrap w:val="0"/>
                  <w:vAlign w:val="center"/>
                </w:tcPr>
                <w:p>
                  <w:pPr>
                    <w:spacing w:before="124" w:line="183" w:lineRule="auto"/>
                    <w:ind w:left="103"/>
                    <w:jc w:val="center"/>
                    <w:rPr>
                      <w:rFonts w:ascii="Times New Roman" w:hAnsi="Times New Roman" w:eastAsia="宋体" w:cs="宋体"/>
                      <w:sz w:val="21"/>
                      <w:szCs w:val="21"/>
                    </w:rPr>
                  </w:pPr>
                  <w:r>
                    <w:rPr>
                      <w:rFonts w:ascii="Times New Roman" w:hAnsi="Times New Roman" w:eastAsia="宋体" w:cs="宋体"/>
                      <w:spacing w:val="-1"/>
                      <w:sz w:val="21"/>
                      <w:szCs w:val="21"/>
                    </w:rPr>
                    <w:t>2022.06.23</w:t>
                  </w:r>
                </w:p>
              </w:tc>
              <w:tc>
                <w:tcPr>
                  <w:tcW w:w="519" w:type="pct"/>
                  <w:tcBorders>
                    <w:tl2br w:val="nil"/>
                    <w:tr2bl w:val="nil"/>
                  </w:tcBorders>
                  <w:noWrap w:val="0"/>
                  <w:vAlign w:val="center"/>
                </w:tcPr>
                <w:p>
                  <w:pPr>
                    <w:spacing w:before="124" w:line="183" w:lineRule="auto"/>
                    <w:ind w:left="395"/>
                    <w:jc w:val="both"/>
                    <w:rPr>
                      <w:rFonts w:ascii="Times New Roman" w:hAnsi="Times New Roman" w:eastAsia="宋体" w:cs="宋体"/>
                      <w:sz w:val="21"/>
                      <w:szCs w:val="21"/>
                    </w:rPr>
                  </w:pPr>
                  <w:r>
                    <w:rPr>
                      <w:rFonts w:ascii="Times New Roman" w:hAnsi="Times New Roman" w:eastAsia="宋体" w:cs="宋体"/>
                      <w:sz w:val="21"/>
                      <w:szCs w:val="21"/>
                    </w:rPr>
                    <w:t>8</w:t>
                  </w:r>
                </w:p>
              </w:tc>
              <w:tc>
                <w:tcPr>
                  <w:tcW w:w="513" w:type="pct"/>
                  <w:tcBorders>
                    <w:tl2br w:val="nil"/>
                    <w:tr2bl w:val="nil"/>
                  </w:tcBorders>
                  <w:noWrap w:val="0"/>
                  <w:vAlign w:val="center"/>
                </w:tcPr>
                <w:p>
                  <w:pPr>
                    <w:spacing w:before="124" w:line="183" w:lineRule="auto"/>
                    <w:ind w:left="396"/>
                    <w:jc w:val="both"/>
                    <w:rPr>
                      <w:rFonts w:ascii="Times New Roman" w:hAnsi="Times New Roman" w:eastAsia="宋体" w:cs="宋体"/>
                      <w:sz w:val="21"/>
                      <w:szCs w:val="21"/>
                    </w:rPr>
                  </w:pPr>
                  <w:r>
                    <w:rPr>
                      <w:rFonts w:ascii="Times New Roman" w:hAnsi="Times New Roman" w:eastAsia="宋体" w:cs="宋体"/>
                      <w:sz w:val="21"/>
                      <w:szCs w:val="21"/>
                    </w:rPr>
                    <w:t>9</w:t>
                  </w:r>
                </w:p>
              </w:tc>
              <w:tc>
                <w:tcPr>
                  <w:tcW w:w="519" w:type="pct"/>
                  <w:tcBorders>
                    <w:tl2br w:val="nil"/>
                    <w:tr2bl w:val="nil"/>
                  </w:tcBorders>
                  <w:noWrap w:val="0"/>
                  <w:vAlign w:val="center"/>
                </w:tcPr>
                <w:p>
                  <w:pPr>
                    <w:spacing w:before="124" w:line="183" w:lineRule="auto"/>
                    <w:ind w:left="397"/>
                    <w:jc w:val="both"/>
                    <w:rPr>
                      <w:rFonts w:ascii="Times New Roman" w:hAnsi="Times New Roman" w:eastAsia="宋体" w:cs="宋体"/>
                      <w:sz w:val="21"/>
                      <w:szCs w:val="21"/>
                    </w:rPr>
                  </w:pPr>
                  <w:r>
                    <w:rPr>
                      <w:rFonts w:ascii="Times New Roman" w:hAnsi="Times New Roman" w:eastAsia="宋体" w:cs="宋体"/>
                      <w:sz w:val="21"/>
                      <w:szCs w:val="21"/>
                    </w:rPr>
                    <w:t>8</w:t>
                  </w:r>
                </w:p>
              </w:tc>
              <w:tc>
                <w:tcPr>
                  <w:tcW w:w="516" w:type="pct"/>
                  <w:tcBorders>
                    <w:tl2br w:val="nil"/>
                    <w:tr2bl w:val="nil"/>
                  </w:tcBorders>
                  <w:noWrap w:val="0"/>
                  <w:vAlign w:val="center"/>
                </w:tcPr>
                <w:p>
                  <w:pPr>
                    <w:spacing w:before="125" w:line="182" w:lineRule="auto"/>
                    <w:ind w:left="398"/>
                    <w:jc w:val="both"/>
                    <w:rPr>
                      <w:rFonts w:ascii="Times New Roman" w:hAnsi="Times New Roman" w:eastAsia="宋体" w:cs="宋体"/>
                      <w:sz w:val="21"/>
                      <w:szCs w:val="21"/>
                    </w:rPr>
                  </w:pPr>
                  <w:r>
                    <w:rPr>
                      <w:rFonts w:ascii="Times New Roman" w:hAnsi="Times New Roman" w:eastAsia="宋体" w:cs="宋体"/>
                      <w:sz w:val="21"/>
                      <w:szCs w:val="21"/>
                    </w:rPr>
                    <w:t>7</w:t>
                  </w:r>
                </w:p>
              </w:tc>
              <w:tc>
                <w:tcPr>
                  <w:tcW w:w="421" w:type="pct"/>
                  <w:vMerge w:val="continue"/>
                  <w:tcBorders>
                    <w:tl2br w:val="nil"/>
                    <w:tr2bl w:val="nil"/>
                  </w:tcBorders>
                  <w:noWrap w:val="0"/>
                  <w:vAlign w:val="center"/>
                </w:tcPr>
                <w:p>
                  <w:pPr>
                    <w:jc w:val="both"/>
                    <w:rPr>
                      <w:rFonts w:ascii="Times New Roman" w:hAnsi="Times New Roman"/>
                      <w:sz w:val="21"/>
                      <w:szCs w:val="21"/>
                    </w:rPr>
                  </w:pPr>
                </w:p>
              </w:tc>
              <w:tc>
                <w:tcPr>
                  <w:tcW w:w="437" w:type="pct"/>
                  <w:tcBorders>
                    <w:tl2br w:val="nil"/>
                    <w:tr2bl w:val="nil"/>
                  </w:tcBorders>
                  <w:noWrap w:val="0"/>
                  <w:vAlign w:val="center"/>
                </w:tcPr>
                <w:p>
                  <w:pPr>
                    <w:spacing w:before="73" w:line="220" w:lineRule="auto"/>
                    <w:ind w:left="180"/>
                    <w:jc w:val="both"/>
                    <w:rPr>
                      <w:rFonts w:ascii="Times New Roman" w:hAnsi="Times New Roman" w:eastAsia="宋体" w:cs="宋体"/>
                      <w:sz w:val="21"/>
                      <w:szCs w:val="21"/>
                    </w:rPr>
                  </w:pPr>
                  <w:r>
                    <w:rPr>
                      <w:rFonts w:ascii="Times New Roman" w:hAnsi="Times New Roman" w:eastAsia="宋体" w:cs="宋体"/>
                      <w:spacing w:val="-2"/>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681" w:type="pct"/>
                  <w:vMerge w:val="continue"/>
                  <w:tcBorders>
                    <w:tl2br w:val="nil"/>
                    <w:tr2bl w:val="nil"/>
                  </w:tcBorders>
                  <w:noWrap w:val="0"/>
                  <w:vAlign w:val="center"/>
                </w:tcPr>
                <w:p>
                  <w:pPr>
                    <w:jc w:val="center"/>
                    <w:rPr>
                      <w:rFonts w:ascii="Times New Roman" w:hAnsi="Times New Roman"/>
                      <w:sz w:val="21"/>
                      <w:szCs w:val="21"/>
                    </w:rPr>
                  </w:pPr>
                </w:p>
              </w:tc>
              <w:tc>
                <w:tcPr>
                  <w:tcW w:w="690" w:type="pct"/>
                  <w:vMerge w:val="restart"/>
                  <w:tcBorders>
                    <w:tl2br w:val="nil"/>
                    <w:tr2bl w:val="nil"/>
                  </w:tcBorders>
                  <w:noWrap w:val="0"/>
                  <w:vAlign w:val="center"/>
                </w:tcPr>
                <w:p>
                  <w:pPr>
                    <w:spacing w:before="234" w:line="219" w:lineRule="auto"/>
                    <w:ind w:left="390"/>
                    <w:jc w:val="both"/>
                    <w:rPr>
                      <w:rFonts w:ascii="Times New Roman" w:hAnsi="Times New Roman" w:eastAsia="宋体" w:cs="宋体"/>
                      <w:sz w:val="21"/>
                      <w:szCs w:val="21"/>
                    </w:rPr>
                  </w:pPr>
                  <w:r>
                    <w:rPr>
                      <w:rFonts w:ascii="Times New Roman" w:hAnsi="Times New Roman" w:eastAsia="宋体" w:cs="宋体"/>
                      <w:spacing w:val="4"/>
                      <w:sz w:val="21"/>
                      <w:szCs w:val="21"/>
                    </w:rPr>
                    <w:t>总磷</w:t>
                  </w:r>
                </w:p>
              </w:tc>
              <w:tc>
                <w:tcPr>
                  <w:tcW w:w="701" w:type="pct"/>
                  <w:tcBorders>
                    <w:tl2br w:val="nil"/>
                    <w:tr2bl w:val="nil"/>
                  </w:tcBorders>
                  <w:noWrap w:val="0"/>
                  <w:vAlign w:val="center"/>
                </w:tcPr>
                <w:p>
                  <w:pPr>
                    <w:spacing w:before="124" w:line="184" w:lineRule="auto"/>
                    <w:ind w:left="103"/>
                    <w:jc w:val="center"/>
                    <w:rPr>
                      <w:rFonts w:ascii="Times New Roman" w:hAnsi="Times New Roman" w:eastAsia="宋体" w:cs="宋体"/>
                      <w:sz w:val="21"/>
                      <w:szCs w:val="21"/>
                    </w:rPr>
                  </w:pPr>
                  <w:r>
                    <w:rPr>
                      <w:rFonts w:ascii="Times New Roman" w:hAnsi="Times New Roman" w:eastAsia="宋体" w:cs="宋体"/>
                      <w:spacing w:val="-1"/>
                      <w:sz w:val="21"/>
                      <w:szCs w:val="21"/>
                    </w:rPr>
                    <w:t>2022.06.21</w:t>
                  </w:r>
                </w:p>
              </w:tc>
              <w:tc>
                <w:tcPr>
                  <w:tcW w:w="519" w:type="pct"/>
                  <w:tcBorders>
                    <w:tl2br w:val="nil"/>
                    <w:tr2bl w:val="nil"/>
                  </w:tcBorders>
                  <w:noWrap w:val="0"/>
                  <w:vAlign w:val="center"/>
                </w:tcPr>
                <w:p>
                  <w:pPr>
                    <w:spacing w:before="124" w:line="184" w:lineRule="auto"/>
                    <w:ind w:left="244"/>
                    <w:jc w:val="both"/>
                    <w:rPr>
                      <w:rFonts w:ascii="Times New Roman" w:hAnsi="Times New Roman" w:eastAsia="宋体" w:cs="宋体"/>
                      <w:sz w:val="21"/>
                      <w:szCs w:val="21"/>
                    </w:rPr>
                  </w:pPr>
                  <w:r>
                    <w:rPr>
                      <w:rFonts w:ascii="Times New Roman" w:hAnsi="Times New Roman" w:eastAsia="宋体" w:cs="宋体"/>
                      <w:spacing w:val="-2"/>
                      <w:sz w:val="21"/>
                      <w:szCs w:val="21"/>
                    </w:rPr>
                    <w:t>0.14</w:t>
                  </w:r>
                </w:p>
              </w:tc>
              <w:tc>
                <w:tcPr>
                  <w:tcW w:w="513" w:type="pct"/>
                  <w:tcBorders>
                    <w:tl2br w:val="nil"/>
                    <w:tr2bl w:val="nil"/>
                  </w:tcBorders>
                  <w:noWrap w:val="0"/>
                  <w:vAlign w:val="center"/>
                </w:tcPr>
                <w:p>
                  <w:pPr>
                    <w:spacing w:before="124" w:line="184" w:lineRule="auto"/>
                    <w:ind w:left="245"/>
                    <w:jc w:val="both"/>
                    <w:rPr>
                      <w:rFonts w:ascii="Times New Roman" w:hAnsi="Times New Roman" w:eastAsia="宋体" w:cs="宋体"/>
                      <w:sz w:val="21"/>
                      <w:szCs w:val="21"/>
                    </w:rPr>
                  </w:pPr>
                  <w:r>
                    <w:rPr>
                      <w:rFonts w:ascii="Times New Roman" w:hAnsi="Times New Roman" w:eastAsia="宋体" w:cs="宋体"/>
                      <w:spacing w:val="-2"/>
                      <w:sz w:val="21"/>
                      <w:szCs w:val="21"/>
                    </w:rPr>
                    <w:t>0.15</w:t>
                  </w:r>
                </w:p>
              </w:tc>
              <w:tc>
                <w:tcPr>
                  <w:tcW w:w="519" w:type="pct"/>
                  <w:tcBorders>
                    <w:tl2br w:val="nil"/>
                    <w:tr2bl w:val="nil"/>
                  </w:tcBorders>
                  <w:noWrap w:val="0"/>
                  <w:vAlign w:val="center"/>
                </w:tcPr>
                <w:p>
                  <w:pPr>
                    <w:spacing w:before="124" w:line="184" w:lineRule="auto"/>
                    <w:ind w:left="246"/>
                    <w:jc w:val="both"/>
                    <w:rPr>
                      <w:rFonts w:ascii="Times New Roman" w:hAnsi="Times New Roman" w:eastAsia="宋体" w:cs="宋体"/>
                      <w:sz w:val="21"/>
                      <w:szCs w:val="21"/>
                    </w:rPr>
                  </w:pPr>
                  <w:r>
                    <w:rPr>
                      <w:rFonts w:ascii="Times New Roman" w:hAnsi="Times New Roman" w:eastAsia="宋体" w:cs="宋体"/>
                      <w:spacing w:val="-2"/>
                      <w:sz w:val="21"/>
                      <w:szCs w:val="21"/>
                    </w:rPr>
                    <w:t>0.13</w:t>
                  </w:r>
                </w:p>
              </w:tc>
              <w:tc>
                <w:tcPr>
                  <w:tcW w:w="516" w:type="pct"/>
                  <w:tcBorders>
                    <w:tl2br w:val="nil"/>
                    <w:tr2bl w:val="nil"/>
                  </w:tcBorders>
                  <w:noWrap w:val="0"/>
                  <w:vAlign w:val="center"/>
                </w:tcPr>
                <w:p>
                  <w:pPr>
                    <w:spacing w:before="124" w:line="184" w:lineRule="auto"/>
                    <w:ind w:left="247"/>
                    <w:jc w:val="both"/>
                    <w:rPr>
                      <w:rFonts w:ascii="Times New Roman" w:hAnsi="Times New Roman" w:eastAsia="宋体" w:cs="宋体"/>
                      <w:sz w:val="21"/>
                      <w:szCs w:val="21"/>
                    </w:rPr>
                  </w:pPr>
                  <w:r>
                    <w:rPr>
                      <w:rFonts w:ascii="Times New Roman" w:hAnsi="Times New Roman" w:eastAsia="宋体" w:cs="宋体"/>
                      <w:spacing w:val="-2"/>
                      <w:sz w:val="21"/>
                      <w:szCs w:val="21"/>
                    </w:rPr>
                    <w:t>0.13</w:t>
                  </w:r>
                </w:p>
              </w:tc>
              <w:tc>
                <w:tcPr>
                  <w:tcW w:w="421" w:type="pct"/>
                  <w:vMerge w:val="restart"/>
                  <w:tcBorders>
                    <w:tl2br w:val="nil"/>
                    <w:tr2bl w:val="nil"/>
                  </w:tcBorders>
                  <w:noWrap w:val="0"/>
                  <w:vAlign w:val="center"/>
                </w:tcPr>
                <w:p>
                  <w:pPr>
                    <w:spacing w:before="285" w:line="183" w:lineRule="auto"/>
                    <w:ind w:left="319"/>
                    <w:jc w:val="both"/>
                    <w:rPr>
                      <w:rFonts w:ascii="Times New Roman" w:hAnsi="Times New Roman" w:eastAsia="宋体" w:cs="宋体"/>
                      <w:sz w:val="21"/>
                      <w:szCs w:val="21"/>
                    </w:rPr>
                  </w:pPr>
                  <w:r>
                    <w:rPr>
                      <w:rFonts w:ascii="Times New Roman" w:hAnsi="Times New Roman" w:eastAsia="宋体" w:cs="宋体"/>
                      <w:sz w:val="21"/>
                      <w:szCs w:val="21"/>
                    </w:rPr>
                    <w:t>8</w:t>
                  </w:r>
                </w:p>
              </w:tc>
              <w:tc>
                <w:tcPr>
                  <w:tcW w:w="437" w:type="pct"/>
                  <w:tcBorders>
                    <w:tl2br w:val="nil"/>
                    <w:tr2bl w:val="nil"/>
                  </w:tcBorders>
                  <w:noWrap w:val="0"/>
                  <w:vAlign w:val="center"/>
                </w:tcPr>
                <w:p>
                  <w:pPr>
                    <w:spacing w:before="74" w:line="220" w:lineRule="auto"/>
                    <w:ind w:left="180"/>
                    <w:jc w:val="both"/>
                    <w:rPr>
                      <w:rFonts w:ascii="Times New Roman" w:hAnsi="Times New Roman" w:eastAsia="宋体" w:cs="宋体"/>
                      <w:sz w:val="21"/>
                      <w:szCs w:val="21"/>
                    </w:rPr>
                  </w:pPr>
                  <w:r>
                    <w:rPr>
                      <w:rFonts w:ascii="Times New Roman" w:hAnsi="Times New Roman" w:eastAsia="宋体" w:cs="宋体"/>
                      <w:spacing w:val="-2"/>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681" w:type="pct"/>
                  <w:vMerge w:val="continue"/>
                  <w:tcBorders>
                    <w:tl2br w:val="nil"/>
                    <w:tr2bl w:val="nil"/>
                  </w:tcBorders>
                  <w:noWrap w:val="0"/>
                  <w:vAlign w:val="center"/>
                </w:tcPr>
                <w:p>
                  <w:pPr>
                    <w:jc w:val="center"/>
                    <w:rPr>
                      <w:rFonts w:ascii="Times New Roman" w:hAnsi="Times New Roman"/>
                      <w:sz w:val="21"/>
                      <w:szCs w:val="21"/>
                    </w:rPr>
                  </w:pPr>
                </w:p>
              </w:tc>
              <w:tc>
                <w:tcPr>
                  <w:tcW w:w="690" w:type="pct"/>
                  <w:vMerge w:val="continue"/>
                  <w:tcBorders>
                    <w:tl2br w:val="nil"/>
                    <w:tr2bl w:val="nil"/>
                  </w:tcBorders>
                  <w:noWrap w:val="0"/>
                  <w:vAlign w:val="center"/>
                </w:tcPr>
                <w:p>
                  <w:pPr>
                    <w:jc w:val="both"/>
                    <w:rPr>
                      <w:rFonts w:ascii="Times New Roman" w:hAnsi="Times New Roman"/>
                      <w:sz w:val="21"/>
                      <w:szCs w:val="21"/>
                    </w:rPr>
                  </w:pPr>
                </w:p>
              </w:tc>
              <w:tc>
                <w:tcPr>
                  <w:tcW w:w="701" w:type="pct"/>
                  <w:tcBorders>
                    <w:tl2br w:val="nil"/>
                    <w:tr2bl w:val="nil"/>
                  </w:tcBorders>
                  <w:noWrap w:val="0"/>
                  <w:vAlign w:val="center"/>
                </w:tcPr>
                <w:p>
                  <w:pPr>
                    <w:spacing w:before="116" w:line="183" w:lineRule="auto"/>
                    <w:ind w:left="103"/>
                    <w:jc w:val="center"/>
                    <w:rPr>
                      <w:rFonts w:ascii="Times New Roman" w:hAnsi="Times New Roman" w:eastAsia="宋体" w:cs="宋体"/>
                      <w:sz w:val="21"/>
                      <w:szCs w:val="21"/>
                    </w:rPr>
                  </w:pPr>
                  <w:r>
                    <w:rPr>
                      <w:rFonts w:ascii="Times New Roman" w:hAnsi="Times New Roman" w:eastAsia="宋体" w:cs="宋体"/>
                      <w:spacing w:val="-1"/>
                      <w:sz w:val="21"/>
                      <w:szCs w:val="21"/>
                    </w:rPr>
                    <w:t>2022.06.23</w:t>
                  </w:r>
                </w:p>
              </w:tc>
              <w:tc>
                <w:tcPr>
                  <w:tcW w:w="519" w:type="pct"/>
                  <w:tcBorders>
                    <w:tl2br w:val="nil"/>
                    <w:tr2bl w:val="nil"/>
                  </w:tcBorders>
                  <w:noWrap w:val="0"/>
                  <w:vAlign w:val="center"/>
                </w:tcPr>
                <w:p>
                  <w:pPr>
                    <w:spacing w:before="115" w:line="184" w:lineRule="auto"/>
                    <w:ind w:left="244"/>
                    <w:jc w:val="both"/>
                    <w:rPr>
                      <w:rFonts w:ascii="Times New Roman" w:hAnsi="Times New Roman" w:eastAsia="宋体" w:cs="宋体"/>
                      <w:sz w:val="21"/>
                      <w:szCs w:val="21"/>
                    </w:rPr>
                  </w:pPr>
                  <w:r>
                    <w:rPr>
                      <w:rFonts w:ascii="Times New Roman" w:hAnsi="Times New Roman" w:eastAsia="宋体" w:cs="宋体"/>
                      <w:spacing w:val="-2"/>
                      <w:sz w:val="21"/>
                      <w:szCs w:val="21"/>
                    </w:rPr>
                    <w:t>0.15</w:t>
                  </w:r>
                </w:p>
              </w:tc>
              <w:tc>
                <w:tcPr>
                  <w:tcW w:w="513" w:type="pct"/>
                  <w:tcBorders>
                    <w:tl2br w:val="nil"/>
                    <w:tr2bl w:val="nil"/>
                  </w:tcBorders>
                  <w:noWrap w:val="0"/>
                  <w:vAlign w:val="center"/>
                </w:tcPr>
                <w:p>
                  <w:pPr>
                    <w:spacing w:before="115" w:line="184" w:lineRule="auto"/>
                    <w:ind w:left="245"/>
                    <w:jc w:val="both"/>
                    <w:rPr>
                      <w:rFonts w:ascii="Times New Roman" w:hAnsi="Times New Roman" w:eastAsia="宋体" w:cs="宋体"/>
                      <w:sz w:val="21"/>
                      <w:szCs w:val="21"/>
                    </w:rPr>
                  </w:pPr>
                  <w:r>
                    <w:rPr>
                      <w:rFonts w:ascii="Times New Roman" w:hAnsi="Times New Roman" w:eastAsia="宋体" w:cs="宋体"/>
                      <w:spacing w:val="-2"/>
                      <w:sz w:val="21"/>
                      <w:szCs w:val="21"/>
                    </w:rPr>
                    <w:t>0.15</w:t>
                  </w:r>
                </w:p>
              </w:tc>
              <w:tc>
                <w:tcPr>
                  <w:tcW w:w="519" w:type="pct"/>
                  <w:tcBorders>
                    <w:tl2br w:val="nil"/>
                    <w:tr2bl w:val="nil"/>
                  </w:tcBorders>
                  <w:noWrap w:val="0"/>
                  <w:vAlign w:val="center"/>
                </w:tcPr>
                <w:p>
                  <w:pPr>
                    <w:spacing w:before="115" w:line="184" w:lineRule="auto"/>
                    <w:ind w:left="246"/>
                    <w:jc w:val="both"/>
                    <w:rPr>
                      <w:rFonts w:ascii="Times New Roman" w:hAnsi="Times New Roman" w:eastAsia="宋体" w:cs="宋体"/>
                      <w:sz w:val="21"/>
                      <w:szCs w:val="21"/>
                    </w:rPr>
                  </w:pPr>
                  <w:r>
                    <w:rPr>
                      <w:rFonts w:ascii="Times New Roman" w:hAnsi="Times New Roman" w:eastAsia="宋体" w:cs="宋体"/>
                      <w:spacing w:val="-2"/>
                      <w:sz w:val="21"/>
                      <w:szCs w:val="21"/>
                    </w:rPr>
                    <w:t>0.15</w:t>
                  </w:r>
                </w:p>
              </w:tc>
              <w:tc>
                <w:tcPr>
                  <w:tcW w:w="516" w:type="pct"/>
                  <w:tcBorders>
                    <w:tl2br w:val="nil"/>
                    <w:tr2bl w:val="nil"/>
                  </w:tcBorders>
                  <w:noWrap w:val="0"/>
                  <w:vAlign w:val="center"/>
                </w:tcPr>
                <w:p>
                  <w:pPr>
                    <w:spacing w:before="115" w:line="184" w:lineRule="auto"/>
                    <w:ind w:left="247"/>
                    <w:jc w:val="both"/>
                    <w:rPr>
                      <w:rFonts w:ascii="Times New Roman" w:hAnsi="Times New Roman" w:eastAsia="宋体" w:cs="宋体"/>
                      <w:sz w:val="21"/>
                      <w:szCs w:val="21"/>
                    </w:rPr>
                  </w:pPr>
                  <w:r>
                    <w:rPr>
                      <w:rFonts w:ascii="Times New Roman" w:hAnsi="Times New Roman" w:eastAsia="宋体" w:cs="宋体"/>
                      <w:spacing w:val="-2"/>
                      <w:sz w:val="21"/>
                      <w:szCs w:val="21"/>
                    </w:rPr>
                    <w:t>0.15</w:t>
                  </w:r>
                </w:p>
              </w:tc>
              <w:tc>
                <w:tcPr>
                  <w:tcW w:w="421" w:type="pct"/>
                  <w:vMerge w:val="continue"/>
                  <w:tcBorders>
                    <w:tl2br w:val="nil"/>
                    <w:tr2bl w:val="nil"/>
                  </w:tcBorders>
                  <w:noWrap w:val="0"/>
                  <w:vAlign w:val="center"/>
                </w:tcPr>
                <w:p>
                  <w:pPr>
                    <w:jc w:val="both"/>
                    <w:rPr>
                      <w:rFonts w:ascii="Times New Roman" w:hAnsi="Times New Roman"/>
                      <w:sz w:val="21"/>
                      <w:szCs w:val="21"/>
                    </w:rPr>
                  </w:pPr>
                </w:p>
              </w:tc>
              <w:tc>
                <w:tcPr>
                  <w:tcW w:w="437" w:type="pct"/>
                  <w:tcBorders>
                    <w:tl2br w:val="nil"/>
                    <w:tr2bl w:val="nil"/>
                  </w:tcBorders>
                  <w:noWrap w:val="0"/>
                  <w:vAlign w:val="center"/>
                </w:tcPr>
                <w:p>
                  <w:pPr>
                    <w:spacing w:before="65" w:line="220" w:lineRule="auto"/>
                    <w:ind w:left="180"/>
                    <w:jc w:val="both"/>
                    <w:rPr>
                      <w:rFonts w:ascii="Times New Roman" w:hAnsi="Times New Roman" w:eastAsia="宋体" w:cs="宋体"/>
                      <w:sz w:val="21"/>
                      <w:szCs w:val="21"/>
                    </w:rPr>
                  </w:pPr>
                  <w:r>
                    <w:rPr>
                      <w:rFonts w:ascii="Times New Roman" w:hAnsi="Times New Roman" w:eastAsia="宋体" w:cs="宋体"/>
                      <w:spacing w:val="-2"/>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681" w:type="pct"/>
                  <w:vMerge w:val="continue"/>
                  <w:tcBorders>
                    <w:tl2br w:val="nil"/>
                    <w:tr2bl w:val="nil"/>
                  </w:tcBorders>
                  <w:noWrap w:val="0"/>
                  <w:vAlign w:val="center"/>
                </w:tcPr>
                <w:p>
                  <w:pPr>
                    <w:jc w:val="center"/>
                    <w:rPr>
                      <w:rFonts w:ascii="Times New Roman" w:hAnsi="Times New Roman"/>
                      <w:sz w:val="21"/>
                      <w:szCs w:val="21"/>
                    </w:rPr>
                  </w:pPr>
                </w:p>
              </w:tc>
              <w:tc>
                <w:tcPr>
                  <w:tcW w:w="690" w:type="pct"/>
                  <w:vMerge w:val="restart"/>
                  <w:tcBorders>
                    <w:tl2br w:val="nil"/>
                    <w:tr2bl w:val="nil"/>
                  </w:tcBorders>
                  <w:noWrap w:val="0"/>
                  <w:vAlign w:val="center"/>
                </w:tcPr>
                <w:p>
                  <w:pPr>
                    <w:spacing w:before="244" w:line="219" w:lineRule="auto"/>
                    <w:ind w:left="390"/>
                    <w:jc w:val="both"/>
                    <w:rPr>
                      <w:rFonts w:ascii="Times New Roman" w:hAnsi="Times New Roman" w:eastAsia="宋体" w:cs="宋体"/>
                      <w:sz w:val="21"/>
                      <w:szCs w:val="21"/>
                    </w:rPr>
                  </w:pPr>
                  <w:r>
                    <w:rPr>
                      <w:rFonts w:ascii="Times New Roman" w:hAnsi="Times New Roman" w:eastAsia="宋体" w:cs="宋体"/>
                      <w:spacing w:val="-2"/>
                      <w:sz w:val="21"/>
                      <w:szCs w:val="21"/>
                    </w:rPr>
                    <w:t>氨氮</w:t>
                  </w:r>
                </w:p>
              </w:tc>
              <w:tc>
                <w:tcPr>
                  <w:tcW w:w="701" w:type="pct"/>
                  <w:tcBorders>
                    <w:tl2br w:val="nil"/>
                    <w:tr2bl w:val="nil"/>
                  </w:tcBorders>
                  <w:noWrap w:val="0"/>
                  <w:vAlign w:val="center"/>
                </w:tcPr>
                <w:p>
                  <w:pPr>
                    <w:spacing w:before="126" w:line="184" w:lineRule="auto"/>
                    <w:ind w:left="103"/>
                    <w:jc w:val="center"/>
                    <w:rPr>
                      <w:rFonts w:ascii="Times New Roman" w:hAnsi="Times New Roman" w:eastAsia="宋体" w:cs="宋体"/>
                      <w:sz w:val="21"/>
                      <w:szCs w:val="21"/>
                    </w:rPr>
                  </w:pPr>
                  <w:r>
                    <w:rPr>
                      <w:rFonts w:ascii="Times New Roman" w:hAnsi="Times New Roman" w:eastAsia="宋体" w:cs="宋体"/>
                      <w:spacing w:val="-1"/>
                      <w:sz w:val="21"/>
                      <w:szCs w:val="21"/>
                    </w:rPr>
                    <w:t>2022.06.21</w:t>
                  </w:r>
                </w:p>
              </w:tc>
              <w:tc>
                <w:tcPr>
                  <w:tcW w:w="519" w:type="pct"/>
                  <w:tcBorders>
                    <w:tl2br w:val="nil"/>
                    <w:tr2bl w:val="nil"/>
                  </w:tcBorders>
                  <w:noWrap w:val="0"/>
                  <w:vAlign w:val="center"/>
                </w:tcPr>
                <w:p>
                  <w:pPr>
                    <w:spacing w:before="127" w:line="183" w:lineRule="auto"/>
                    <w:ind w:left="244"/>
                    <w:jc w:val="both"/>
                    <w:rPr>
                      <w:rFonts w:ascii="Times New Roman" w:hAnsi="Times New Roman" w:eastAsia="宋体" w:cs="宋体"/>
                      <w:sz w:val="21"/>
                      <w:szCs w:val="21"/>
                    </w:rPr>
                  </w:pPr>
                  <w:r>
                    <w:rPr>
                      <w:rFonts w:ascii="Times New Roman" w:hAnsi="Times New Roman" w:eastAsia="宋体" w:cs="宋体"/>
                      <w:spacing w:val="-2"/>
                      <w:sz w:val="21"/>
                      <w:szCs w:val="21"/>
                    </w:rPr>
                    <w:t>2.63</w:t>
                  </w:r>
                </w:p>
              </w:tc>
              <w:tc>
                <w:tcPr>
                  <w:tcW w:w="513" w:type="pct"/>
                  <w:tcBorders>
                    <w:tl2br w:val="nil"/>
                    <w:tr2bl w:val="nil"/>
                  </w:tcBorders>
                  <w:noWrap w:val="0"/>
                  <w:vAlign w:val="center"/>
                </w:tcPr>
                <w:p>
                  <w:pPr>
                    <w:spacing w:before="127" w:line="183" w:lineRule="auto"/>
                    <w:ind w:left="245"/>
                    <w:jc w:val="both"/>
                    <w:rPr>
                      <w:rFonts w:ascii="Times New Roman" w:hAnsi="Times New Roman" w:eastAsia="宋体" w:cs="宋体"/>
                      <w:sz w:val="21"/>
                      <w:szCs w:val="21"/>
                    </w:rPr>
                  </w:pPr>
                  <w:r>
                    <w:rPr>
                      <w:rFonts w:ascii="Times New Roman" w:hAnsi="Times New Roman" w:eastAsia="宋体" w:cs="宋体"/>
                      <w:spacing w:val="-2"/>
                      <w:sz w:val="21"/>
                      <w:szCs w:val="21"/>
                    </w:rPr>
                    <w:t>2.54</w:t>
                  </w:r>
                </w:p>
              </w:tc>
              <w:tc>
                <w:tcPr>
                  <w:tcW w:w="519" w:type="pct"/>
                  <w:tcBorders>
                    <w:tl2br w:val="nil"/>
                    <w:tr2bl w:val="nil"/>
                  </w:tcBorders>
                  <w:noWrap w:val="0"/>
                  <w:vAlign w:val="center"/>
                </w:tcPr>
                <w:p>
                  <w:pPr>
                    <w:spacing w:before="126" w:line="184" w:lineRule="auto"/>
                    <w:ind w:left="246"/>
                    <w:jc w:val="both"/>
                    <w:rPr>
                      <w:rFonts w:ascii="Times New Roman" w:hAnsi="Times New Roman" w:eastAsia="宋体" w:cs="宋体"/>
                      <w:sz w:val="21"/>
                      <w:szCs w:val="21"/>
                    </w:rPr>
                  </w:pPr>
                  <w:r>
                    <w:rPr>
                      <w:rFonts w:ascii="Times New Roman" w:hAnsi="Times New Roman" w:eastAsia="宋体" w:cs="宋体"/>
                      <w:spacing w:val="-2"/>
                      <w:sz w:val="21"/>
                      <w:szCs w:val="21"/>
                    </w:rPr>
                    <w:t>2.51</w:t>
                  </w:r>
                </w:p>
              </w:tc>
              <w:tc>
                <w:tcPr>
                  <w:tcW w:w="516" w:type="pct"/>
                  <w:tcBorders>
                    <w:tl2br w:val="nil"/>
                    <w:tr2bl w:val="nil"/>
                  </w:tcBorders>
                  <w:noWrap w:val="0"/>
                  <w:vAlign w:val="center"/>
                </w:tcPr>
                <w:p>
                  <w:pPr>
                    <w:spacing w:before="127" w:line="183" w:lineRule="auto"/>
                    <w:ind w:left="247"/>
                    <w:jc w:val="both"/>
                    <w:rPr>
                      <w:rFonts w:ascii="Times New Roman" w:hAnsi="Times New Roman" w:eastAsia="宋体" w:cs="宋体"/>
                      <w:sz w:val="21"/>
                      <w:szCs w:val="21"/>
                    </w:rPr>
                  </w:pPr>
                  <w:r>
                    <w:rPr>
                      <w:rFonts w:ascii="Times New Roman" w:hAnsi="Times New Roman" w:eastAsia="宋体" w:cs="宋体"/>
                      <w:spacing w:val="-2"/>
                      <w:sz w:val="21"/>
                      <w:szCs w:val="21"/>
                    </w:rPr>
                    <w:t>2.48</w:t>
                  </w:r>
                </w:p>
              </w:tc>
              <w:tc>
                <w:tcPr>
                  <w:tcW w:w="421" w:type="pct"/>
                  <w:vMerge w:val="restart"/>
                  <w:tcBorders>
                    <w:tl2br w:val="nil"/>
                    <w:tr2bl w:val="nil"/>
                  </w:tcBorders>
                  <w:noWrap w:val="0"/>
                  <w:vAlign w:val="center"/>
                </w:tcPr>
                <w:p>
                  <w:pPr>
                    <w:spacing w:before="297" w:line="183" w:lineRule="auto"/>
                    <w:ind w:left="268"/>
                    <w:jc w:val="both"/>
                    <w:rPr>
                      <w:rFonts w:ascii="Times New Roman" w:hAnsi="Times New Roman" w:eastAsia="宋体" w:cs="宋体"/>
                      <w:sz w:val="21"/>
                      <w:szCs w:val="21"/>
                    </w:rPr>
                  </w:pPr>
                  <w:r>
                    <w:rPr>
                      <w:rFonts w:ascii="Times New Roman" w:hAnsi="Times New Roman" w:eastAsia="宋体" w:cs="宋体"/>
                      <w:spacing w:val="-2"/>
                      <w:sz w:val="21"/>
                      <w:szCs w:val="21"/>
                    </w:rPr>
                    <w:t>45</w:t>
                  </w:r>
                </w:p>
              </w:tc>
              <w:tc>
                <w:tcPr>
                  <w:tcW w:w="437" w:type="pct"/>
                  <w:tcBorders>
                    <w:tl2br w:val="nil"/>
                    <w:tr2bl w:val="nil"/>
                  </w:tcBorders>
                  <w:noWrap w:val="0"/>
                  <w:vAlign w:val="center"/>
                </w:tcPr>
                <w:p>
                  <w:pPr>
                    <w:spacing w:before="76" w:line="220" w:lineRule="auto"/>
                    <w:ind w:left="180"/>
                    <w:jc w:val="both"/>
                    <w:rPr>
                      <w:rFonts w:ascii="Times New Roman" w:hAnsi="Times New Roman" w:eastAsia="宋体" w:cs="宋体"/>
                      <w:sz w:val="21"/>
                      <w:szCs w:val="21"/>
                    </w:rPr>
                  </w:pPr>
                  <w:r>
                    <w:rPr>
                      <w:rFonts w:ascii="Times New Roman" w:hAnsi="Times New Roman" w:eastAsia="宋体" w:cs="宋体"/>
                      <w:spacing w:val="-2"/>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681" w:type="pct"/>
                  <w:vMerge w:val="continue"/>
                  <w:tcBorders>
                    <w:tl2br w:val="nil"/>
                    <w:tr2bl w:val="nil"/>
                  </w:tcBorders>
                  <w:noWrap w:val="0"/>
                  <w:vAlign w:val="center"/>
                </w:tcPr>
                <w:p>
                  <w:pPr>
                    <w:jc w:val="center"/>
                    <w:rPr>
                      <w:rFonts w:ascii="Times New Roman" w:hAnsi="Times New Roman"/>
                      <w:sz w:val="21"/>
                      <w:szCs w:val="21"/>
                    </w:rPr>
                  </w:pPr>
                </w:p>
              </w:tc>
              <w:tc>
                <w:tcPr>
                  <w:tcW w:w="690" w:type="pct"/>
                  <w:vMerge w:val="continue"/>
                  <w:tcBorders>
                    <w:tl2br w:val="nil"/>
                    <w:tr2bl w:val="nil"/>
                  </w:tcBorders>
                  <w:noWrap w:val="0"/>
                  <w:vAlign w:val="center"/>
                </w:tcPr>
                <w:p>
                  <w:pPr>
                    <w:jc w:val="both"/>
                    <w:rPr>
                      <w:rFonts w:ascii="Times New Roman" w:hAnsi="Times New Roman"/>
                      <w:sz w:val="21"/>
                      <w:szCs w:val="21"/>
                    </w:rPr>
                  </w:pPr>
                </w:p>
              </w:tc>
              <w:tc>
                <w:tcPr>
                  <w:tcW w:w="701" w:type="pct"/>
                  <w:tcBorders>
                    <w:tl2br w:val="nil"/>
                    <w:tr2bl w:val="nil"/>
                  </w:tcBorders>
                  <w:noWrap w:val="0"/>
                  <w:vAlign w:val="center"/>
                </w:tcPr>
                <w:p>
                  <w:pPr>
                    <w:spacing w:before="128" w:line="183" w:lineRule="auto"/>
                    <w:ind w:left="103"/>
                    <w:jc w:val="center"/>
                    <w:rPr>
                      <w:rFonts w:ascii="Times New Roman" w:hAnsi="Times New Roman" w:eastAsia="宋体" w:cs="宋体"/>
                      <w:sz w:val="21"/>
                      <w:szCs w:val="21"/>
                    </w:rPr>
                  </w:pPr>
                  <w:r>
                    <w:rPr>
                      <w:rFonts w:ascii="Times New Roman" w:hAnsi="Times New Roman" w:eastAsia="宋体" w:cs="宋体"/>
                      <w:spacing w:val="-2"/>
                      <w:sz w:val="21"/>
                      <w:szCs w:val="21"/>
                    </w:rPr>
                    <w:t>2022.06</w:t>
                  </w:r>
                  <w:r>
                    <w:rPr>
                      <w:rFonts w:ascii="Times New Roman" w:hAnsi="Times New Roman" w:eastAsia="宋体" w:cs="宋体"/>
                      <w:color w:val="06003A"/>
                      <w:spacing w:val="-2"/>
                      <w:sz w:val="21"/>
                      <w:szCs w:val="21"/>
                    </w:rPr>
                    <w:t>.</w:t>
                  </w:r>
                  <w:r>
                    <w:rPr>
                      <w:rFonts w:ascii="Times New Roman" w:hAnsi="Times New Roman" w:eastAsia="宋体" w:cs="宋体"/>
                      <w:spacing w:val="-2"/>
                      <w:sz w:val="21"/>
                      <w:szCs w:val="21"/>
                    </w:rPr>
                    <w:t>23</w:t>
                  </w:r>
                </w:p>
              </w:tc>
              <w:tc>
                <w:tcPr>
                  <w:tcW w:w="519" w:type="pct"/>
                  <w:tcBorders>
                    <w:tl2br w:val="nil"/>
                    <w:tr2bl w:val="nil"/>
                  </w:tcBorders>
                  <w:noWrap w:val="0"/>
                  <w:vAlign w:val="center"/>
                </w:tcPr>
                <w:p>
                  <w:pPr>
                    <w:spacing w:before="128" w:line="183" w:lineRule="auto"/>
                    <w:ind w:left="244"/>
                    <w:jc w:val="both"/>
                    <w:rPr>
                      <w:rFonts w:ascii="Times New Roman" w:hAnsi="Times New Roman" w:eastAsia="宋体" w:cs="宋体"/>
                      <w:sz w:val="21"/>
                      <w:szCs w:val="21"/>
                    </w:rPr>
                  </w:pPr>
                  <w:r>
                    <w:rPr>
                      <w:rFonts w:ascii="Times New Roman" w:hAnsi="Times New Roman" w:eastAsia="宋体" w:cs="宋体"/>
                      <w:spacing w:val="-2"/>
                      <w:sz w:val="21"/>
                      <w:szCs w:val="21"/>
                    </w:rPr>
                    <w:t>2.52</w:t>
                  </w:r>
                </w:p>
              </w:tc>
              <w:tc>
                <w:tcPr>
                  <w:tcW w:w="513" w:type="pct"/>
                  <w:tcBorders>
                    <w:tl2br w:val="nil"/>
                    <w:tr2bl w:val="nil"/>
                  </w:tcBorders>
                  <w:noWrap w:val="0"/>
                  <w:vAlign w:val="center"/>
                </w:tcPr>
                <w:p>
                  <w:pPr>
                    <w:spacing w:before="127" w:line="184" w:lineRule="auto"/>
                    <w:ind w:left="245"/>
                    <w:jc w:val="both"/>
                    <w:rPr>
                      <w:rFonts w:ascii="Times New Roman" w:hAnsi="Times New Roman" w:eastAsia="宋体" w:cs="宋体"/>
                      <w:sz w:val="21"/>
                      <w:szCs w:val="21"/>
                    </w:rPr>
                  </w:pPr>
                  <w:r>
                    <w:rPr>
                      <w:rFonts w:ascii="Times New Roman" w:hAnsi="Times New Roman" w:eastAsia="宋体" w:cs="宋体"/>
                      <w:spacing w:val="-2"/>
                      <w:sz w:val="21"/>
                      <w:szCs w:val="21"/>
                    </w:rPr>
                    <w:t>2.51</w:t>
                  </w:r>
                </w:p>
              </w:tc>
              <w:tc>
                <w:tcPr>
                  <w:tcW w:w="519" w:type="pct"/>
                  <w:tcBorders>
                    <w:tl2br w:val="nil"/>
                    <w:tr2bl w:val="nil"/>
                  </w:tcBorders>
                  <w:noWrap w:val="0"/>
                  <w:vAlign w:val="center"/>
                </w:tcPr>
                <w:p>
                  <w:pPr>
                    <w:spacing w:before="128" w:line="183" w:lineRule="auto"/>
                    <w:ind w:left="246"/>
                    <w:jc w:val="both"/>
                    <w:rPr>
                      <w:rFonts w:ascii="Times New Roman" w:hAnsi="Times New Roman" w:eastAsia="宋体" w:cs="宋体"/>
                      <w:sz w:val="21"/>
                      <w:szCs w:val="21"/>
                    </w:rPr>
                  </w:pPr>
                  <w:r>
                    <w:rPr>
                      <w:rFonts w:ascii="Times New Roman" w:hAnsi="Times New Roman" w:eastAsia="宋体" w:cs="宋体"/>
                      <w:spacing w:val="-2"/>
                      <w:sz w:val="21"/>
                      <w:szCs w:val="21"/>
                    </w:rPr>
                    <w:t>2.63</w:t>
                  </w:r>
                </w:p>
              </w:tc>
              <w:tc>
                <w:tcPr>
                  <w:tcW w:w="516" w:type="pct"/>
                  <w:tcBorders>
                    <w:tl2br w:val="nil"/>
                    <w:tr2bl w:val="nil"/>
                  </w:tcBorders>
                  <w:noWrap w:val="0"/>
                  <w:vAlign w:val="center"/>
                </w:tcPr>
                <w:p>
                  <w:pPr>
                    <w:spacing w:before="128" w:line="183" w:lineRule="auto"/>
                    <w:ind w:left="247"/>
                    <w:jc w:val="both"/>
                    <w:rPr>
                      <w:rFonts w:ascii="Times New Roman" w:hAnsi="Times New Roman" w:eastAsia="宋体" w:cs="宋体"/>
                      <w:sz w:val="21"/>
                      <w:szCs w:val="21"/>
                    </w:rPr>
                  </w:pPr>
                  <w:r>
                    <w:rPr>
                      <w:rFonts w:ascii="Times New Roman" w:hAnsi="Times New Roman" w:eastAsia="宋体" w:cs="宋体"/>
                      <w:spacing w:val="-2"/>
                      <w:sz w:val="21"/>
                      <w:szCs w:val="21"/>
                    </w:rPr>
                    <w:t>2.56</w:t>
                  </w:r>
                </w:p>
              </w:tc>
              <w:tc>
                <w:tcPr>
                  <w:tcW w:w="421" w:type="pct"/>
                  <w:vMerge w:val="continue"/>
                  <w:tcBorders>
                    <w:tl2br w:val="nil"/>
                    <w:tr2bl w:val="nil"/>
                  </w:tcBorders>
                  <w:noWrap w:val="0"/>
                  <w:vAlign w:val="center"/>
                </w:tcPr>
                <w:p>
                  <w:pPr>
                    <w:jc w:val="both"/>
                    <w:rPr>
                      <w:rFonts w:ascii="Times New Roman" w:hAnsi="Times New Roman"/>
                      <w:sz w:val="21"/>
                      <w:szCs w:val="21"/>
                    </w:rPr>
                  </w:pPr>
                </w:p>
              </w:tc>
              <w:tc>
                <w:tcPr>
                  <w:tcW w:w="437" w:type="pct"/>
                  <w:tcBorders>
                    <w:tl2br w:val="nil"/>
                    <w:tr2bl w:val="nil"/>
                  </w:tcBorders>
                  <w:noWrap w:val="0"/>
                  <w:vAlign w:val="center"/>
                </w:tcPr>
                <w:p>
                  <w:pPr>
                    <w:spacing w:before="77" w:line="220" w:lineRule="auto"/>
                    <w:ind w:left="180"/>
                    <w:jc w:val="both"/>
                    <w:rPr>
                      <w:rFonts w:ascii="Times New Roman" w:hAnsi="Times New Roman" w:eastAsia="宋体" w:cs="宋体"/>
                      <w:sz w:val="21"/>
                      <w:szCs w:val="21"/>
                    </w:rPr>
                  </w:pPr>
                  <w:r>
                    <w:rPr>
                      <w:rFonts w:ascii="Times New Roman" w:hAnsi="Times New Roman" w:eastAsia="宋体" w:cs="宋体"/>
                      <w:spacing w:val="-2"/>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681" w:type="pct"/>
                  <w:vMerge w:val="continue"/>
                  <w:tcBorders>
                    <w:tl2br w:val="nil"/>
                    <w:tr2bl w:val="nil"/>
                  </w:tcBorders>
                  <w:noWrap w:val="0"/>
                  <w:vAlign w:val="center"/>
                </w:tcPr>
                <w:p>
                  <w:pPr>
                    <w:jc w:val="center"/>
                    <w:rPr>
                      <w:rFonts w:ascii="Times New Roman" w:hAnsi="Times New Roman"/>
                      <w:sz w:val="21"/>
                      <w:szCs w:val="21"/>
                    </w:rPr>
                  </w:pPr>
                </w:p>
              </w:tc>
              <w:tc>
                <w:tcPr>
                  <w:tcW w:w="690" w:type="pct"/>
                  <w:vMerge w:val="restart"/>
                  <w:tcBorders>
                    <w:tl2br w:val="nil"/>
                    <w:tr2bl w:val="nil"/>
                  </w:tcBorders>
                  <w:noWrap w:val="0"/>
                  <w:vAlign w:val="center"/>
                </w:tcPr>
                <w:p>
                  <w:pPr>
                    <w:spacing w:before="236" w:line="219" w:lineRule="auto"/>
                    <w:ind w:left="390"/>
                    <w:jc w:val="both"/>
                    <w:rPr>
                      <w:rFonts w:ascii="Times New Roman" w:hAnsi="Times New Roman" w:eastAsia="宋体" w:cs="宋体"/>
                      <w:sz w:val="21"/>
                      <w:szCs w:val="21"/>
                    </w:rPr>
                  </w:pPr>
                  <w:r>
                    <w:rPr>
                      <w:rFonts w:ascii="Times New Roman" w:hAnsi="Times New Roman" w:eastAsia="宋体" w:cs="宋体"/>
                      <w:spacing w:val="4"/>
                      <w:sz w:val="21"/>
                      <w:szCs w:val="21"/>
                    </w:rPr>
                    <w:t>总氮</w:t>
                  </w:r>
                </w:p>
              </w:tc>
              <w:tc>
                <w:tcPr>
                  <w:tcW w:w="701" w:type="pct"/>
                  <w:tcBorders>
                    <w:tl2br w:val="nil"/>
                    <w:tr2bl w:val="nil"/>
                  </w:tcBorders>
                  <w:noWrap w:val="0"/>
                  <w:vAlign w:val="center"/>
                </w:tcPr>
                <w:p>
                  <w:pPr>
                    <w:spacing w:before="118" w:line="184" w:lineRule="auto"/>
                    <w:ind w:left="103"/>
                    <w:jc w:val="center"/>
                    <w:rPr>
                      <w:rFonts w:ascii="Times New Roman" w:hAnsi="Times New Roman" w:eastAsia="宋体" w:cs="宋体"/>
                      <w:sz w:val="21"/>
                      <w:szCs w:val="21"/>
                    </w:rPr>
                  </w:pPr>
                  <w:r>
                    <w:rPr>
                      <w:rFonts w:ascii="Times New Roman" w:hAnsi="Times New Roman" w:eastAsia="宋体" w:cs="宋体"/>
                      <w:spacing w:val="-1"/>
                      <w:sz w:val="21"/>
                      <w:szCs w:val="21"/>
                    </w:rPr>
                    <w:t>2022.06.21</w:t>
                  </w:r>
                </w:p>
              </w:tc>
              <w:tc>
                <w:tcPr>
                  <w:tcW w:w="519" w:type="pct"/>
                  <w:tcBorders>
                    <w:tl2br w:val="nil"/>
                    <w:tr2bl w:val="nil"/>
                  </w:tcBorders>
                  <w:noWrap w:val="0"/>
                  <w:vAlign w:val="center"/>
                </w:tcPr>
                <w:p>
                  <w:pPr>
                    <w:spacing w:before="119" w:line="183" w:lineRule="auto"/>
                    <w:ind w:left="244"/>
                    <w:jc w:val="both"/>
                    <w:rPr>
                      <w:rFonts w:ascii="Times New Roman" w:hAnsi="Times New Roman" w:eastAsia="宋体" w:cs="宋体"/>
                      <w:sz w:val="21"/>
                      <w:szCs w:val="21"/>
                    </w:rPr>
                  </w:pPr>
                  <w:r>
                    <w:rPr>
                      <w:rFonts w:ascii="Times New Roman" w:hAnsi="Times New Roman" w:eastAsia="宋体" w:cs="宋体"/>
                      <w:spacing w:val="-3"/>
                      <w:sz w:val="21"/>
                      <w:szCs w:val="21"/>
                    </w:rPr>
                    <w:t>3.87</w:t>
                  </w:r>
                </w:p>
              </w:tc>
              <w:tc>
                <w:tcPr>
                  <w:tcW w:w="513" w:type="pct"/>
                  <w:tcBorders>
                    <w:tl2br w:val="nil"/>
                    <w:tr2bl w:val="nil"/>
                  </w:tcBorders>
                  <w:noWrap w:val="0"/>
                  <w:vAlign w:val="center"/>
                </w:tcPr>
                <w:p>
                  <w:pPr>
                    <w:spacing w:before="119" w:line="183" w:lineRule="auto"/>
                    <w:ind w:left="245"/>
                    <w:jc w:val="both"/>
                    <w:rPr>
                      <w:rFonts w:ascii="Times New Roman" w:hAnsi="Times New Roman" w:eastAsia="宋体" w:cs="宋体"/>
                      <w:sz w:val="21"/>
                      <w:szCs w:val="21"/>
                    </w:rPr>
                  </w:pPr>
                  <w:r>
                    <w:rPr>
                      <w:rFonts w:ascii="Times New Roman" w:hAnsi="Times New Roman" w:eastAsia="宋体" w:cs="宋体"/>
                      <w:spacing w:val="-3"/>
                      <w:sz w:val="21"/>
                      <w:szCs w:val="21"/>
                    </w:rPr>
                    <w:t>3.90</w:t>
                  </w:r>
                </w:p>
              </w:tc>
              <w:tc>
                <w:tcPr>
                  <w:tcW w:w="519" w:type="pct"/>
                  <w:tcBorders>
                    <w:tl2br w:val="nil"/>
                    <w:tr2bl w:val="nil"/>
                  </w:tcBorders>
                  <w:noWrap w:val="0"/>
                  <w:vAlign w:val="center"/>
                </w:tcPr>
                <w:p>
                  <w:pPr>
                    <w:spacing w:before="119" w:line="183" w:lineRule="auto"/>
                    <w:ind w:left="246"/>
                    <w:jc w:val="both"/>
                    <w:rPr>
                      <w:rFonts w:ascii="Times New Roman" w:hAnsi="Times New Roman" w:eastAsia="宋体" w:cs="宋体"/>
                      <w:sz w:val="21"/>
                      <w:szCs w:val="21"/>
                    </w:rPr>
                  </w:pPr>
                  <w:r>
                    <w:rPr>
                      <w:rFonts w:ascii="Times New Roman" w:hAnsi="Times New Roman" w:eastAsia="宋体" w:cs="宋体"/>
                      <w:spacing w:val="-3"/>
                      <w:sz w:val="21"/>
                      <w:szCs w:val="21"/>
                    </w:rPr>
                    <w:t>3.92</w:t>
                  </w:r>
                </w:p>
              </w:tc>
              <w:tc>
                <w:tcPr>
                  <w:tcW w:w="516" w:type="pct"/>
                  <w:tcBorders>
                    <w:tl2br w:val="nil"/>
                    <w:tr2bl w:val="nil"/>
                  </w:tcBorders>
                  <w:noWrap w:val="0"/>
                  <w:vAlign w:val="center"/>
                </w:tcPr>
                <w:p>
                  <w:pPr>
                    <w:spacing w:before="119" w:line="183" w:lineRule="auto"/>
                    <w:ind w:left="247"/>
                    <w:jc w:val="both"/>
                    <w:rPr>
                      <w:rFonts w:ascii="Times New Roman" w:hAnsi="Times New Roman" w:eastAsia="宋体" w:cs="宋体"/>
                      <w:sz w:val="21"/>
                      <w:szCs w:val="21"/>
                    </w:rPr>
                  </w:pPr>
                  <w:r>
                    <w:rPr>
                      <w:rFonts w:ascii="Times New Roman" w:hAnsi="Times New Roman" w:eastAsia="宋体" w:cs="宋体"/>
                      <w:spacing w:val="-3"/>
                      <w:sz w:val="21"/>
                      <w:szCs w:val="21"/>
                    </w:rPr>
                    <w:t>3.76</w:t>
                  </w:r>
                </w:p>
              </w:tc>
              <w:tc>
                <w:tcPr>
                  <w:tcW w:w="421" w:type="pct"/>
                  <w:vMerge w:val="restart"/>
                  <w:tcBorders>
                    <w:tl2br w:val="nil"/>
                    <w:tr2bl w:val="nil"/>
                  </w:tcBorders>
                  <w:noWrap w:val="0"/>
                  <w:vAlign w:val="center"/>
                </w:tcPr>
                <w:p>
                  <w:pPr>
                    <w:spacing w:before="244" w:line="224" w:lineRule="auto"/>
                    <w:ind w:left="319"/>
                    <w:jc w:val="both"/>
                    <w:rPr>
                      <w:rFonts w:ascii="Times New Roman" w:hAnsi="Times New Roman" w:eastAsia="宋体" w:cs="宋体"/>
                      <w:sz w:val="21"/>
                      <w:szCs w:val="21"/>
                    </w:rPr>
                  </w:pPr>
                  <w:r>
                    <w:rPr>
                      <w:rFonts w:ascii="Times New Roman" w:hAnsi="Times New Roman" w:eastAsia="宋体" w:cs="宋体"/>
                      <w:sz w:val="21"/>
                      <w:szCs w:val="21"/>
                    </w:rPr>
                    <w:t>/</w:t>
                  </w:r>
                </w:p>
              </w:tc>
              <w:tc>
                <w:tcPr>
                  <w:tcW w:w="437" w:type="pct"/>
                  <w:tcBorders>
                    <w:tl2br w:val="nil"/>
                    <w:tr2bl w:val="nil"/>
                  </w:tcBorders>
                  <w:noWrap w:val="0"/>
                  <w:vAlign w:val="center"/>
                </w:tcPr>
                <w:p>
                  <w:pPr>
                    <w:spacing w:before="73" w:line="224" w:lineRule="auto"/>
                    <w:ind w:left="330"/>
                    <w:jc w:val="both"/>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681" w:type="pct"/>
                  <w:vMerge w:val="continue"/>
                  <w:tcBorders>
                    <w:tl2br w:val="nil"/>
                    <w:tr2bl w:val="nil"/>
                  </w:tcBorders>
                  <w:noWrap w:val="0"/>
                  <w:vAlign w:val="center"/>
                </w:tcPr>
                <w:p>
                  <w:pPr>
                    <w:jc w:val="center"/>
                    <w:rPr>
                      <w:rFonts w:ascii="Times New Roman" w:hAnsi="Times New Roman"/>
                      <w:sz w:val="21"/>
                      <w:szCs w:val="21"/>
                    </w:rPr>
                  </w:pPr>
                </w:p>
              </w:tc>
              <w:tc>
                <w:tcPr>
                  <w:tcW w:w="690" w:type="pct"/>
                  <w:vMerge w:val="continue"/>
                  <w:tcBorders>
                    <w:tl2br w:val="nil"/>
                    <w:tr2bl w:val="nil"/>
                  </w:tcBorders>
                  <w:noWrap w:val="0"/>
                  <w:vAlign w:val="center"/>
                </w:tcPr>
                <w:p>
                  <w:pPr>
                    <w:jc w:val="both"/>
                    <w:rPr>
                      <w:rFonts w:ascii="Times New Roman" w:hAnsi="Times New Roman"/>
                      <w:sz w:val="21"/>
                      <w:szCs w:val="21"/>
                    </w:rPr>
                  </w:pPr>
                </w:p>
              </w:tc>
              <w:tc>
                <w:tcPr>
                  <w:tcW w:w="701" w:type="pct"/>
                  <w:tcBorders>
                    <w:tl2br w:val="nil"/>
                    <w:tr2bl w:val="nil"/>
                  </w:tcBorders>
                  <w:noWrap w:val="0"/>
                  <w:vAlign w:val="center"/>
                </w:tcPr>
                <w:p>
                  <w:pPr>
                    <w:spacing w:before="129" w:line="183" w:lineRule="auto"/>
                    <w:ind w:left="103"/>
                    <w:jc w:val="center"/>
                    <w:rPr>
                      <w:rFonts w:ascii="Times New Roman" w:hAnsi="Times New Roman" w:eastAsia="宋体" w:cs="宋体"/>
                      <w:sz w:val="21"/>
                      <w:szCs w:val="21"/>
                    </w:rPr>
                  </w:pPr>
                  <w:r>
                    <w:rPr>
                      <w:rFonts w:ascii="Times New Roman" w:hAnsi="Times New Roman" w:eastAsia="宋体" w:cs="宋体"/>
                      <w:spacing w:val="-1"/>
                      <w:sz w:val="21"/>
                      <w:szCs w:val="21"/>
                    </w:rPr>
                    <w:t>2022.06.23</w:t>
                  </w:r>
                </w:p>
              </w:tc>
              <w:tc>
                <w:tcPr>
                  <w:tcW w:w="519" w:type="pct"/>
                  <w:tcBorders>
                    <w:tl2br w:val="nil"/>
                    <w:tr2bl w:val="nil"/>
                  </w:tcBorders>
                  <w:noWrap w:val="0"/>
                  <w:vAlign w:val="center"/>
                </w:tcPr>
                <w:p>
                  <w:pPr>
                    <w:spacing w:before="129" w:line="183" w:lineRule="auto"/>
                    <w:ind w:left="244"/>
                    <w:jc w:val="both"/>
                    <w:rPr>
                      <w:rFonts w:ascii="Times New Roman" w:hAnsi="Times New Roman" w:eastAsia="宋体" w:cs="宋体"/>
                      <w:sz w:val="21"/>
                      <w:szCs w:val="21"/>
                    </w:rPr>
                  </w:pPr>
                  <w:r>
                    <w:rPr>
                      <w:rFonts w:ascii="Times New Roman" w:hAnsi="Times New Roman" w:eastAsia="宋体" w:cs="宋体"/>
                      <w:spacing w:val="-3"/>
                      <w:sz w:val="21"/>
                      <w:szCs w:val="21"/>
                    </w:rPr>
                    <w:t>3.83</w:t>
                  </w:r>
                </w:p>
              </w:tc>
              <w:tc>
                <w:tcPr>
                  <w:tcW w:w="513" w:type="pct"/>
                  <w:tcBorders>
                    <w:tl2br w:val="nil"/>
                    <w:tr2bl w:val="nil"/>
                  </w:tcBorders>
                  <w:noWrap w:val="0"/>
                  <w:vAlign w:val="center"/>
                </w:tcPr>
                <w:p>
                  <w:pPr>
                    <w:spacing w:before="129" w:line="183" w:lineRule="auto"/>
                    <w:ind w:left="245"/>
                    <w:jc w:val="both"/>
                    <w:rPr>
                      <w:rFonts w:ascii="Times New Roman" w:hAnsi="Times New Roman" w:eastAsia="宋体" w:cs="宋体"/>
                      <w:sz w:val="21"/>
                      <w:szCs w:val="21"/>
                    </w:rPr>
                  </w:pPr>
                  <w:r>
                    <w:rPr>
                      <w:rFonts w:ascii="Times New Roman" w:hAnsi="Times New Roman" w:eastAsia="宋体" w:cs="宋体"/>
                      <w:spacing w:val="-3"/>
                      <w:sz w:val="21"/>
                      <w:szCs w:val="21"/>
                    </w:rPr>
                    <w:t>3.94</w:t>
                  </w:r>
                </w:p>
              </w:tc>
              <w:tc>
                <w:tcPr>
                  <w:tcW w:w="519" w:type="pct"/>
                  <w:tcBorders>
                    <w:tl2br w:val="nil"/>
                    <w:tr2bl w:val="nil"/>
                  </w:tcBorders>
                  <w:noWrap w:val="0"/>
                  <w:vAlign w:val="center"/>
                </w:tcPr>
                <w:p>
                  <w:pPr>
                    <w:spacing w:before="129" w:line="183" w:lineRule="auto"/>
                    <w:ind w:left="246"/>
                    <w:jc w:val="both"/>
                    <w:rPr>
                      <w:rFonts w:ascii="Times New Roman" w:hAnsi="Times New Roman" w:eastAsia="宋体" w:cs="宋体"/>
                      <w:sz w:val="21"/>
                      <w:szCs w:val="21"/>
                    </w:rPr>
                  </w:pPr>
                  <w:r>
                    <w:rPr>
                      <w:rFonts w:ascii="Times New Roman" w:hAnsi="Times New Roman" w:eastAsia="宋体" w:cs="宋体"/>
                      <w:spacing w:val="-3"/>
                      <w:sz w:val="21"/>
                      <w:szCs w:val="21"/>
                    </w:rPr>
                    <w:t>3.98</w:t>
                  </w:r>
                </w:p>
              </w:tc>
              <w:tc>
                <w:tcPr>
                  <w:tcW w:w="516" w:type="pct"/>
                  <w:tcBorders>
                    <w:tl2br w:val="nil"/>
                    <w:tr2bl w:val="nil"/>
                  </w:tcBorders>
                  <w:noWrap w:val="0"/>
                  <w:vAlign w:val="center"/>
                </w:tcPr>
                <w:p>
                  <w:pPr>
                    <w:spacing w:before="128" w:line="184" w:lineRule="auto"/>
                    <w:ind w:left="247"/>
                    <w:jc w:val="both"/>
                    <w:rPr>
                      <w:rFonts w:ascii="Times New Roman" w:hAnsi="Times New Roman" w:eastAsia="宋体" w:cs="宋体"/>
                      <w:sz w:val="21"/>
                      <w:szCs w:val="21"/>
                    </w:rPr>
                  </w:pPr>
                  <w:r>
                    <w:rPr>
                      <w:rFonts w:ascii="Times New Roman" w:hAnsi="Times New Roman" w:eastAsia="宋体" w:cs="宋体"/>
                      <w:spacing w:val="-3"/>
                      <w:sz w:val="21"/>
                      <w:szCs w:val="21"/>
                    </w:rPr>
                    <w:t>3.91</w:t>
                  </w:r>
                </w:p>
              </w:tc>
              <w:tc>
                <w:tcPr>
                  <w:tcW w:w="421" w:type="pct"/>
                  <w:vMerge w:val="continue"/>
                  <w:tcBorders>
                    <w:tl2br w:val="nil"/>
                    <w:tr2bl w:val="nil"/>
                  </w:tcBorders>
                  <w:noWrap w:val="0"/>
                  <w:vAlign w:val="center"/>
                </w:tcPr>
                <w:p>
                  <w:pPr>
                    <w:jc w:val="both"/>
                    <w:rPr>
                      <w:rFonts w:ascii="Times New Roman" w:hAnsi="Times New Roman"/>
                      <w:sz w:val="21"/>
                      <w:szCs w:val="21"/>
                    </w:rPr>
                  </w:pPr>
                </w:p>
              </w:tc>
              <w:tc>
                <w:tcPr>
                  <w:tcW w:w="437" w:type="pct"/>
                  <w:tcBorders>
                    <w:tl2br w:val="nil"/>
                    <w:tr2bl w:val="nil"/>
                  </w:tcBorders>
                  <w:noWrap w:val="0"/>
                  <w:vAlign w:val="center"/>
                </w:tcPr>
                <w:p>
                  <w:pPr>
                    <w:spacing w:before="103" w:line="213" w:lineRule="auto"/>
                    <w:ind w:left="330"/>
                    <w:jc w:val="both"/>
                    <w:rPr>
                      <w:rFonts w:ascii="Times New Roman" w:hAnsi="Times New Roman" w:eastAsia="宋体" w:cs="宋体"/>
                      <w:sz w:val="21"/>
                      <w:szCs w:val="21"/>
                    </w:rPr>
                  </w:pPr>
                  <w:r>
                    <w:rPr>
                      <w:rFonts w:ascii="Times New Roman" w:hAnsi="Times New Roman" w:eastAsia="宋体" w:cs="宋体"/>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681" w:type="pct"/>
                  <w:vMerge w:val="continue"/>
                  <w:tcBorders>
                    <w:tl2br w:val="nil"/>
                    <w:tr2bl w:val="nil"/>
                  </w:tcBorders>
                  <w:noWrap w:val="0"/>
                  <w:vAlign w:val="center"/>
                </w:tcPr>
                <w:p>
                  <w:pPr>
                    <w:jc w:val="center"/>
                    <w:rPr>
                      <w:rFonts w:ascii="Times New Roman" w:hAnsi="Times New Roman"/>
                      <w:sz w:val="21"/>
                      <w:szCs w:val="21"/>
                    </w:rPr>
                  </w:pPr>
                </w:p>
              </w:tc>
              <w:tc>
                <w:tcPr>
                  <w:tcW w:w="690" w:type="pct"/>
                  <w:vMerge w:val="restart"/>
                  <w:tcBorders>
                    <w:tl2br w:val="nil"/>
                    <w:tr2bl w:val="nil"/>
                  </w:tcBorders>
                  <w:noWrap w:val="0"/>
                  <w:vAlign w:val="center"/>
                </w:tcPr>
                <w:p>
                  <w:pPr>
                    <w:spacing w:before="236" w:line="222" w:lineRule="auto"/>
                    <w:ind w:left="380"/>
                    <w:jc w:val="both"/>
                    <w:rPr>
                      <w:rFonts w:ascii="Times New Roman" w:hAnsi="Times New Roman" w:eastAsia="宋体" w:cs="宋体"/>
                      <w:sz w:val="21"/>
                      <w:szCs w:val="21"/>
                    </w:rPr>
                  </w:pPr>
                  <w:r>
                    <w:rPr>
                      <w:rFonts w:ascii="Times New Roman" w:hAnsi="Times New Roman" w:eastAsia="宋体" w:cs="宋体"/>
                      <w:spacing w:val="3"/>
                      <w:sz w:val="21"/>
                      <w:szCs w:val="21"/>
                    </w:rPr>
                    <w:t>甲醛</w:t>
                  </w:r>
                </w:p>
              </w:tc>
              <w:tc>
                <w:tcPr>
                  <w:tcW w:w="701" w:type="pct"/>
                  <w:tcBorders>
                    <w:tl2br w:val="nil"/>
                    <w:tr2bl w:val="nil"/>
                  </w:tcBorders>
                  <w:noWrap w:val="0"/>
                  <w:vAlign w:val="center"/>
                </w:tcPr>
                <w:p>
                  <w:pPr>
                    <w:spacing w:before="113" w:line="184" w:lineRule="auto"/>
                    <w:ind w:left="102"/>
                    <w:jc w:val="center"/>
                    <w:rPr>
                      <w:rFonts w:ascii="Times New Roman" w:hAnsi="Times New Roman" w:eastAsia="宋体" w:cs="宋体"/>
                      <w:sz w:val="21"/>
                      <w:szCs w:val="21"/>
                    </w:rPr>
                  </w:pPr>
                  <w:r>
                    <w:rPr>
                      <w:rFonts w:ascii="Times New Roman" w:hAnsi="Times New Roman" w:eastAsia="宋体" w:cs="宋体"/>
                      <w:spacing w:val="-1"/>
                      <w:sz w:val="21"/>
                      <w:szCs w:val="21"/>
                    </w:rPr>
                    <w:t>2022.06.21</w:t>
                  </w:r>
                </w:p>
              </w:tc>
              <w:tc>
                <w:tcPr>
                  <w:tcW w:w="519" w:type="pct"/>
                  <w:tcBorders>
                    <w:tl2br w:val="nil"/>
                    <w:tr2bl w:val="nil"/>
                  </w:tcBorders>
                  <w:noWrap w:val="0"/>
                  <w:vAlign w:val="center"/>
                </w:tcPr>
                <w:p>
                  <w:pPr>
                    <w:spacing w:before="113" w:line="184" w:lineRule="auto"/>
                    <w:ind w:left="245"/>
                    <w:jc w:val="both"/>
                    <w:rPr>
                      <w:rFonts w:ascii="Times New Roman" w:hAnsi="Times New Roman" w:eastAsia="宋体" w:cs="宋体"/>
                      <w:sz w:val="21"/>
                      <w:szCs w:val="21"/>
                    </w:rPr>
                  </w:pPr>
                  <w:r>
                    <w:rPr>
                      <w:rFonts w:ascii="Times New Roman" w:hAnsi="Times New Roman" w:eastAsia="宋体" w:cs="宋体"/>
                      <w:spacing w:val="-2"/>
                      <w:sz w:val="21"/>
                      <w:szCs w:val="21"/>
                    </w:rPr>
                    <w:t>0.16</w:t>
                  </w:r>
                </w:p>
              </w:tc>
              <w:tc>
                <w:tcPr>
                  <w:tcW w:w="513" w:type="pct"/>
                  <w:tcBorders>
                    <w:tl2br w:val="nil"/>
                    <w:tr2bl w:val="nil"/>
                  </w:tcBorders>
                  <w:noWrap w:val="0"/>
                  <w:vAlign w:val="center"/>
                </w:tcPr>
                <w:p>
                  <w:pPr>
                    <w:spacing w:before="113" w:line="184" w:lineRule="auto"/>
                    <w:ind w:left="246"/>
                    <w:jc w:val="both"/>
                    <w:rPr>
                      <w:rFonts w:ascii="Times New Roman" w:hAnsi="Times New Roman" w:eastAsia="宋体" w:cs="宋体"/>
                      <w:sz w:val="21"/>
                      <w:szCs w:val="21"/>
                    </w:rPr>
                  </w:pPr>
                  <w:r>
                    <w:rPr>
                      <w:rFonts w:ascii="Times New Roman" w:hAnsi="Times New Roman" w:eastAsia="宋体" w:cs="宋体"/>
                      <w:spacing w:val="-2"/>
                      <w:sz w:val="21"/>
                      <w:szCs w:val="21"/>
                    </w:rPr>
                    <w:t>0.15</w:t>
                  </w:r>
                </w:p>
              </w:tc>
              <w:tc>
                <w:tcPr>
                  <w:tcW w:w="519" w:type="pct"/>
                  <w:tcBorders>
                    <w:tl2br w:val="nil"/>
                    <w:tr2bl w:val="nil"/>
                  </w:tcBorders>
                  <w:noWrap w:val="0"/>
                  <w:vAlign w:val="center"/>
                </w:tcPr>
                <w:p>
                  <w:pPr>
                    <w:spacing w:before="113" w:line="184" w:lineRule="auto"/>
                    <w:ind w:left="237"/>
                    <w:jc w:val="both"/>
                    <w:rPr>
                      <w:rFonts w:ascii="Times New Roman" w:hAnsi="Times New Roman" w:eastAsia="宋体" w:cs="宋体"/>
                      <w:sz w:val="21"/>
                      <w:szCs w:val="21"/>
                    </w:rPr>
                  </w:pPr>
                  <w:r>
                    <w:rPr>
                      <w:rFonts w:ascii="Times New Roman" w:hAnsi="Times New Roman" w:eastAsia="宋体" w:cs="宋体"/>
                      <w:spacing w:val="-2"/>
                      <w:sz w:val="21"/>
                      <w:szCs w:val="21"/>
                    </w:rPr>
                    <w:t>0.13</w:t>
                  </w:r>
                </w:p>
              </w:tc>
              <w:tc>
                <w:tcPr>
                  <w:tcW w:w="516" w:type="pct"/>
                  <w:tcBorders>
                    <w:tl2br w:val="nil"/>
                    <w:tr2bl w:val="nil"/>
                  </w:tcBorders>
                  <w:noWrap w:val="0"/>
                  <w:vAlign w:val="center"/>
                </w:tcPr>
                <w:p>
                  <w:pPr>
                    <w:spacing w:before="113" w:line="184" w:lineRule="auto"/>
                    <w:ind w:left="248"/>
                    <w:jc w:val="both"/>
                    <w:rPr>
                      <w:rFonts w:ascii="Times New Roman" w:hAnsi="Times New Roman" w:eastAsia="宋体" w:cs="宋体"/>
                      <w:sz w:val="21"/>
                      <w:szCs w:val="21"/>
                    </w:rPr>
                  </w:pPr>
                  <w:r>
                    <w:rPr>
                      <w:rFonts w:ascii="Times New Roman" w:hAnsi="Times New Roman" w:eastAsia="宋体" w:cs="宋体"/>
                      <w:spacing w:val="-2"/>
                      <w:sz w:val="21"/>
                      <w:szCs w:val="21"/>
                    </w:rPr>
                    <w:t>0.13</w:t>
                  </w:r>
                </w:p>
              </w:tc>
              <w:tc>
                <w:tcPr>
                  <w:tcW w:w="421" w:type="pct"/>
                  <w:vMerge w:val="restart"/>
                  <w:tcBorders>
                    <w:tl2br w:val="nil"/>
                    <w:tr2bl w:val="nil"/>
                  </w:tcBorders>
                  <w:noWrap w:val="0"/>
                  <w:vAlign w:val="center"/>
                </w:tcPr>
                <w:p>
                  <w:pPr>
                    <w:spacing w:before="286" w:line="182" w:lineRule="auto"/>
                    <w:ind w:left="308"/>
                    <w:jc w:val="both"/>
                    <w:rPr>
                      <w:rFonts w:ascii="Times New Roman" w:hAnsi="Times New Roman" w:eastAsia="宋体" w:cs="宋体"/>
                      <w:sz w:val="21"/>
                      <w:szCs w:val="21"/>
                    </w:rPr>
                  </w:pPr>
                  <w:r>
                    <w:rPr>
                      <w:rFonts w:ascii="Times New Roman" w:hAnsi="Times New Roman" w:eastAsia="宋体" w:cs="宋体"/>
                      <w:sz w:val="21"/>
                      <w:szCs w:val="21"/>
                    </w:rPr>
                    <w:t>5</w:t>
                  </w:r>
                </w:p>
              </w:tc>
              <w:tc>
                <w:tcPr>
                  <w:tcW w:w="437" w:type="pct"/>
                  <w:tcBorders>
                    <w:tl2br w:val="nil"/>
                    <w:tr2bl w:val="nil"/>
                  </w:tcBorders>
                  <w:noWrap w:val="0"/>
                  <w:vAlign w:val="center"/>
                </w:tcPr>
                <w:p>
                  <w:pPr>
                    <w:spacing w:before="63" w:line="220" w:lineRule="auto"/>
                    <w:ind w:left="179"/>
                    <w:jc w:val="both"/>
                    <w:rPr>
                      <w:rFonts w:ascii="Times New Roman" w:hAnsi="Times New Roman" w:eastAsia="宋体" w:cs="宋体"/>
                      <w:sz w:val="21"/>
                      <w:szCs w:val="21"/>
                    </w:rPr>
                  </w:pPr>
                  <w:r>
                    <w:rPr>
                      <w:rFonts w:ascii="Times New Roman" w:hAnsi="Times New Roman" w:eastAsia="宋体" w:cs="宋体"/>
                      <w:spacing w:val="-2"/>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681" w:type="pct"/>
                  <w:vMerge w:val="continue"/>
                  <w:tcBorders>
                    <w:tl2br w:val="nil"/>
                    <w:tr2bl w:val="nil"/>
                  </w:tcBorders>
                  <w:noWrap w:val="0"/>
                  <w:vAlign w:val="center"/>
                </w:tcPr>
                <w:p>
                  <w:pPr>
                    <w:jc w:val="center"/>
                    <w:rPr>
                      <w:rFonts w:ascii="Times New Roman" w:hAnsi="Times New Roman"/>
                      <w:sz w:val="21"/>
                      <w:szCs w:val="21"/>
                    </w:rPr>
                  </w:pPr>
                </w:p>
              </w:tc>
              <w:tc>
                <w:tcPr>
                  <w:tcW w:w="690" w:type="pct"/>
                  <w:vMerge w:val="continue"/>
                  <w:tcBorders>
                    <w:tl2br w:val="nil"/>
                    <w:tr2bl w:val="nil"/>
                  </w:tcBorders>
                  <w:noWrap w:val="0"/>
                  <w:vAlign w:val="center"/>
                </w:tcPr>
                <w:p>
                  <w:pPr>
                    <w:jc w:val="center"/>
                    <w:rPr>
                      <w:rFonts w:ascii="Times New Roman" w:hAnsi="Times New Roman"/>
                      <w:sz w:val="21"/>
                      <w:szCs w:val="21"/>
                    </w:rPr>
                  </w:pPr>
                </w:p>
              </w:tc>
              <w:tc>
                <w:tcPr>
                  <w:tcW w:w="701" w:type="pct"/>
                  <w:tcBorders>
                    <w:tl2br w:val="nil"/>
                    <w:tr2bl w:val="nil"/>
                  </w:tcBorders>
                  <w:noWrap w:val="0"/>
                  <w:vAlign w:val="center"/>
                </w:tcPr>
                <w:p>
                  <w:pPr>
                    <w:spacing w:before="120" w:line="183" w:lineRule="auto"/>
                    <w:ind w:left="102"/>
                    <w:jc w:val="center"/>
                    <w:rPr>
                      <w:rFonts w:ascii="Times New Roman" w:hAnsi="Times New Roman" w:eastAsia="宋体" w:cs="宋体"/>
                      <w:sz w:val="21"/>
                      <w:szCs w:val="21"/>
                    </w:rPr>
                  </w:pPr>
                  <w:r>
                    <w:rPr>
                      <w:rFonts w:ascii="Times New Roman" w:hAnsi="Times New Roman" w:eastAsia="宋体" w:cs="宋体"/>
                      <w:spacing w:val="-1"/>
                      <w:sz w:val="21"/>
                      <w:szCs w:val="21"/>
                    </w:rPr>
                    <w:t>2022.06.23</w:t>
                  </w:r>
                </w:p>
              </w:tc>
              <w:tc>
                <w:tcPr>
                  <w:tcW w:w="519" w:type="pct"/>
                  <w:tcBorders>
                    <w:tl2br w:val="nil"/>
                    <w:tr2bl w:val="nil"/>
                  </w:tcBorders>
                  <w:noWrap w:val="0"/>
                  <w:vAlign w:val="center"/>
                </w:tcPr>
                <w:p>
                  <w:pPr>
                    <w:spacing w:before="119" w:line="184" w:lineRule="auto"/>
                    <w:ind w:left="245"/>
                    <w:jc w:val="both"/>
                    <w:rPr>
                      <w:rFonts w:ascii="Times New Roman" w:hAnsi="Times New Roman" w:eastAsia="宋体" w:cs="宋体"/>
                      <w:sz w:val="21"/>
                      <w:szCs w:val="21"/>
                    </w:rPr>
                  </w:pPr>
                  <w:r>
                    <w:rPr>
                      <w:rFonts w:ascii="Times New Roman" w:hAnsi="Times New Roman" w:eastAsia="宋体" w:cs="宋体"/>
                      <w:spacing w:val="-2"/>
                      <w:sz w:val="21"/>
                      <w:szCs w:val="21"/>
                    </w:rPr>
                    <w:t>0.14</w:t>
                  </w:r>
                </w:p>
              </w:tc>
              <w:tc>
                <w:tcPr>
                  <w:tcW w:w="513" w:type="pct"/>
                  <w:tcBorders>
                    <w:tl2br w:val="nil"/>
                    <w:tr2bl w:val="nil"/>
                  </w:tcBorders>
                  <w:noWrap w:val="0"/>
                  <w:vAlign w:val="center"/>
                </w:tcPr>
                <w:p>
                  <w:pPr>
                    <w:spacing w:before="119" w:line="184" w:lineRule="auto"/>
                    <w:ind w:left="246"/>
                    <w:jc w:val="both"/>
                    <w:rPr>
                      <w:rFonts w:ascii="Times New Roman" w:hAnsi="Times New Roman" w:eastAsia="宋体" w:cs="宋体"/>
                      <w:sz w:val="21"/>
                      <w:szCs w:val="21"/>
                    </w:rPr>
                  </w:pPr>
                  <w:r>
                    <w:rPr>
                      <w:rFonts w:ascii="Times New Roman" w:hAnsi="Times New Roman" w:eastAsia="宋体" w:cs="宋体"/>
                      <w:spacing w:val="-2"/>
                      <w:sz w:val="21"/>
                      <w:szCs w:val="21"/>
                    </w:rPr>
                    <w:t>0.15</w:t>
                  </w:r>
                </w:p>
              </w:tc>
              <w:tc>
                <w:tcPr>
                  <w:tcW w:w="519" w:type="pct"/>
                  <w:tcBorders>
                    <w:tl2br w:val="nil"/>
                    <w:tr2bl w:val="nil"/>
                  </w:tcBorders>
                  <w:noWrap w:val="0"/>
                  <w:vAlign w:val="center"/>
                </w:tcPr>
                <w:p>
                  <w:pPr>
                    <w:spacing w:before="119" w:line="184" w:lineRule="auto"/>
                    <w:ind w:left="237"/>
                    <w:jc w:val="both"/>
                    <w:rPr>
                      <w:rFonts w:ascii="Times New Roman" w:hAnsi="Times New Roman" w:eastAsia="宋体" w:cs="宋体"/>
                      <w:sz w:val="21"/>
                      <w:szCs w:val="21"/>
                    </w:rPr>
                  </w:pPr>
                  <w:r>
                    <w:rPr>
                      <w:rFonts w:ascii="Times New Roman" w:hAnsi="Times New Roman" w:eastAsia="宋体" w:cs="宋体"/>
                      <w:spacing w:val="-2"/>
                      <w:sz w:val="21"/>
                      <w:szCs w:val="21"/>
                    </w:rPr>
                    <w:t>0.14</w:t>
                  </w:r>
                </w:p>
              </w:tc>
              <w:tc>
                <w:tcPr>
                  <w:tcW w:w="516" w:type="pct"/>
                  <w:tcBorders>
                    <w:tl2br w:val="nil"/>
                    <w:tr2bl w:val="nil"/>
                  </w:tcBorders>
                  <w:noWrap w:val="0"/>
                  <w:vAlign w:val="center"/>
                </w:tcPr>
                <w:p>
                  <w:pPr>
                    <w:spacing w:before="119" w:line="184" w:lineRule="auto"/>
                    <w:ind w:left="248"/>
                    <w:jc w:val="both"/>
                    <w:rPr>
                      <w:rFonts w:ascii="Times New Roman" w:hAnsi="Times New Roman" w:eastAsia="宋体" w:cs="宋体"/>
                      <w:sz w:val="21"/>
                      <w:szCs w:val="21"/>
                    </w:rPr>
                  </w:pPr>
                  <w:r>
                    <w:rPr>
                      <w:rFonts w:ascii="Times New Roman" w:hAnsi="Times New Roman" w:eastAsia="宋体" w:cs="宋体"/>
                      <w:spacing w:val="-2"/>
                      <w:sz w:val="21"/>
                      <w:szCs w:val="21"/>
                    </w:rPr>
                    <w:t>0.16</w:t>
                  </w:r>
                </w:p>
              </w:tc>
              <w:tc>
                <w:tcPr>
                  <w:tcW w:w="421" w:type="pct"/>
                  <w:vMerge w:val="continue"/>
                  <w:tcBorders>
                    <w:tl2br w:val="nil"/>
                    <w:tr2bl w:val="nil"/>
                  </w:tcBorders>
                  <w:noWrap w:val="0"/>
                  <w:vAlign w:val="center"/>
                </w:tcPr>
                <w:p>
                  <w:pPr>
                    <w:jc w:val="both"/>
                    <w:rPr>
                      <w:rFonts w:ascii="Times New Roman" w:hAnsi="Times New Roman"/>
                      <w:sz w:val="21"/>
                      <w:szCs w:val="21"/>
                    </w:rPr>
                  </w:pPr>
                </w:p>
              </w:tc>
              <w:tc>
                <w:tcPr>
                  <w:tcW w:w="437" w:type="pct"/>
                  <w:tcBorders>
                    <w:tl2br w:val="nil"/>
                    <w:tr2bl w:val="nil"/>
                  </w:tcBorders>
                  <w:noWrap w:val="0"/>
                  <w:vAlign w:val="center"/>
                </w:tcPr>
                <w:p>
                  <w:pPr>
                    <w:spacing w:before="69" w:line="220" w:lineRule="auto"/>
                    <w:ind w:left="179"/>
                    <w:jc w:val="both"/>
                    <w:rPr>
                      <w:rFonts w:ascii="Times New Roman" w:hAnsi="Times New Roman" w:eastAsia="宋体" w:cs="宋体"/>
                      <w:sz w:val="21"/>
                      <w:szCs w:val="21"/>
                    </w:rPr>
                  </w:pPr>
                  <w:r>
                    <w:rPr>
                      <w:rFonts w:ascii="Times New Roman" w:hAnsi="Times New Roman" w:eastAsia="宋体" w:cs="宋体"/>
                      <w:spacing w:val="-2"/>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681" w:type="pct"/>
                  <w:vMerge w:val="continue"/>
                  <w:tcBorders>
                    <w:tl2br w:val="nil"/>
                    <w:tr2bl w:val="nil"/>
                  </w:tcBorders>
                  <w:noWrap w:val="0"/>
                  <w:vAlign w:val="center"/>
                </w:tcPr>
                <w:p>
                  <w:pPr>
                    <w:jc w:val="center"/>
                    <w:rPr>
                      <w:rFonts w:ascii="Times New Roman" w:hAnsi="Times New Roman"/>
                      <w:sz w:val="21"/>
                      <w:szCs w:val="21"/>
                    </w:rPr>
                  </w:pPr>
                </w:p>
              </w:tc>
              <w:tc>
                <w:tcPr>
                  <w:tcW w:w="690" w:type="pct"/>
                  <w:vMerge w:val="restart"/>
                  <w:tcBorders>
                    <w:tl2br w:val="nil"/>
                    <w:tr2bl w:val="nil"/>
                  </w:tcBorders>
                  <w:noWrap w:val="0"/>
                  <w:vAlign w:val="center"/>
                </w:tcPr>
                <w:p>
                  <w:pPr>
                    <w:spacing w:before="79" w:line="245" w:lineRule="auto"/>
                    <w:ind w:left="480" w:right="205" w:hanging="299"/>
                    <w:jc w:val="both"/>
                    <w:rPr>
                      <w:rFonts w:ascii="Times New Roman" w:hAnsi="Times New Roman" w:eastAsia="宋体" w:cs="宋体"/>
                      <w:sz w:val="21"/>
                      <w:szCs w:val="21"/>
                    </w:rPr>
                  </w:pPr>
                  <w:r>
                    <w:rPr>
                      <w:rFonts w:ascii="Times New Roman" w:hAnsi="Times New Roman" w:eastAsia="宋体" w:cs="宋体"/>
                      <w:spacing w:val="-3"/>
                      <w:sz w:val="21"/>
                      <w:szCs w:val="21"/>
                    </w:rPr>
                    <w:t>化学需氧</w:t>
                  </w:r>
                  <w:r>
                    <w:rPr>
                      <w:rFonts w:ascii="Times New Roman" w:hAnsi="Times New Roman" w:eastAsia="宋体" w:cs="宋体"/>
                      <w:sz w:val="21"/>
                      <w:szCs w:val="21"/>
                    </w:rPr>
                    <w:t>量</w:t>
                  </w:r>
                </w:p>
              </w:tc>
              <w:tc>
                <w:tcPr>
                  <w:tcW w:w="701" w:type="pct"/>
                  <w:tcBorders>
                    <w:tl2br w:val="nil"/>
                    <w:tr2bl w:val="nil"/>
                  </w:tcBorders>
                  <w:noWrap w:val="0"/>
                  <w:vAlign w:val="center"/>
                </w:tcPr>
                <w:p>
                  <w:pPr>
                    <w:spacing w:before="110" w:line="184" w:lineRule="auto"/>
                    <w:ind w:left="102"/>
                    <w:jc w:val="center"/>
                    <w:rPr>
                      <w:rFonts w:ascii="Times New Roman" w:hAnsi="Times New Roman" w:eastAsia="宋体" w:cs="宋体"/>
                      <w:sz w:val="21"/>
                      <w:szCs w:val="21"/>
                    </w:rPr>
                  </w:pPr>
                  <w:r>
                    <w:rPr>
                      <w:rFonts w:ascii="Times New Roman" w:hAnsi="Times New Roman" w:eastAsia="宋体" w:cs="宋体"/>
                      <w:spacing w:val="-1"/>
                      <w:sz w:val="21"/>
                      <w:szCs w:val="21"/>
                    </w:rPr>
                    <w:t>2022.06.21</w:t>
                  </w:r>
                </w:p>
              </w:tc>
              <w:tc>
                <w:tcPr>
                  <w:tcW w:w="519" w:type="pct"/>
                  <w:tcBorders>
                    <w:tl2br w:val="nil"/>
                    <w:tr2bl w:val="nil"/>
                  </w:tcBorders>
                  <w:noWrap w:val="0"/>
                  <w:vAlign w:val="center"/>
                </w:tcPr>
                <w:p>
                  <w:pPr>
                    <w:spacing w:before="111" w:line="183" w:lineRule="auto"/>
                    <w:ind w:left="344"/>
                    <w:jc w:val="both"/>
                    <w:rPr>
                      <w:rFonts w:ascii="Times New Roman" w:hAnsi="Times New Roman" w:eastAsia="宋体" w:cs="宋体"/>
                      <w:sz w:val="21"/>
                      <w:szCs w:val="21"/>
                    </w:rPr>
                  </w:pPr>
                  <w:r>
                    <w:rPr>
                      <w:rFonts w:ascii="Times New Roman" w:hAnsi="Times New Roman" w:eastAsia="宋体" w:cs="宋体"/>
                      <w:spacing w:val="-3"/>
                      <w:sz w:val="21"/>
                      <w:szCs w:val="21"/>
                    </w:rPr>
                    <w:t>68</w:t>
                  </w:r>
                </w:p>
              </w:tc>
              <w:tc>
                <w:tcPr>
                  <w:tcW w:w="513" w:type="pct"/>
                  <w:tcBorders>
                    <w:tl2br w:val="nil"/>
                    <w:tr2bl w:val="nil"/>
                  </w:tcBorders>
                  <w:noWrap w:val="0"/>
                  <w:vAlign w:val="center"/>
                </w:tcPr>
                <w:p>
                  <w:pPr>
                    <w:spacing w:before="111" w:line="183" w:lineRule="auto"/>
                    <w:ind w:left="345"/>
                    <w:jc w:val="both"/>
                    <w:rPr>
                      <w:rFonts w:ascii="Times New Roman" w:hAnsi="Times New Roman" w:eastAsia="宋体" w:cs="宋体"/>
                      <w:sz w:val="21"/>
                      <w:szCs w:val="21"/>
                    </w:rPr>
                  </w:pPr>
                  <w:r>
                    <w:rPr>
                      <w:rFonts w:ascii="Times New Roman" w:hAnsi="Times New Roman" w:eastAsia="宋体" w:cs="宋体"/>
                      <w:spacing w:val="-4"/>
                      <w:sz w:val="21"/>
                      <w:szCs w:val="21"/>
                    </w:rPr>
                    <w:t>72</w:t>
                  </w:r>
                </w:p>
              </w:tc>
              <w:tc>
                <w:tcPr>
                  <w:tcW w:w="519" w:type="pct"/>
                  <w:tcBorders>
                    <w:tl2br w:val="nil"/>
                    <w:tr2bl w:val="nil"/>
                  </w:tcBorders>
                  <w:noWrap w:val="0"/>
                  <w:vAlign w:val="center"/>
                </w:tcPr>
                <w:p>
                  <w:pPr>
                    <w:spacing w:before="110" w:line="184" w:lineRule="auto"/>
                    <w:ind w:left="336"/>
                    <w:jc w:val="both"/>
                    <w:rPr>
                      <w:rFonts w:ascii="Times New Roman" w:hAnsi="Times New Roman" w:eastAsia="宋体" w:cs="宋体"/>
                      <w:sz w:val="21"/>
                      <w:szCs w:val="21"/>
                    </w:rPr>
                  </w:pPr>
                  <w:r>
                    <w:rPr>
                      <w:rFonts w:ascii="Times New Roman" w:hAnsi="Times New Roman" w:eastAsia="宋体" w:cs="宋体"/>
                      <w:spacing w:val="-4"/>
                      <w:sz w:val="21"/>
                      <w:szCs w:val="21"/>
                    </w:rPr>
                    <w:t>71</w:t>
                  </w:r>
                </w:p>
              </w:tc>
              <w:tc>
                <w:tcPr>
                  <w:tcW w:w="516" w:type="pct"/>
                  <w:tcBorders>
                    <w:tl2br w:val="nil"/>
                    <w:tr2bl w:val="nil"/>
                  </w:tcBorders>
                  <w:noWrap w:val="0"/>
                  <w:vAlign w:val="center"/>
                </w:tcPr>
                <w:p>
                  <w:pPr>
                    <w:spacing w:before="111" w:line="183" w:lineRule="auto"/>
                    <w:ind w:left="347"/>
                    <w:jc w:val="both"/>
                    <w:rPr>
                      <w:rFonts w:ascii="Times New Roman" w:hAnsi="Times New Roman" w:eastAsia="宋体" w:cs="宋体"/>
                      <w:sz w:val="21"/>
                      <w:szCs w:val="21"/>
                    </w:rPr>
                  </w:pPr>
                  <w:r>
                    <w:rPr>
                      <w:rFonts w:ascii="Times New Roman" w:hAnsi="Times New Roman" w:eastAsia="宋体" w:cs="宋体"/>
                      <w:spacing w:val="-3"/>
                      <w:sz w:val="21"/>
                      <w:szCs w:val="21"/>
                    </w:rPr>
                    <w:t>65</w:t>
                  </w:r>
                </w:p>
              </w:tc>
              <w:tc>
                <w:tcPr>
                  <w:tcW w:w="421" w:type="pct"/>
                  <w:vMerge w:val="restart"/>
                  <w:tcBorders>
                    <w:tl2br w:val="nil"/>
                    <w:tr2bl w:val="nil"/>
                  </w:tcBorders>
                  <w:noWrap w:val="0"/>
                  <w:vAlign w:val="center"/>
                </w:tcPr>
                <w:p>
                  <w:pPr>
                    <w:spacing w:before="281" w:line="183" w:lineRule="auto"/>
                    <w:ind w:left="209"/>
                    <w:jc w:val="both"/>
                    <w:rPr>
                      <w:rFonts w:ascii="Times New Roman" w:hAnsi="Times New Roman" w:eastAsia="宋体" w:cs="宋体"/>
                      <w:sz w:val="21"/>
                      <w:szCs w:val="21"/>
                    </w:rPr>
                  </w:pPr>
                  <w:r>
                    <w:rPr>
                      <w:rFonts w:ascii="Times New Roman" w:hAnsi="Times New Roman" w:eastAsia="宋体" w:cs="宋体"/>
                      <w:spacing w:val="-3"/>
                      <w:sz w:val="21"/>
                      <w:szCs w:val="21"/>
                    </w:rPr>
                    <w:t>500</w:t>
                  </w:r>
                </w:p>
              </w:tc>
              <w:tc>
                <w:tcPr>
                  <w:tcW w:w="437" w:type="pct"/>
                  <w:tcBorders>
                    <w:tl2br w:val="nil"/>
                    <w:tr2bl w:val="nil"/>
                  </w:tcBorders>
                  <w:noWrap w:val="0"/>
                  <w:vAlign w:val="center"/>
                </w:tcPr>
                <w:p>
                  <w:pPr>
                    <w:spacing w:before="60" w:line="220" w:lineRule="auto"/>
                    <w:ind w:left="179"/>
                    <w:jc w:val="both"/>
                    <w:rPr>
                      <w:rFonts w:ascii="Times New Roman" w:hAnsi="Times New Roman" w:eastAsia="宋体" w:cs="宋体"/>
                      <w:sz w:val="21"/>
                      <w:szCs w:val="21"/>
                    </w:rPr>
                  </w:pPr>
                  <w:r>
                    <w:rPr>
                      <w:rFonts w:ascii="Times New Roman" w:hAnsi="Times New Roman" w:eastAsia="宋体" w:cs="宋体"/>
                      <w:spacing w:val="-2"/>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681" w:type="pct"/>
                  <w:vMerge w:val="continue"/>
                  <w:tcBorders>
                    <w:tl2br w:val="nil"/>
                    <w:tr2bl w:val="nil"/>
                  </w:tcBorders>
                  <w:noWrap w:val="0"/>
                  <w:vAlign w:val="center"/>
                </w:tcPr>
                <w:p>
                  <w:pPr>
                    <w:jc w:val="center"/>
                    <w:rPr>
                      <w:rFonts w:ascii="Times New Roman" w:hAnsi="Times New Roman"/>
                      <w:sz w:val="21"/>
                      <w:szCs w:val="21"/>
                    </w:rPr>
                  </w:pPr>
                </w:p>
              </w:tc>
              <w:tc>
                <w:tcPr>
                  <w:tcW w:w="690" w:type="pct"/>
                  <w:vMerge w:val="continue"/>
                  <w:tcBorders>
                    <w:tl2br w:val="nil"/>
                    <w:tr2bl w:val="nil"/>
                  </w:tcBorders>
                  <w:noWrap w:val="0"/>
                  <w:vAlign w:val="center"/>
                </w:tcPr>
                <w:p>
                  <w:pPr>
                    <w:jc w:val="both"/>
                    <w:rPr>
                      <w:rFonts w:ascii="Times New Roman" w:hAnsi="Times New Roman"/>
                      <w:sz w:val="21"/>
                      <w:szCs w:val="21"/>
                    </w:rPr>
                  </w:pPr>
                </w:p>
              </w:tc>
              <w:tc>
                <w:tcPr>
                  <w:tcW w:w="701" w:type="pct"/>
                  <w:tcBorders>
                    <w:tl2br w:val="nil"/>
                    <w:tr2bl w:val="nil"/>
                  </w:tcBorders>
                  <w:noWrap w:val="0"/>
                  <w:vAlign w:val="center"/>
                </w:tcPr>
                <w:p>
                  <w:pPr>
                    <w:spacing w:before="122" w:line="183" w:lineRule="auto"/>
                    <w:ind w:left="102"/>
                    <w:jc w:val="center"/>
                    <w:rPr>
                      <w:rFonts w:ascii="Times New Roman" w:hAnsi="Times New Roman" w:eastAsia="宋体" w:cs="宋体"/>
                      <w:sz w:val="21"/>
                      <w:szCs w:val="21"/>
                    </w:rPr>
                  </w:pPr>
                  <w:r>
                    <w:rPr>
                      <w:rFonts w:ascii="Times New Roman" w:hAnsi="Times New Roman" w:eastAsia="宋体" w:cs="宋体"/>
                      <w:spacing w:val="-1"/>
                      <w:sz w:val="21"/>
                      <w:szCs w:val="21"/>
                    </w:rPr>
                    <w:t>2022.06.23</w:t>
                  </w:r>
                </w:p>
              </w:tc>
              <w:tc>
                <w:tcPr>
                  <w:tcW w:w="519" w:type="pct"/>
                  <w:tcBorders>
                    <w:tl2br w:val="nil"/>
                    <w:tr2bl w:val="nil"/>
                  </w:tcBorders>
                  <w:noWrap w:val="0"/>
                  <w:vAlign w:val="center"/>
                </w:tcPr>
                <w:p>
                  <w:pPr>
                    <w:spacing w:before="123" w:line="182" w:lineRule="auto"/>
                    <w:ind w:left="344"/>
                    <w:jc w:val="both"/>
                    <w:rPr>
                      <w:rFonts w:ascii="Times New Roman" w:hAnsi="Times New Roman" w:eastAsia="宋体" w:cs="宋体"/>
                      <w:sz w:val="21"/>
                      <w:szCs w:val="21"/>
                    </w:rPr>
                  </w:pPr>
                  <w:r>
                    <w:rPr>
                      <w:rFonts w:ascii="Times New Roman" w:hAnsi="Times New Roman" w:eastAsia="宋体" w:cs="宋体"/>
                      <w:spacing w:val="-4"/>
                      <w:sz w:val="21"/>
                      <w:szCs w:val="21"/>
                    </w:rPr>
                    <w:t>77</w:t>
                  </w:r>
                </w:p>
              </w:tc>
              <w:tc>
                <w:tcPr>
                  <w:tcW w:w="513" w:type="pct"/>
                  <w:tcBorders>
                    <w:tl2br w:val="nil"/>
                    <w:tr2bl w:val="nil"/>
                  </w:tcBorders>
                  <w:noWrap w:val="0"/>
                  <w:vAlign w:val="center"/>
                </w:tcPr>
                <w:p>
                  <w:pPr>
                    <w:spacing w:before="122" w:line="183" w:lineRule="auto"/>
                    <w:ind w:left="345"/>
                    <w:jc w:val="both"/>
                    <w:rPr>
                      <w:rFonts w:ascii="Times New Roman" w:hAnsi="Times New Roman" w:eastAsia="宋体" w:cs="宋体"/>
                      <w:sz w:val="21"/>
                      <w:szCs w:val="21"/>
                    </w:rPr>
                  </w:pPr>
                  <w:r>
                    <w:rPr>
                      <w:rFonts w:ascii="Times New Roman" w:hAnsi="Times New Roman" w:eastAsia="宋体" w:cs="宋体"/>
                      <w:spacing w:val="-4"/>
                      <w:sz w:val="21"/>
                      <w:szCs w:val="21"/>
                    </w:rPr>
                    <w:t>70</w:t>
                  </w:r>
                </w:p>
              </w:tc>
              <w:tc>
                <w:tcPr>
                  <w:tcW w:w="519" w:type="pct"/>
                  <w:tcBorders>
                    <w:tl2br w:val="nil"/>
                    <w:tr2bl w:val="nil"/>
                  </w:tcBorders>
                  <w:noWrap w:val="0"/>
                  <w:vAlign w:val="center"/>
                </w:tcPr>
                <w:p>
                  <w:pPr>
                    <w:spacing w:before="121" w:line="184" w:lineRule="auto"/>
                    <w:ind w:left="336"/>
                    <w:jc w:val="both"/>
                    <w:rPr>
                      <w:rFonts w:ascii="Times New Roman" w:hAnsi="Times New Roman" w:eastAsia="宋体" w:cs="宋体"/>
                      <w:sz w:val="21"/>
                      <w:szCs w:val="21"/>
                    </w:rPr>
                  </w:pPr>
                  <w:r>
                    <w:rPr>
                      <w:rFonts w:ascii="Times New Roman" w:hAnsi="Times New Roman" w:eastAsia="宋体" w:cs="宋体"/>
                      <w:spacing w:val="-4"/>
                      <w:sz w:val="21"/>
                      <w:szCs w:val="21"/>
                    </w:rPr>
                    <w:t>71</w:t>
                  </w:r>
                </w:p>
              </w:tc>
              <w:tc>
                <w:tcPr>
                  <w:tcW w:w="516" w:type="pct"/>
                  <w:tcBorders>
                    <w:tl2br w:val="nil"/>
                    <w:tr2bl w:val="nil"/>
                  </w:tcBorders>
                  <w:noWrap w:val="0"/>
                  <w:vAlign w:val="center"/>
                </w:tcPr>
                <w:p>
                  <w:pPr>
                    <w:spacing w:before="122" w:line="183" w:lineRule="auto"/>
                    <w:ind w:left="347"/>
                    <w:jc w:val="both"/>
                    <w:rPr>
                      <w:rFonts w:ascii="Times New Roman" w:hAnsi="Times New Roman" w:eastAsia="宋体" w:cs="宋体"/>
                      <w:sz w:val="21"/>
                      <w:szCs w:val="21"/>
                    </w:rPr>
                  </w:pPr>
                  <w:r>
                    <w:rPr>
                      <w:rFonts w:ascii="Times New Roman" w:hAnsi="Times New Roman" w:eastAsia="宋体" w:cs="宋体"/>
                      <w:spacing w:val="-4"/>
                      <w:sz w:val="21"/>
                      <w:szCs w:val="21"/>
                    </w:rPr>
                    <w:t>74</w:t>
                  </w:r>
                </w:p>
              </w:tc>
              <w:tc>
                <w:tcPr>
                  <w:tcW w:w="421" w:type="pct"/>
                  <w:vMerge w:val="continue"/>
                  <w:tcBorders>
                    <w:tl2br w:val="nil"/>
                    <w:tr2bl w:val="nil"/>
                  </w:tcBorders>
                  <w:noWrap w:val="0"/>
                  <w:vAlign w:val="center"/>
                </w:tcPr>
                <w:p>
                  <w:pPr>
                    <w:jc w:val="both"/>
                    <w:rPr>
                      <w:rFonts w:ascii="Times New Roman" w:hAnsi="Times New Roman"/>
                      <w:sz w:val="21"/>
                      <w:szCs w:val="21"/>
                    </w:rPr>
                  </w:pPr>
                </w:p>
              </w:tc>
              <w:tc>
                <w:tcPr>
                  <w:tcW w:w="437" w:type="pct"/>
                  <w:tcBorders>
                    <w:tl2br w:val="nil"/>
                    <w:tr2bl w:val="nil"/>
                  </w:tcBorders>
                  <w:noWrap w:val="0"/>
                  <w:vAlign w:val="center"/>
                </w:tcPr>
                <w:p>
                  <w:pPr>
                    <w:spacing w:before="71" w:line="220" w:lineRule="auto"/>
                    <w:ind w:left="179"/>
                    <w:jc w:val="both"/>
                    <w:rPr>
                      <w:rFonts w:ascii="Times New Roman" w:hAnsi="Times New Roman" w:eastAsia="宋体" w:cs="宋体"/>
                      <w:sz w:val="21"/>
                      <w:szCs w:val="21"/>
                    </w:rPr>
                  </w:pPr>
                  <w:r>
                    <w:rPr>
                      <w:rFonts w:ascii="Times New Roman" w:hAnsi="Times New Roman" w:eastAsia="宋体" w:cs="宋体"/>
                      <w:spacing w:val="-2"/>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681" w:type="pct"/>
                  <w:vMerge w:val="continue"/>
                  <w:tcBorders>
                    <w:tl2br w:val="nil"/>
                    <w:tr2bl w:val="nil"/>
                  </w:tcBorders>
                  <w:noWrap w:val="0"/>
                  <w:vAlign w:val="center"/>
                </w:tcPr>
                <w:p>
                  <w:pPr>
                    <w:jc w:val="center"/>
                    <w:rPr>
                      <w:rFonts w:ascii="Times New Roman" w:hAnsi="Times New Roman"/>
                      <w:sz w:val="21"/>
                      <w:szCs w:val="21"/>
                    </w:rPr>
                  </w:pPr>
                </w:p>
              </w:tc>
              <w:tc>
                <w:tcPr>
                  <w:tcW w:w="690" w:type="pct"/>
                  <w:vMerge w:val="restart"/>
                  <w:tcBorders>
                    <w:tl2br w:val="nil"/>
                    <w:tr2bl w:val="nil"/>
                  </w:tcBorders>
                  <w:noWrap w:val="0"/>
                  <w:vAlign w:val="center"/>
                </w:tcPr>
                <w:p>
                  <w:pPr>
                    <w:spacing w:before="93" w:line="221" w:lineRule="auto"/>
                    <w:ind w:left="181"/>
                    <w:jc w:val="both"/>
                    <w:rPr>
                      <w:rFonts w:ascii="Times New Roman" w:hAnsi="Times New Roman" w:eastAsia="宋体" w:cs="宋体"/>
                      <w:sz w:val="21"/>
                      <w:szCs w:val="21"/>
                    </w:rPr>
                  </w:pPr>
                  <w:r>
                    <w:rPr>
                      <w:rFonts w:ascii="Times New Roman" w:hAnsi="Times New Roman" w:eastAsia="宋体" w:cs="宋体"/>
                      <w:spacing w:val="-3"/>
                      <w:sz w:val="21"/>
                      <w:szCs w:val="21"/>
                    </w:rPr>
                    <w:t>五日生化</w:t>
                  </w:r>
                </w:p>
                <w:p>
                  <w:pPr>
                    <w:spacing w:before="58" w:line="219" w:lineRule="auto"/>
                    <w:ind w:left="281"/>
                    <w:jc w:val="both"/>
                    <w:rPr>
                      <w:rFonts w:ascii="Times New Roman" w:hAnsi="Times New Roman" w:eastAsia="宋体" w:cs="宋体"/>
                      <w:sz w:val="21"/>
                      <w:szCs w:val="21"/>
                    </w:rPr>
                  </w:pPr>
                  <w:r>
                    <w:rPr>
                      <w:rFonts w:ascii="Times New Roman" w:hAnsi="Times New Roman" w:eastAsia="宋体" w:cs="宋体"/>
                      <w:spacing w:val="2"/>
                      <w:sz w:val="21"/>
                      <w:szCs w:val="21"/>
                    </w:rPr>
                    <w:t>需氧量</w:t>
                  </w:r>
                </w:p>
              </w:tc>
              <w:tc>
                <w:tcPr>
                  <w:tcW w:w="701" w:type="pct"/>
                  <w:tcBorders>
                    <w:tl2br w:val="nil"/>
                    <w:tr2bl w:val="nil"/>
                  </w:tcBorders>
                  <w:noWrap w:val="0"/>
                  <w:vAlign w:val="center"/>
                </w:tcPr>
                <w:p>
                  <w:pPr>
                    <w:spacing w:before="122" w:line="184" w:lineRule="auto"/>
                    <w:ind w:left="102"/>
                    <w:jc w:val="center"/>
                    <w:rPr>
                      <w:rFonts w:ascii="Times New Roman" w:hAnsi="Times New Roman" w:eastAsia="宋体" w:cs="宋体"/>
                      <w:sz w:val="21"/>
                      <w:szCs w:val="21"/>
                    </w:rPr>
                  </w:pPr>
                  <w:r>
                    <w:rPr>
                      <w:rFonts w:ascii="Times New Roman" w:hAnsi="Times New Roman" w:eastAsia="宋体" w:cs="宋体"/>
                      <w:spacing w:val="-1"/>
                      <w:sz w:val="21"/>
                      <w:szCs w:val="21"/>
                    </w:rPr>
                    <w:t>2022.06.21</w:t>
                  </w:r>
                </w:p>
              </w:tc>
              <w:tc>
                <w:tcPr>
                  <w:tcW w:w="519" w:type="pct"/>
                  <w:tcBorders>
                    <w:tl2br w:val="nil"/>
                    <w:tr2bl w:val="nil"/>
                  </w:tcBorders>
                  <w:noWrap w:val="0"/>
                  <w:vAlign w:val="center"/>
                </w:tcPr>
                <w:p>
                  <w:pPr>
                    <w:spacing w:before="122" w:line="184" w:lineRule="auto"/>
                    <w:ind w:left="245"/>
                    <w:jc w:val="both"/>
                    <w:rPr>
                      <w:rFonts w:ascii="Times New Roman" w:hAnsi="Times New Roman" w:eastAsia="宋体" w:cs="宋体"/>
                      <w:sz w:val="21"/>
                      <w:szCs w:val="21"/>
                    </w:rPr>
                  </w:pPr>
                  <w:r>
                    <w:rPr>
                      <w:rFonts w:ascii="Times New Roman" w:hAnsi="Times New Roman" w:eastAsia="宋体" w:cs="宋体"/>
                      <w:spacing w:val="-5"/>
                      <w:sz w:val="21"/>
                      <w:szCs w:val="21"/>
                    </w:rPr>
                    <w:t>18.9</w:t>
                  </w:r>
                </w:p>
              </w:tc>
              <w:tc>
                <w:tcPr>
                  <w:tcW w:w="513" w:type="pct"/>
                  <w:tcBorders>
                    <w:tl2br w:val="nil"/>
                    <w:tr2bl w:val="nil"/>
                  </w:tcBorders>
                  <w:noWrap w:val="0"/>
                  <w:vAlign w:val="center"/>
                </w:tcPr>
                <w:p>
                  <w:pPr>
                    <w:spacing w:before="122" w:line="184" w:lineRule="auto"/>
                    <w:ind w:left="246"/>
                    <w:jc w:val="both"/>
                    <w:rPr>
                      <w:rFonts w:ascii="Times New Roman" w:hAnsi="Times New Roman" w:eastAsia="宋体" w:cs="宋体"/>
                      <w:sz w:val="21"/>
                      <w:szCs w:val="21"/>
                    </w:rPr>
                  </w:pPr>
                  <w:r>
                    <w:rPr>
                      <w:rFonts w:ascii="Times New Roman" w:hAnsi="Times New Roman" w:eastAsia="宋体" w:cs="宋体"/>
                      <w:spacing w:val="-5"/>
                      <w:sz w:val="21"/>
                      <w:szCs w:val="21"/>
                    </w:rPr>
                    <w:t>19.2</w:t>
                  </w:r>
                </w:p>
              </w:tc>
              <w:tc>
                <w:tcPr>
                  <w:tcW w:w="519" w:type="pct"/>
                  <w:tcBorders>
                    <w:tl2br w:val="nil"/>
                    <w:tr2bl w:val="nil"/>
                  </w:tcBorders>
                  <w:noWrap w:val="0"/>
                  <w:vAlign w:val="center"/>
                </w:tcPr>
                <w:p>
                  <w:pPr>
                    <w:spacing w:before="122" w:line="184" w:lineRule="auto"/>
                    <w:ind w:left="237"/>
                    <w:jc w:val="both"/>
                    <w:rPr>
                      <w:rFonts w:ascii="Times New Roman" w:hAnsi="Times New Roman" w:eastAsia="宋体" w:cs="宋体"/>
                      <w:sz w:val="21"/>
                      <w:szCs w:val="21"/>
                    </w:rPr>
                  </w:pPr>
                  <w:r>
                    <w:rPr>
                      <w:rFonts w:ascii="Times New Roman" w:hAnsi="Times New Roman" w:eastAsia="宋体" w:cs="宋体"/>
                      <w:spacing w:val="-5"/>
                      <w:sz w:val="21"/>
                      <w:szCs w:val="21"/>
                    </w:rPr>
                    <w:t>19.0</w:t>
                  </w:r>
                </w:p>
              </w:tc>
              <w:tc>
                <w:tcPr>
                  <w:tcW w:w="516" w:type="pct"/>
                  <w:tcBorders>
                    <w:tl2br w:val="nil"/>
                    <w:tr2bl w:val="nil"/>
                  </w:tcBorders>
                  <w:noWrap w:val="0"/>
                  <w:vAlign w:val="center"/>
                </w:tcPr>
                <w:p>
                  <w:pPr>
                    <w:spacing w:before="122" w:line="184" w:lineRule="auto"/>
                    <w:ind w:left="248"/>
                    <w:jc w:val="both"/>
                    <w:rPr>
                      <w:rFonts w:ascii="Times New Roman" w:hAnsi="Times New Roman" w:eastAsia="宋体" w:cs="宋体"/>
                      <w:sz w:val="21"/>
                      <w:szCs w:val="21"/>
                    </w:rPr>
                  </w:pPr>
                  <w:r>
                    <w:rPr>
                      <w:rFonts w:ascii="Times New Roman" w:hAnsi="Times New Roman" w:eastAsia="宋体" w:cs="宋体"/>
                      <w:spacing w:val="-5"/>
                      <w:sz w:val="21"/>
                      <w:szCs w:val="21"/>
                    </w:rPr>
                    <w:t>19.1</w:t>
                  </w:r>
                </w:p>
              </w:tc>
              <w:tc>
                <w:tcPr>
                  <w:tcW w:w="421" w:type="pct"/>
                  <w:vMerge w:val="restart"/>
                  <w:tcBorders>
                    <w:tl2br w:val="nil"/>
                    <w:tr2bl w:val="nil"/>
                  </w:tcBorders>
                  <w:noWrap w:val="0"/>
                  <w:vAlign w:val="center"/>
                </w:tcPr>
                <w:p>
                  <w:pPr>
                    <w:spacing w:before="293" w:line="183" w:lineRule="auto"/>
                    <w:ind w:left="209"/>
                    <w:jc w:val="both"/>
                    <w:rPr>
                      <w:rFonts w:ascii="Times New Roman" w:hAnsi="Times New Roman" w:eastAsia="宋体" w:cs="宋体"/>
                      <w:sz w:val="21"/>
                      <w:szCs w:val="21"/>
                    </w:rPr>
                  </w:pPr>
                  <w:r>
                    <w:rPr>
                      <w:rFonts w:ascii="Times New Roman" w:hAnsi="Times New Roman" w:eastAsia="宋体" w:cs="宋体"/>
                      <w:spacing w:val="-3"/>
                      <w:sz w:val="21"/>
                      <w:szCs w:val="21"/>
                    </w:rPr>
                    <w:t>300</w:t>
                  </w:r>
                </w:p>
              </w:tc>
              <w:tc>
                <w:tcPr>
                  <w:tcW w:w="437" w:type="pct"/>
                  <w:tcBorders>
                    <w:tl2br w:val="nil"/>
                    <w:tr2bl w:val="nil"/>
                  </w:tcBorders>
                  <w:noWrap w:val="0"/>
                  <w:vAlign w:val="center"/>
                </w:tcPr>
                <w:p>
                  <w:pPr>
                    <w:spacing w:before="72" w:line="220" w:lineRule="auto"/>
                    <w:ind w:left="179"/>
                    <w:jc w:val="both"/>
                    <w:rPr>
                      <w:rFonts w:ascii="Times New Roman" w:hAnsi="Times New Roman" w:eastAsia="宋体" w:cs="宋体"/>
                      <w:sz w:val="21"/>
                      <w:szCs w:val="21"/>
                    </w:rPr>
                  </w:pPr>
                  <w:r>
                    <w:rPr>
                      <w:rFonts w:ascii="Times New Roman" w:hAnsi="Times New Roman" w:eastAsia="宋体" w:cs="宋体"/>
                      <w:spacing w:val="-2"/>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681" w:type="pct"/>
                  <w:vMerge w:val="continue"/>
                  <w:tcBorders>
                    <w:tl2br w:val="nil"/>
                    <w:tr2bl w:val="nil"/>
                  </w:tcBorders>
                  <w:noWrap w:val="0"/>
                  <w:vAlign w:val="center"/>
                </w:tcPr>
                <w:p>
                  <w:pPr>
                    <w:jc w:val="center"/>
                    <w:rPr>
                      <w:rFonts w:ascii="Times New Roman" w:hAnsi="Times New Roman"/>
                      <w:sz w:val="21"/>
                      <w:szCs w:val="21"/>
                    </w:rPr>
                  </w:pPr>
                </w:p>
              </w:tc>
              <w:tc>
                <w:tcPr>
                  <w:tcW w:w="690" w:type="pct"/>
                  <w:vMerge w:val="continue"/>
                  <w:tcBorders>
                    <w:tl2br w:val="nil"/>
                    <w:tr2bl w:val="nil"/>
                  </w:tcBorders>
                  <w:noWrap w:val="0"/>
                  <w:vAlign w:val="center"/>
                </w:tcPr>
                <w:p>
                  <w:pPr>
                    <w:jc w:val="both"/>
                    <w:rPr>
                      <w:rFonts w:ascii="Times New Roman" w:hAnsi="Times New Roman"/>
                      <w:sz w:val="21"/>
                      <w:szCs w:val="21"/>
                    </w:rPr>
                  </w:pPr>
                </w:p>
              </w:tc>
              <w:tc>
                <w:tcPr>
                  <w:tcW w:w="701" w:type="pct"/>
                  <w:tcBorders>
                    <w:tl2br w:val="nil"/>
                    <w:tr2bl w:val="nil"/>
                  </w:tcBorders>
                  <w:noWrap w:val="0"/>
                  <w:vAlign w:val="center"/>
                </w:tcPr>
                <w:p>
                  <w:pPr>
                    <w:spacing w:before="125" w:line="183" w:lineRule="auto"/>
                    <w:ind w:left="102"/>
                    <w:jc w:val="center"/>
                    <w:rPr>
                      <w:rFonts w:ascii="Times New Roman" w:hAnsi="Times New Roman" w:eastAsia="宋体" w:cs="宋体"/>
                      <w:sz w:val="21"/>
                      <w:szCs w:val="21"/>
                    </w:rPr>
                  </w:pPr>
                  <w:r>
                    <w:rPr>
                      <w:rFonts w:ascii="Times New Roman" w:hAnsi="Times New Roman" w:eastAsia="宋体" w:cs="宋体"/>
                      <w:spacing w:val="-1"/>
                      <w:sz w:val="21"/>
                      <w:szCs w:val="21"/>
                    </w:rPr>
                    <w:t>2022.06.23</w:t>
                  </w:r>
                </w:p>
              </w:tc>
              <w:tc>
                <w:tcPr>
                  <w:tcW w:w="519" w:type="pct"/>
                  <w:tcBorders>
                    <w:tl2br w:val="nil"/>
                    <w:tr2bl w:val="nil"/>
                  </w:tcBorders>
                  <w:noWrap w:val="0"/>
                  <w:vAlign w:val="center"/>
                </w:tcPr>
                <w:p>
                  <w:pPr>
                    <w:spacing w:before="124" w:line="184" w:lineRule="auto"/>
                    <w:ind w:left="245"/>
                    <w:jc w:val="both"/>
                    <w:rPr>
                      <w:rFonts w:ascii="Times New Roman" w:hAnsi="Times New Roman" w:eastAsia="宋体" w:cs="宋体"/>
                      <w:sz w:val="21"/>
                      <w:szCs w:val="21"/>
                    </w:rPr>
                  </w:pPr>
                  <w:r>
                    <w:rPr>
                      <w:rFonts w:ascii="Times New Roman" w:hAnsi="Times New Roman" w:eastAsia="宋体" w:cs="宋体"/>
                      <w:spacing w:val="-5"/>
                      <w:sz w:val="21"/>
                      <w:szCs w:val="21"/>
                    </w:rPr>
                    <w:t>19.5</w:t>
                  </w:r>
                </w:p>
              </w:tc>
              <w:tc>
                <w:tcPr>
                  <w:tcW w:w="513" w:type="pct"/>
                  <w:tcBorders>
                    <w:tl2br w:val="nil"/>
                    <w:tr2bl w:val="nil"/>
                  </w:tcBorders>
                  <w:noWrap w:val="0"/>
                  <w:vAlign w:val="center"/>
                </w:tcPr>
                <w:p>
                  <w:pPr>
                    <w:spacing w:before="124" w:line="184" w:lineRule="auto"/>
                    <w:ind w:left="246"/>
                    <w:jc w:val="both"/>
                    <w:rPr>
                      <w:rFonts w:ascii="Times New Roman" w:hAnsi="Times New Roman" w:eastAsia="宋体" w:cs="宋体"/>
                      <w:sz w:val="21"/>
                      <w:szCs w:val="21"/>
                    </w:rPr>
                  </w:pPr>
                  <w:r>
                    <w:rPr>
                      <w:rFonts w:ascii="Times New Roman" w:hAnsi="Times New Roman" w:eastAsia="宋体" w:cs="宋体"/>
                      <w:spacing w:val="-5"/>
                      <w:sz w:val="21"/>
                      <w:szCs w:val="21"/>
                    </w:rPr>
                    <w:t>18.6</w:t>
                  </w:r>
                </w:p>
              </w:tc>
              <w:tc>
                <w:tcPr>
                  <w:tcW w:w="519" w:type="pct"/>
                  <w:tcBorders>
                    <w:tl2br w:val="nil"/>
                    <w:tr2bl w:val="nil"/>
                  </w:tcBorders>
                  <w:noWrap w:val="0"/>
                  <w:vAlign w:val="center"/>
                </w:tcPr>
                <w:p>
                  <w:pPr>
                    <w:spacing w:before="124" w:line="184" w:lineRule="auto"/>
                    <w:ind w:left="237"/>
                    <w:jc w:val="both"/>
                    <w:rPr>
                      <w:rFonts w:ascii="Times New Roman" w:hAnsi="Times New Roman" w:eastAsia="宋体" w:cs="宋体"/>
                      <w:sz w:val="21"/>
                      <w:szCs w:val="21"/>
                    </w:rPr>
                  </w:pPr>
                  <w:r>
                    <w:rPr>
                      <w:rFonts w:ascii="Times New Roman" w:hAnsi="Times New Roman" w:eastAsia="宋体" w:cs="宋体"/>
                      <w:spacing w:val="-5"/>
                      <w:sz w:val="21"/>
                      <w:szCs w:val="21"/>
                    </w:rPr>
                    <w:t>17.5</w:t>
                  </w:r>
                </w:p>
              </w:tc>
              <w:tc>
                <w:tcPr>
                  <w:tcW w:w="516" w:type="pct"/>
                  <w:tcBorders>
                    <w:tl2br w:val="nil"/>
                    <w:tr2bl w:val="nil"/>
                  </w:tcBorders>
                  <w:noWrap w:val="0"/>
                  <w:vAlign w:val="center"/>
                </w:tcPr>
                <w:p>
                  <w:pPr>
                    <w:spacing w:before="124" w:line="184" w:lineRule="auto"/>
                    <w:ind w:left="248"/>
                    <w:jc w:val="both"/>
                    <w:rPr>
                      <w:rFonts w:ascii="Times New Roman" w:hAnsi="Times New Roman" w:eastAsia="宋体" w:cs="宋体"/>
                      <w:sz w:val="21"/>
                      <w:szCs w:val="21"/>
                    </w:rPr>
                  </w:pPr>
                  <w:r>
                    <w:rPr>
                      <w:rFonts w:ascii="Times New Roman" w:hAnsi="Times New Roman" w:eastAsia="宋体" w:cs="宋体"/>
                      <w:spacing w:val="-5"/>
                      <w:sz w:val="21"/>
                      <w:szCs w:val="21"/>
                    </w:rPr>
                    <w:t>19.5</w:t>
                  </w:r>
                </w:p>
              </w:tc>
              <w:tc>
                <w:tcPr>
                  <w:tcW w:w="421" w:type="pct"/>
                  <w:vMerge w:val="continue"/>
                  <w:tcBorders>
                    <w:tl2br w:val="nil"/>
                    <w:tr2bl w:val="nil"/>
                  </w:tcBorders>
                  <w:noWrap w:val="0"/>
                  <w:vAlign w:val="center"/>
                </w:tcPr>
                <w:p>
                  <w:pPr>
                    <w:jc w:val="both"/>
                    <w:rPr>
                      <w:rFonts w:ascii="Times New Roman" w:hAnsi="Times New Roman"/>
                      <w:sz w:val="21"/>
                      <w:szCs w:val="21"/>
                    </w:rPr>
                  </w:pPr>
                </w:p>
              </w:tc>
              <w:tc>
                <w:tcPr>
                  <w:tcW w:w="437" w:type="pct"/>
                  <w:tcBorders>
                    <w:tl2br w:val="nil"/>
                    <w:tr2bl w:val="nil"/>
                  </w:tcBorders>
                  <w:noWrap w:val="0"/>
                  <w:vAlign w:val="center"/>
                </w:tcPr>
                <w:p>
                  <w:pPr>
                    <w:spacing w:before="74" w:line="220" w:lineRule="auto"/>
                    <w:ind w:left="179"/>
                    <w:jc w:val="both"/>
                    <w:rPr>
                      <w:rFonts w:ascii="Times New Roman" w:hAnsi="Times New Roman" w:eastAsia="宋体" w:cs="宋体"/>
                      <w:sz w:val="21"/>
                      <w:szCs w:val="21"/>
                    </w:rPr>
                  </w:pPr>
                  <w:r>
                    <w:rPr>
                      <w:rFonts w:ascii="Times New Roman" w:hAnsi="Times New Roman" w:eastAsia="宋体" w:cs="宋体"/>
                      <w:spacing w:val="-2"/>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681" w:type="pct"/>
                  <w:vMerge w:val="continue"/>
                  <w:tcBorders>
                    <w:tl2br w:val="nil"/>
                    <w:tr2bl w:val="nil"/>
                  </w:tcBorders>
                  <w:noWrap w:val="0"/>
                  <w:vAlign w:val="center"/>
                </w:tcPr>
                <w:p>
                  <w:pPr>
                    <w:jc w:val="center"/>
                    <w:rPr>
                      <w:rFonts w:ascii="Times New Roman" w:hAnsi="Times New Roman"/>
                      <w:sz w:val="21"/>
                      <w:szCs w:val="21"/>
                    </w:rPr>
                  </w:pPr>
                </w:p>
              </w:tc>
              <w:tc>
                <w:tcPr>
                  <w:tcW w:w="690" w:type="pct"/>
                  <w:vMerge w:val="restart"/>
                  <w:tcBorders>
                    <w:tl2br w:val="nil"/>
                    <w:tr2bl w:val="nil"/>
                  </w:tcBorders>
                  <w:noWrap w:val="0"/>
                  <w:vAlign w:val="center"/>
                </w:tcPr>
                <w:p>
                  <w:pPr>
                    <w:spacing w:before="235" w:line="219" w:lineRule="auto"/>
                    <w:ind w:left="281"/>
                    <w:jc w:val="both"/>
                    <w:rPr>
                      <w:rFonts w:ascii="Times New Roman" w:hAnsi="Times New Roman" w:eastAsia="宋体" w:cs="宋体"/>
                      <w:sz w:val="21"/>
                      <w:szCs w:val="21"/>
                    </w:rPr>
                  </w:pPr>
                  <w:r>
                    <w:rPr>
                      <w:rFonts w:ascii="Times New Roman" w:hAnsi="Times New Roman" w:eastAsia="宋体" w:cs="宋体"/>
                      <w:spacing w:val="-2"/>
                      <w:sz w:val="21"/>
                      <w:szCs w:val="21"/>
                    </w:rPr>
                    <w:t>石油类</w:t>
                  </w:r>
                </w:p>
              </w:tc>
              <w:tc>
                <w:tcPr>
                  <w:tcW w:w="701" w:type="pct"/>
                  <w:tcBorders>
                    <w:tl2br w:val="nil"/>
                    <w:tr2bl w:val="nil"/>
                  </w:tcBorders>
                  <w:noWrap w:val="0"/>
                  <w:vAlign w:val="center"/>
                </w:tcPr>
                <w:p>
                  <w:pPr>
                    <w:spacing w:before="115" w:line="184" w:lineRule="auto"/>
                    <w:ind w:left="102"/>
                    <w:jc w:val="center"/>
                    <w:rPr>
                      <w:rFonts w:ascii="Times New Roman" w:hAnsi="Times New Roman" w:eastAsia="宋体" w:cs="宋体"/>
                      <w:sz w:val="21"/>
                      <w:szCs w:val="21"/>
                    </w:rPr>
                  </w:pPr>
                  <w:r>
                    <w:rPr>
                      <w:rFonts w:ascii="Times New Roman" w:hAnsi="Times New Roman" w:eastAsia="宋体" w:cs="宋体"/>
                      <w:spacing w:val="-1"/>
                      <w:sz w:val="21"/>
                      <w:szCs w:val="21"/>
                    </w:rPr>
                    <w:t>2022.06.21</w:t>
                  </w:r>
                </w:p>
              </w:tc>
              <w:tc>
                <w:tcPr>
                  <w:tcW w:w="519" w:type="pct"/>
                  <w:tcBorders>
                    <w:tl2br w:val="nil"/>
                    <w:tr2bl w:val="nil"/>
                  </w:tcBorders>
                  <w:noWrap w:val="0"/>
                  <w:vAlign w:val="center"/>
                </w:tcPr>
                <w:p>
                  <w:pPr>
                    <w:spacing w:before="116" w:line="183" w:lineRule="auto"/>
                    <w:ind w:left="245"/>
                    <w:jc w:val="both"/>
                    <w:rPr>
                      <w:rFonts w:ascii="Times New Roman" w:hAnsi="Times New Roman" w:eastAsia="宋体" w:cs="宋体"/>
                      <w:sz w:val="21"/>
                      <w:szCs w:val="21"/>
                    </w:rPr>
                  </w:pPr>
                  <w:r>
                    <w:rPr>
                      <w:rFonts w:ascii="Times New Roman" w:hAnsi="Times New Roman" w:eastAsia="宋体" w:cs="宋体"/>
                      <w:spacing w:val="-2"/>
                      <w:sz w:val="21"/>
                      <w:szCs w:val="21"/>
                    </w:rPr>
                    <w:t>0.46</w:t>
                  </w:r>
                </w:p>
              </w:tc>
              <w:tc>
                <w:tcPr>
                  <w:tcW w:w="513" w:type="pct"/>
                  <w:tcBorders>
                    <w:tl2br w:val="nil"/>
                    <w:tr2bl w:val="nil"/>
                  </w:tcBorders>
                  <w:noWrap w:val="0"/>
                  <w:vAlign w:val="center"/>
                </w:tcPr>
                <w:p>
                  <w:pPr>
                    <w:spacing w:before="116" w:line="183" w:lineRule="auto"/>
                    <w:ind w:left="246"/>
                    <w:jc w:val="both"/>
                    <w:rPr>
                      <w:rFonts w:ascii="Times New Roman" w:hAnsi="Times New Roman" w:eastAsia="宋体" w:cs="宋体"/>
                      <w:sz w:val="21"/>
                      <w:szCs w:val="21"/>
                    </w:rPr>
                  </w:pPr>
                  <w:r>
                    <w:rPr>
                      <w:rFonts w:ascii="Times New Roman" w:hAnsi="Times New Roman" w:eastAsia="宋体" w:cs="宋体"/>
                      <w:spacing w:val="-2"/>
                      <w:sz w:val="21"/>
                      <w:szCs w:val="21"/>
                    </w:rPr>
                    <w:t>0.44</w:t>
                  </w:r>
                </w:p>
              </w:tc>
              <w:tc>
                <w:tcPr>
                  <w:tcW w:w="519" w:type="pct"/>
                  <w:tcBorders>
                    <w:tl2br w:val="nil"/>
                    <w:tr2bl w:val="nil"/>
                  </w:tcBorders>
                  <w:noWrap w:val="0"/>
                  <w:vAlign w:val="center"/>
                </w:tcPr>
                <w:p>
                  <w:pPr>
                    <w:spacing w:before="116" w:line="183" w:lineRule="auto"/>
                    <w:ind w:left="237"/>
                    <w:jc w:val="both"/>
                    <w:rPr>
                      <w:rFonts w:ascii="Times New Roman" w:hAnsi="Times New Roman" w:eastAsia="宋体" w:cs="宋体"/>
                      <w:sz w:val="21"/>
                      <w:szCs w:val="21"/>
                    </w:rPr>
                  </w:pPr>
                  <w:r>
                    <w:rPr>
                      <w:rFonts w:ascii="Times New Roman" w:hAnsi="Times New Roman" w:eastAsia="宋体" w:cs="宋体"/>
                      <w:spacing w:val="-2"/>
                      <w:sz w:val="21"/>
                      <w:szCs w:val="21"/>
                    </w:rPr>
                    <w:t>0.43</w:t>
                  </w:r>
                </w:p>
              </w:tc>
              <w:tc>
                <w:tcPr>
                  <w:tcW w:w="516" w:type="pct"/>
                  <w:tcBorders>
                    <w:tl2br w:val="nil"/>
                    <w:tr2bl w:val="nil"/>
                  </w:tcBorders>
                  <w:noWrap w:val="0"/>
                  <w:vAlign w:val="center"/>
                </w:tcPr>
                <w:p>
                  <w:pPr>
                    <w:spacing w:before="116" w:line="183" w:lineRule="auto"/>
                    <w:ind w:left="248"/>
                    <w:jc w:val="both"/>
                    <w:rPr>
                      <w:rFonts w:ascii="Times New Roman" w:hAnsi="Times New Roman" w:eastAsia="宋体" w:cs="宋体"/>
                      <w:sz w:val="21"/>
                      <w:szCs w:val="21"/>
                    </w:rPr>
                  </w:pPr>
                  <w:r>
                    <w:rPr>
                      <w:rFonts w:ascii="Times New Roman" w:hAnsi="Times New Roman" w:eastAsia="宋体" w:cs="宋体"/>
                      <w:spacing w:val="-2"/>
                      <w:sz w:val="21"/>
                      <w:szCs w:val="21"/>
                    </w:rPr>
                    <w:t>0.44</w:t>
                  </w:r>
                </w:p>
              </w:tc>
              <w:tc>
                <w:tcPr>
                  <w:tcW w:w="421" w:type="pct"/>
                  <w:vMerge w:val="restart"/>
                  <w:tcBorders>
                    <w:tl2br w:val="nil"/>
                    <w:tr2bl w:val="nil"/>
                  </w:tcBorders>
                  <w:noWrap w:val="0"/>
                  <w:vAlign w:val="center"/>
                </w:tcPr>
                <w:p>
                  <w:pPr>
                    <w:spacing w:before="286" w:line="183" w:lineRule="auto"/>
                    <w:ind w:left="258"/>
                    <w:jc w:val="both"/>
                    <w:rPr>
                      <w:rFonts w:ascii="Times New Roman" w:hAnsi="Times New Roman" w:eastAsia="宋体" w:cs="宋体"/>
                      <w:sz w:val="21"/>
                      <w:szCs w:val="21"/>
                    </w:rPr>
                  </w:pPr>
                  <w:r>
                    <w:rPr>
                      <w:rFonts w:ascii="Times New Roman" w:hAnsi="Times New Roman" w:eastAsia="宋体" w:cs="宋体"/>
                      <w:spacing w:val="-3"/>
                      <w:sz w:val="21"/>
                      <w:szCs w:val="21"/>
                    </w:rPr>
                    <w:t>20</w:t>
                  </w:r>
                </w:p>
              </w:tc>
              <w:tc>
                <w:tcPr>
                  <w:tcW w:w="437" w:type="pct"/>
                  <w:tcBorders>
                    <w:tl2br w:val="nil"/>
                    <w:tr2bl w:val="nil"/>
                  </w:tcBorders>
                  <w:noWrap w:val="0"/>
                  <w:vAlign w:val="center"/>
                </w:tcPr>
                <w:p>
                  <w:pPr>
                    <w:spacing w:before="65" w:line="220" w:lineRule="auto"/>
                    <w:ind w:left="179"/>
                    <w:jc w:val="both"/>
                    <w:rPr>
                      <w:rFonts w:ascii="Times New Roman" w:hAnsi="Times New Roman" w:eastAsia="宋体" w:cs="宋体"/>
                      <w:sz w:val="21"/>
                      <w:szCs w:val="21"/>
                    </w:rPr>
                  </w:pPr>
                  <w:r>
                    <w:rPr>
                      <w:rFonts w:ascii="Times New Roman" w:hAnsi="Times New Roman" w:eastAsia="宋体" w:cs="宋体"/>
                      <w:spacing w:val="-2"/>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681" w:type="pct"/>
                  <w:vMerge w:val="continue"/>
                  <w:tcBorders>
                    <w:tl2br w:val="nil"/>
                    <w:tr2bl w:val="nil"/>
                  </w:tcBorders>
                  <w:noWrap w:val="0"/>
                  <w:vAlign w:val="center"/>
                </w:tcPr>
                <w:p>
                  <w:pPr>
                    <w:jc w:val="center"/>
                    <w:rPr>
                      <w:rFonts w:ascii="Times New Roman" w:hAnsi="Times New Roman"/>
                      <w:sz w:val="21"/>
                      <w:szCs w:val="21"/>
                    </w:rPr>
                  </w:pPr>
                </w:p>
              </w:tc>
              <w:tc>
                <w:tcPr>
                  <w:tcW w:w="690" w:type="pct"/>
                  <w:vMerge w:val="continue"/>
                  <w:tcBorders>
                    <w:tl2br w:val="nil"/>
                    <w:tr2bl w:val="nil"/>
                  </w:tcBorders>
                  <w:noWrap w:val="0"/>
                  <w:vAlign w:val="center"/>
                </w:tcPr>
                <w:p>
                  <w:pPr>
                    <w:jc w:val="center"/>
                    <w:rPr>
                      <w:rFonts w:ascii="Times New Roman" w:hAnsi="Times New Roman"/>
                      <w:sz w:val="21"/>
                      <w:szCs w:val="21"/>
                    </w:rPr>
                  </w:pPr>
                </w:p>
              </w:tc>
              <w:tc>
                <w:tcPr>
                  <w:tcW w:w="701" w:type="pct"/>
                  <w:tcBorders>
                    <w:tl2br w:val="nil"/>
                    <w:tr2bl w:val="nil"/>
                  </w:tcBorders>
                  <w:noWrap w:val="0"/>
                  <w:vAlign w:val="center"/>
                </w:tcPr>
                <w:p>
                  <w:pPr>
                    <w:spacing w:before="118" w:line="183" w:lineRule="auto"/>
                    <w:ind w:left="102"/>
                    <w:jc w:val="center"/>
                    <w:rPr>
                      <w:rFonts w:ascii="Times New Roman" w:hAnsi="Times New Roman" w:eastAsia="宋体" w:cs="宋体"/>
                      <w:sz w:val="21"/>
                      <w:szCs w:val="21"/>
                    </w:rPr>
                  </w:pPr>
                  <w:r>
                    <w:rPr>
                      <w:rFonts w:ascii="Times New Roman" w:hAnsi="Times New Roman" w:eastAsia="宋体" w:cs="宋体"/>
                      <w:spacing w:val="-1"/>
                      <w:sz w:val="21"/>
                      <w:szCs w:val="21"/>
                    </w:rPr>
                    <w:t>2022.06.23</w:t>
                  </w:r>
                </w:p>
              </w:tc>
              <w:tc>
                <w:tcPr>
                  <w:tcW w:w="519" w:type="pct"/>
                  <w:tcBorders>
                    <w:tl2br w:val="nil"/>
                    <w:tr2bl w:val="nil"/>
                  </w:tcBorders>
                  <w:noWrap w:val="0"/>
                  <w:vAlign w:val="center"/>
                </w:tcPr>
                <w:p>
                  <w:pPr>
                    <w:spacing w:before="118" w:line="183" w:lineRule="auto"/>
                    <w:ind w:left="245"/>
                    <w:jc w:val="both"/>
                    <w:rPr>
                      <w:rFonts w:ascii="Times New Roman" w:hAnsi="Times New Roman" w:eastAsia="宋体" w:cs="宋体"/>
                      <w:sz w:val="21"/>
                      <w:szCs w:val="21"/>
                    </w:rPr>
                  </w:pPr>
                  <w:r>
                    <w:rPr>
                      <w:rFonts w:ascii="Times New Roman" w:hAnsi="Times New Roman" w:eastAsia="宋体" w:cs="宋体"/>
                      <w:spacing w:val="-2"/>
                      <w:sz w:val="21"/>
                      <w:szCs w:val="21"/>
                    </w:rPr>
                    <w:t>0.44</w:t>
                  </w:r>
                </w:p>
              </w:tc>
              <w:tc>
                <w:tcPr>
                  <w:tcW w:w="513" w:type="pct"/>
                  <w:tcBorders>
                    <w:tl2br w:val="nil"/>
                    <w:tr2bl w:val="nil"/>
                  </w:tcBorders>
                  <w:noWrap w:val="0"/>
                  <w:vAlign w:val="center"/>
                </w:tcPr>
                <w:p>
                  <w:pPr>
                    <w:spacing w:before="118" w:line="183" w:lineRule="auto"/>
                    <w:ind w:left="246"/>
                    <w:jc w:val="both"/>
                    <w:rPr>
                      <w:rFonts w:ascii="Times New Roman" w:hAnsi="Times New Roman" w:eastAsia="宋体" w:cs="宋体"/>
                      <w:sz w:val="21"/>
                      <w:szCs w:val="21"/>
                    </w:rPr>
                  </w:pPr>
                  <w:r>
                    <w:rPr>
                      <w:rFonts w:ascii="Times New Roman" w:hAnsi="Times New Roman" w:eastAsia="宋体" w:cs="宋体"/>
                      <w:spacing w:val="-2"/>
                      <w:sz w:val="21"/>
                      <w:szCs w:val="21"/>
                    </w:rPr>
                    <w:t>0.46</w:t>
                  </w:r>
                </w:p>
              </w:tc>
              <w:tc>
                <w:tcPr>
                  <w:tcW w:w="519" w:type="pct"/>
                  <w:tcBorders>
                    <w:tl2br w:val="nil"/>
                    <w:tr2bl w:val="nil"/>
                  </w:tcBorders>
                  <w:noWrap w:val="0"/>
                  <w:vAlign w:val="center"/>
                </w:tcPr>
                <w:p>
                  <w:pPr>
                    <w:spacing w:before="118" w:line="183" w:lineRule="auto"/>
                    <w:ind w:left="237"/>
                    <w:jc w:val="both"/>
                    <w:rPr>
                      <w:rFonts w:ascii="Times New Roman" w:hAnsi="Times New Roman" w:eastAsia="宋体" w:cs="宋体"/>
                      <w:sz w:val="21"/>
                      <w:szCs w:val="21"/>
                    </w:rPr>
                  </w:pPr>
                  <w:r>
                    <w:rPr>
                      <w:rFonts w:ascii="Times New Roman" w:hAnsi="Times New Roman" w:eastAsia="宋体" w:cs="宋体"/>
                      <w:spacing w:val="-2"/>
                      <w:sz w:val="21"/>
                      <w:szCs w:val="21"/>
                    </w:rPr>
                    <w:t>0.45</w:t>
                  </w:r>
                </w:p>
              </w:tc>
              <w:tc>
                <w:tcPr>
                  <w:tcW w:w="516" w:type="pct"/>
                  <w:tcBorders>
                    <w:tl2br w:val="nil"/>
                    <w:tr2bl w:val="nil"/>
                  </w:tcBorders>
                  <w:noWrap w:val="0"/>
                  <w:vAlign w:val="center"/>
                </w:tcPr>
                <w:p>
                  <w:pPr>
                    <w:spacing w:before="118" w:line="183" w:lineRule="auto"/>
                    <w:ind w:left="248"/>
                    <w:jc w:val="both"/>
                    <w:rPr>
                      <w:rFonts w:ascii="Times New Roman" w:hAnsi="Times New Roman" w:eastAsia="宋体" w:cs="宋体"/>
                      <w:sz w:val="21"/>
                      <w:szCs w:val="21"/>
                    </w:rPr>
                  </w:pPr>
                  <w:r>
                    <w:rPr>
                      <w:rFonts w:ascii="Times New Roman" w:hAnsi="Times New Roman" w:eastAsia="宋体" w:cs="宋体"/>
                      <w:spacing w:val="-2"/>
                      <w:sz w:val="21"/>
                      <w:szCs w:val="21"/>
                    </w:rPr>
                    <w:t>0.46</w:t>
                  </w:r>
                </w:p>
              </w:tc>
              <w:tc>
                <w:tcPr>
                  <w:tcW w:w="421" w:type="pct"/>
                  <w:vMerge w:val="continue"/>
                  <w:tcBorders>
                    <w:tl2br w:val="nil"/>
                    <w:tr2bl w:val="nil"/>
                  </w:tcBorders>
                  <w:noWrap w:val="0"/>
                  <w:vAlign w:val="center"/>
                </w:tcPr>
                <w:p>
                  <w:pPr>
                    <w:jc w:val="both"/>
                    <w:rPr>
                      <w:rFonts w:ascii="Times New Roman" w:hAnsi="Times New Roman"/>
                      <w:sz w:val="21"/>
                      <w:szCs w:val="21"/>
                    </w:rPr>
                  </w:pPr>
                </w:p>
              </w:tc>
              <w:tc>
                <w:tcPr>
                  <w:tcW w:w="437" w:type="pct"/>
                  <w:tcBorders>
                    <w:tl2br w:val="nil"/>
                    <w:tr2bl w:val="nil"/>
                  </w:tcBorders>
                  <w:noWrap w:val="0"/>
                  <w:vAlign w:val="center"/>
                </w:tcPr>
                <w:p>
                  <w:pPr>
                    <w:spacing w:before="67" w:line="220" w:lineRule="auto"/>
                    <w:ind w:left="179"/>
                    <w:jc w:val="both"/>
                    <w:rPr>
                      <w:rFonts w:ascii="Times New Roman" w:hAnsi="Times New Roman" w:eastAsia="宋体" w:cs="宋体"/>
                      <w:sz w:val="21"/>
                      <w:szCs w:val="21"/>
                    </w:rPr>
                  </w:pPr>
                  <w:r>
                    <w:rPr>
                      <w:rFonts w:ascii="Times New Roman" w:hAnsi="Times New Roman" w:eastAsia="宋体" w:cs="宋体"/>
                      <w:spacing w:val="-2"/>
                      <w:sz w:val="21"/>
                      <w:szCs w:val="21"/>
                    </w:rPr>
                    <w:t>达标</w:t>
                  </w:r>
                </w:p>
              </w:tc>
            </w:tr>
          </w:tbl>
          <w:p>
            <w:pPr>
              <w:spacing w:before="104" w:line="339" w:lineRule="auto"/>
              <w:ind w:left="94" w:right="133" w:firstLine="480"/>
              <w:rPr>
                <w:rFonts w:hint="eastAsia" w:ascii="Times New Roman" w:hAnsi="Times New Roman" w:eastAsia="宋体" w:cs="宋体"/>
                <w:sz w:val="24"/>
                <w:szCs w:val="24"/>
                <w:lang w:eastAsia="zh-CN"/>
              </w:rPr>
            </w:pPr>
            <w:r>
              <w:rPr>
                <w:rFonts w:hint="eastAsia" w:ascii="Times New Roman" w:hAnsi="Times New Roman" w:eastAsia="宋体" w:cs="宋体"/>
                <w:spacing w:val="-12"/>
                <w:sz w:val="24"/>
                <w:szCs w:val="24"/>
                <w:lang w:val="en-US" w:eastAsia="zh-CN"/>
              </w:rPr>
              <w:t>综上，项目</w:t>
            </w:r>
            <w:r>
              <w:rPr>
                <w:rFonts w:ascii="Times New Roman" w:hAnsi="Times New Roman" w:eastAsia="宋体" w:cs="宋体"/>
                <w:spacing w:val="-12"/>
                <w:sz w:val="24"/>
                <w:szCs w:val="24"/>
              </w:rPr>
              <w:t>废水</w:t>
            </w:r>
            <w:r>
              <w:rPr>
                <w:rFonts w:hint="eastAsia" w:ascii="Times New Roman" w:hAnsi="Times New Roman" w:eastAsia="宋体" w:cs="宋体"/>
                <w:spacing w:val="-12"/>
                <w:sz w:val="24"/>
                <w:szCs w:val="24"/>
                <w:lang w:val="en-US" w:eastAsia="zh-CN"/>
              </w:rPr>
              <w:t>总排口</w:t>
            </w:r>
            <w:r>
              <w:rPr>
                <w:rFonts w:ascii="Times New Roman" w:hAnsi="Times New Roman" w:eastAsia="宋体" w:cs="宋体"/>
                <w:spacing w:val="-12"/>
                <w:sz w:val="24"/>
                <w:szCs w:val="24"/>
              </w:rPr>
              <w:t>中废水悬浮物、总磷、氨氮、甲醛、化学需氧量、五日生化需氧量、石油类及pH</w:t>
            </w:r>
            <w:r>
              <w:rPr>
                <w:rFonts w:ascii="Times New Roman" w:hAnsi="Times New Roman" w:eastAsia="宋体" w:cs="宋体"/>
                <w:spacing w:val="4"/>
                <w:sz w:val="24"/>
                <w:szCs w:val="24"/>
              </w:rPr>
              <w:t xml:space="preserve"> </w:t>
            </w:r>
            <w:r>
              <w:rPr>
                <w:rFonts w:ascii="Times New Roman" w:hAnsi="Times New Roman" w:eastAsia="宋体" w:cs="宋体"/>
                <w:spacing w:val="-12"/>
                <w:sz w:val="24"/>
                <w:szCs w:val="24"/>
              </w:rPr>
              <w:t>均满足《污水综合排放标准》(GB8978-1996)</w:t>
            </w:r>
            <w:r>
              <w:rPr>
                <w:rFonts w:ascii="Times New Roman" w:hAnsi="Times New Roman" w:eastAsia="宋体" w:cs="宋体"/>
                <w:spacing w:val="12"/>
                <w:sz w:val="24"/>
                <w:szCs w:val="24"/>
              </w:rPr>
              <w:t xml:space="preserve"> </w:t>
            </w:r>
            <w:r>
              <w:rPr>
                <w:rFonts w:ascii="Times New Roman" w:hAnsi="Times New Roman" w:eastAsia="宋体" w:cs="宋体"/>
                <w:spacing w:val="-12"/>
                <w:sz w:val="24"/>
                <w:szCs w:val="24"/>
              </w:rPr>
              <w:t>表</w:t>
            </w:r>
            <w:r>
              <w:rPr>
                <w:rFonts w:ascii="Times New Roman" w:hAnsi="Times New Roman" w:eastAsia="宋体" w:cs="宋体"/>
                <w:spacing w:val="-45"/>
                <w:sz w:val="24"/>
                <w:szCs w:val="24"/>
              </w:rPr>
              <w:t xml:space="preserve"> </w:t>
            </w:r>
            <w:r>
              <w:rPr>
                <w:rFonts w:ascii="Times New Roman" w:hAnsi="Times New Roman" w:eastAsia="宋体" w:cs="宋体"/>
                <w:spacing w:val="-12"/>
                <w:sz w:val="24"/>
                <w:szCs w:val="24"/>
              </w:rPr>
              <w:t>4</w:t>
            </w:r>
            <w:r>
              <w:rPr>
                <w:rFonts w:ascii="Times New Roman" w:hAnsi="Times New Roman" w:eastAsia="宋体" w:cs="宋体"/>
                <w:spacing w:val="-20"/>
                <w:sz w:val="24"/>
                <w:szCs w:val="24"/>
              </w:rPr>
              <w:t xml:space="preserve"> </w:t>
            </w:r>
            <w:r>
              <w:rPr>
                <w:rFonts w:ascii="Times New Roman" w:hAnsi="Times New Roman" w:eastAsia="宋体" w:cs="宋体"/>
                <w:spacing w:val="-12"/>
                <w:sz w:val="24"/>
                <w:szCs w:val="24"/>
              </w:rPr>
              <w:t>中</w:t>
            </w:r>
            <w:r>
              <w:rPr>
                <w:rFonts w:ascii="Times New Roman" w:hAnsi="Times New Roman" w:eastAsia="宋体" w:cs="宋体"/>
                <w:spacing w:val="-8"/>
                <w:sz w:val="24"/>
                <w:szCs w:val="24"/>
              </w:rPr>
              <w:t>三级标准</w:t>
            </w:r>
            <w:r>
              <w:rPr>
                <w:rFonts w:hint="eastAsia" w:ascii="Times New Roman" w:hAnsi="Times New Roman" w:eastAsia="宋体" w:cs="宋体"/>
                <w:spacing w:val="-8"/>
                <w:sz w:val="24"/>
                <w:szCs w:val="24"/>
                <w:lang w:eastAsia="zh-CN"/>
              </w:rPr>
              <w:t>，</w:t>
            </w:r>
            <w:r>
              <w:rPr>
                <w:rFonts w:hint="eastAsia" w:ascii="Times New Roman" w:hAnsi="Times New Roman"/>
                <w:bCs/>
                <w:color w:val="auto"/>
                <w:sz w:val="24"/>
                <w:highlight w:val="none"/>
                <w:lang w:val="en-US" w:eastAsia="zh-CN"/>
              </w:rPr>
              <w:t>现有项目废水达标排放。</w:t>
            </w:r>
          </w:p>
          <w:p>
            <w:pPr>
              <w:numPr>
                <w:ilvl w:val="0"/>
                <w:numId w:val="2"/>
              </w:numPr>
              <w:spacing w:before="76" w:line="362" w:lineRule="auto"/>
              <w:ind w:left="0" w:leftChars="0" w:right="39" w:firstLine="482" w:firstLineChars="200"/>
              <w:jc w:val="both"/>
              <w:rPr>
                <w:rFonts w:hint="eastAsia" w:ascii="Times New Roman" w:hAnsi="Times New Roman"/>
                <w:b/>
                <w:color w:val="auto"/>
                <w:sz w:val="24"/>
                <w:highlight w:val="none"/>
              </w:rPr>
            </w:pPr>
            <w:r>
              <w:rPr>
                <w:rFonts w:hint="eastAsia" w:ascii="Times New Roman" w:hAnsi="Times New Roman"/>
                <w:b/>
                <w:color w:val="auto"/>
                <w:sz w:val="24"/>
                <w:highlight w:val="none"/>
              </w:rPr>
              <w:t>噪声</w:t>
            </w:r>
          </w:p>
          <w:p>
            <w:pPr>
              <w:spacing w:before="104" w:line="339" w:lineRule="auto"/>
              <w:ind w:left="94" w:right="133" w:firstLine="480"/>
              <w:rPr>
                <w:rFonts w:hint="eastAsia" w:ascii="Times New Roman" w:hAnsi="Times New Roman" w:eastAsia="宋体" w:cs="宋体"/>
                <w:spacing w:val="-12"/>
                <w:sz w:val="24"/>
                <w:szCs w:val="24"/>
                <w:lang w:val="en-US" w:eastAsia="zh-CN"/>
              </w:rPr>
            </w:pPr>
            <w:r>
              <w:rPr>
                <w:rFonts w:hint="eastAsia" w:ascii="Times New Roman" w:hAnsi="Times New Roman" w:eastAsia="宋体" w:cs="宋体"/>
                <w:spacing w:val="-12"/>
                <w:sz w:val="24"/>
                <w:szCs w:val="24"/>
                <w:lang w:val="en-US" w:eastAsia="zh-CN"/>
              </w:rPr>
              <w:t>项目生产过程中产生的噪声主要为设备噪声，产生噪声的设备主要有撕木机、鼓 式削片机、刨片机、筛选机、鼓泡锯、齐边锯、对角锯、砂光机、风机、生产用泵等。</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现有项目采取的措施是设备减振、消声、厂房隔声，降低噪声影响</w:t>
            </w:r>
            <w:r>
              <w:rPr>
                <w:rFonts w:hint="eastAsia" w:ascii="Times New Roman" w:hAnsi="Times New Roman"/>
                <w:color w:val="auto"/>
                <w:sz w:val="24"/>
                <w:highlight w:val="none"/>
                <w:lang w:eastAsia="zh-CN"/>
              </w:rPr>
              <w:t>。</w:t>
            </w:r>
          </w:p>
          <w:p>
            <w:pPr>
              <w:adjustRightInd w:val="0"/>
              <w:snapToGrid w:val="0"/>
              <w:spacing w:line="360" w:lineRule="auto"/>
              <w:ind w:firstLine="482" w:firstLineChars="200"/>
              <w:rPr>
                <w:rFonts w:hint="eastAsia" w:ascii="Times New Roman" w:hAnsi="Times New Roman"/>
                <w:b/>
                <w:color w:val="auto"/>
                <w:sz w:val="24"/>
                <w:highlight w:val="none"/>
              </w:rPr>
            </w:pPr>
            <w:r>
              <w:rPr>
                <w:rFonts w:hint="eastAsia" w:ascii="Times New Roman" w:hAnsi="Times New Roman"/>
                <w:b/>
                <w:color w:val="auto"/>
                <w:sz w:val="24"/>
                <w:highlight w:val="none"/>
              </w:rPr>
              <w:t>②噪声达标性分析</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Cs/>
                <w:color w:val="auto"/>
                <w:sz w:val="24"/>
                <w:szCs w:val="24"/>
                <w:highlight w:val="none"/>
                <w:lang w:val="en-US" w:eastAsia="zh-CN"/>
              </w:rPr>
              <w:t>根据《巴中新材料有限公司</w:t>
            </w:r>
            <w:r>
              <w:rPr>
                <w:rFonts w:ascii="Times New Roman" w:hAnsi="Times New Roman" w:eastAsia="宋体" w:cs="宋体"/>
                <w:spacing w:val="18"/>
                <w:sz w:val="24"/>
                <w:szCs w:val="24"/>
              </w:rPr>
              <w:t>年产60万立方刨花板生产线及其配套的年产5</w:t>
            </w:r>
            <w:r>
              <w:rPr>
                <w:rFonts w:ascii="Times New Roman" w:hAnsi="Times New Roman" w:eastAsia="宋体" w:cs="宋体"/>
                <w:spacing w:val="17"/>
                <w:sz w:val="24"/>
                <w:szCs w:val="24"/>
              </w:rPr>
              <w:t>万吨甲醛生产线项目变更为年产60万立方米</w:t>
            </w:r>
            <w:r>
              <w:rPr>
                <w:rFonts w:ascii="Times New Roman" w:hAnsi="Times New Roman" w:eastAsia="宋体" w:cs="宋体"/>
                <w:spacing w:val="25"/>
                <w:sz w:val="24"/>
                <w:szCs w:val="24"/>
              </w:rPr>
              <w:t>人造板及其配套项目(一期)</w:t>
            </w:r>
            <w:r>
              <w:rPr>
                <w:rFonts w:ascii="Times New Roman" w:hAnsi="Times New Roman" w:eastAsia="宋体" w:cs="宋体"/>
                <w:spacing w:val="8"/>
                <w:sz w:val="24"/>
                <w:szCs w:val="24"/>
              </w:rPr>
              <w:t>竣工环境保护验收</w:t>
            </w:r>
            <w:r>
              <w:rPr>
                <w:rFonts w:hint="eastAsia" w:ascii="Times New Roman" w:hAnsi="Times New Roman" w:eastAsia="宋体" w:cs="Times New Roman"/>
                <w:b w:val="0"/>
                <w:bCs/>
                <w:color w:val="auto"/>
                <w:sz w:val="24"/>
                <w:highlight w:val="none"/>
                <w:lang w:val="en-US" w:eastAsia="zh-CN"/>
              </w:rPr>
              <w:t>监测报告》，现有项目噪声监测结果如下。</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18" w:firstLineChars="200"/>
              <w:jc w:val="center"/>
              <w:textAlignment w:val="auto"/>
              <w:rPr>
                <w:rFonts w:ascii="Times New Roman" w:hAnsi="Times New Roman" w:eastAsia="宋体" w:cs="宋体"/>
                <w:sz w:val="21"/>
                <w:szCs w:val="21"/>
              </w:rPr>
            </w:pPr>
            <w:r>
              <w:rPr>
                <w:rFonts w:ascii="Times New Roman" w:hAnsi="Times New Roman" w:eastAsia="宋体" w:cs="宋体"/>
                <w:b/>
                <w:bCs/>
                <w:spacing w:val="-1"/>
                <w:sz w:val="21"/>
                <w:szCs w:val="21"/>
              </w:rPr>
              <w:t>表</w:t>
            </w:r>
            <w:r>
              <w:rPr>
                <w:rFonts w:hint="eastAsia" w:ascii="Times New Roman" w:hAnsi="Times New Roman" w:eastAsia="宋体" w:cs="宋体"/>
                <w:b/>
                <w:bCs/>
                <w:spacing w:val="-1"/>
                <w:sz w:val="21"/>
                <w:szCs w:val="21"/>
                <w:lang w:val="en-US" w:eastAsia="zh-CN"/>
              </w:rPr>
              <w:t>2</w:t>
            </w:r>
            <w:r>
              <w:rPr>
                <w:rFonts w:ascii="Times New Roman" w:hAnsi="Times New Roman" w:eastAsia="宋体" w:cs="宋体"/>
                <w:b/>
                <w:bCs/>
                <w:spacing w:val="-1"/>
                <w:sz w:val="21"/>
                <w:szCs w:val="21"/>
              </w:rPr>
              <w:t>-</w:t>
            </w:r>
            <w:r>
              <w:rPr>
                <w:rFonts w:hint="eastAsia" w:ascii="Times New Roman" w:hAnsi="Times New Roman" w:eastAsia="宋体" w:cs="宋体"/>
                <w:b/>
                <w:bCs/>
                <w:spacing w:val="-1"/>
                <w:sz w:val="21"/>
                <w:szCs w:val="21"/>
                <w:lang w:val="en-US" w:eastAsia="zh-CN"/>
              </w:rPr>
              <w:t>21现有项目</w:t>
            </w:r>
            <w:r>
              <w:rPr>
                <w:rFonts w:ascii="Times New Roman" w:hAnsi="Times New Roman" w:eastAsia="宋体" w:cs="宋体"/>
                <w:b/>
                <w:bCs/>
                <w:spacing w:val="-1"/>
                <w:sz w:val="21"/>
                <w:szCs w:val="21"/>
              </w:rPr>
              <w:t>噪声检测结果及评价标准</w:t>
            </w:r>
            <w:r>
              <w:rPr>
                <w:rFonts w:ascii="Times New Roman" w:hAnsi="Times New Roman" w:eastAsia="宋体" w:cs="宋体"/>
                <w:spacing w:val="14"/>
                <w:sz w:val="21"/>
                <w:szCs w:val="21"/>
              </w:rPr>
              <w:t xml:space="preserve"> </w:t>
            </w:r>
            <w:r>
              <w:rPr>
                <w:rFonts w:ascii="Times New Roman" w:hAnsi="Times New Roman" w:eastAsia="宋体" w:cs="宋体"/>
                <w:b/>
                <w:bCs/>
                <w:spacing w:val="-1"/>
                <w:sz w:val="21"/>
                <w:szCs w:val="21"/>
              </w:rPr>
              <w:t>单位：dB</w:t>
            </w:r>
            <w:r>
              <w:rPr>
                <w:rFonts w:ascii="Times New Roman" w:hAnsi="Times New Roman" w:eastAsia="宋体" w:cs="宋体"/>
                <w:b/>
                <w:bCs/>
                <w:spacing w:val="-2"/>
                <w:sz w:val="21"/>
                <w:szCs w:val="21"/>
              </w:rPr>
              <w:t>(A)</w:t>
            </w:r>
          </w:p>
          <w:p>
            <w:pPr>
              <w:spacing w:line="118" w:lineRule="auto"/>
              <w:rPr>
                <w:rFonts w:ascii="Times New Roman" w:hAnsi="Times New Roman"/>
                <w:sz w:val="2"/>
              </w:rPr>
            </w:pPr>
          </w:p>
          <w:tbl>
            <w:tblPr>
              <w:tblStyle w:val="36"/>
              <w:tblW w:w="4998"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644"/>
              <w:gridCol w:w="1202"/>
              <w:gridCol w:w="1222"/>
              <w:gridCol w:w="1202"/>
              <w:gridCol w:w="1203"/>
              <w:gridCol w:w="955"/>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1568" w:type="pct"/>
                  <w:vMerge w:val="restart"/>
                  <w:tcBorders>
                    <w:tl2br w:val="nil"/>
                    <w:tr2bl w:val="nil"/>
                  </w:tcBorders>
                  <w:noWrap w:val="0"/>
                  <w:vAlign w:val="top"/>
                </w:tcPr>
                <w:p>
                  <w:pPr>
                    <w:spacing w:before="42" w:line="613" w:lineRule="exact"/>
                    <w:ind w:right="33"/>
                    <w:jc w:val="right"/>
                    <w:rPr>
                      <w:rFonts w:ascii="Times New Roman" w:hAnsi="Times New Roman" w:eastAsia="宋体" w:cs="宋体"/>
                      <w:b/>
                      <w:bCs/>
                      <w:sz w:val="21"/>
                      <w:szCs w:val="21"/>
                    </w:rPr>
                  </w:pPr>
                  <w:r>
                    <w:rPr>
                      <w:b/>
                      <w:bCs/>
                      <w:sz w:val="21"/>
                    </w:rPr>
                    <mc:AlternateContent>
                      <mc:Choice Requires="wps">
                        <w:drawing>
                          <wp:anchor distT="0" distB="0" distL="114300" distR="114300" simplePos="0" relativeHeight="251660288" behindDoc="0" locked="0" layoutInCell="1" allowOverlap="1">
                            <wp:simplePos x="0" y="0"/>
                            <wp:positionH relativeFrom="column">
                              <wp:posOffset>1270</wp:posOffset>
                            </wp:positionH>
                            <wp:positionV relativeFrom="paragraph">
                              <wp:posOffset>3810</wp:posOffset>
                            </wp:positionV>
                            <wp:extent cx="1706245" cy="563880"/>
                            <wp:effectExtent l="1270" t="4445" r="6985" b="22225"/>
                            <wp:wrapNone/>
                            <wp:docPr id="1" name="直线 47"/>
                            <wp:cNvGraphicFramePr/>
                            <a:graphic xmlns:a="http://schemas.openxmlformats.org/drawingml/2006/main">
                              <a:graphicData uri="http://schemas.microsoft.com/office/word/2010/wordprocessingShape">
                                <wps:wsp>
                                  <wps:cNvCnPr/>
                                  <wps:spPr>
                                    <a:xfrm>
                                      <a:off x="0" y="0"/>
                                      <a:ext cx="1706245" cy="5638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47" o:spid="_x0000_s1026" o:spt="20" style="position:absolute;left:0pt;margin-left:0.1pt;margin-top:0.3pt;height:44.4pt;width:134.35pt;z-index:251660288;mso-width-relative:page;mso-height-relative:page;" filled="f" stroked="t" coordsize="21600,21600" o:gfxdata="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2EPZ1QAAAAQBAAAPAAAAAAAAAAEAIAAAACIAAABkcnMvZG93bnJldi54bWxQSwECFAAU&#10;AAAACACHTuJA8VtbqPQBAADiAwAADgAAAAAAAAABACAAAAAkAQAAZHJzL2Uyb0RvYy54bWxQSwUG&#10;AAAAAAYABgBZAQAAigUAAAAA&#10;">
                            <v:fill on="f" focussize="0,0"/>
                            <v:stroke color="#000000" joinstyle="round" endarrow="open"/>
                            <v:imagedata o:title=""/>
                            <o:lock v:ext="edit" aspectratio="f"/>
                          </v:line>
                        </w:pict>
                      </mc:Fallback>
                    </mc:AlternateContent>
                  </w:r>
                  <w:r>
                    <w:rPr>
                      <w:rFonts w:ascii="Times New Roman" w:hAnsi="Times New Roman" w:eastAsia="宋体" w:cs="宋体"/>
                      <w:b/>
                      <w:bCs/>
                      <w:spacing w:val="-1"/>
                      <w:position w:val="31"/>
                      <w:sz w:val="21"/>
                      <w:szCs w:val="21"/>
                    </w:rPr>
                    <w:t>采样时间及结果</w:t>
                  </w:r>
                </w:p>
                <w:p>
                  <w:pPr>
                    <w:spacing w:line="207" w:lineRule="auto"/>
                    <w:ind w:left="175"/>
                    <w:rPr>
                      <w:rFonts w:ascii="Times New Roman" w:hAnsi="Times New Roman" w:eastAsia="宋体" w:cs="宋体"/>
                      <w:sz w:val="21"/>
                      <w:szCs w:val="21"/>
                    </w:rPr>
                  </w:pPr>
                  <w:r>
                    <w:rPr>
                      <w:rFonts w:ascii="Times New Roman" w:hAnsi="Times New Roman" w:eastAsia="宋体" w:cs="宋体"/>
                      <w:b/>
                      <w:bCs/>
                      <w:spacing w:val="-2"/>
                      <w:sz w:val="21"/>
                      <w:szCs w:val="21"/>
                    </w:rPr>
                    <w:t>监测点位</w:t>
                  </w:r>
                </w:p>
              </w:tc>
              <w:tc>
                <w:tcPr>
                  <w:tcW w:w="1438" w:type="pct"/>
                  <w:gridSpan w:val="2"/>
                  <w:tcBorders>
                    <w:tl2br w:val="nil"/>
                    <w:tr2bl w:val="nil"/>
                  </w:tcBorders>
                  <w:noWrap w:val="0"/>
                  <w:vAlign w:val="top"/>
                </w:tcPr>
                <w:p>
                  <w:pPr>
                    <w:spacing w:before="116" w:line="182" w:lineRule="auto"/>
                    <w:ind w:left="713"/>
                    <w:rPr>
                      <w:rFonts w:ascii="Times New Roman" w:hAnsi="Times New Roman" w:eastAsia="宋体" w:cs="宋体"/>
                      <w:b/>
                      <w:bCs/>
                      <w:sz w:val="21"/>
                      <w:szCs w:val="21"/>
                    </w:rPr>
                  </w:pPr>
                  <w:r>
                    <w:rPr>
                      <w:rFonts w:ascii="Times New Roman" w:hAnsi="Times New Roman" w:eastAsia="宋体" w:cs="宋体"/>
                      <w:b/>
                      <w:bCs/>
                      <w:spacing w:val="-1"/>
                      <w:sz w:val="21"/>
                      <w:szCs w:val="21"/>
                    </w:rPr>
                    <w:t>2022.06.21</w:t>
                  </w:r>
                </w:p>
              </w:tc>
              <w:tc>
                <w:tcPr>
                  <w:tcW w:w="1426" w:type="pct"/>
                  <w:gridSpan w:val="2"/>
                  <w:tcBorders>
                    <w:tl2br w:val="nil"/>
                    <w:tr2bl w:val="nil"/>
                  </w:tcBorders>
                  <w:noWrap w:val="0"/>
                  <w:vAlign w:val="top"/>
                </w:tcPr>
                <w:p>
                  <w:pPr>
                    <w:spacing w:before="118" w:line="181" w:lineRule="auto"/>
                    <w:ind w:left="706"/>
                    <w:rPr>
                      <w:rFonts w:ascii="Times New Roman" w:hAnsi="Times New Roman" w:eastAsia="宋体" w:cs="宋体"/>
                      <w:b/>
                      <w:bCs/>
                      <w:sz w:val="21"/>
                      <w:szCs w:val="21"/>
                    </w:rPr>
                  </w:pPr>
                  <w:r>
                    <w:rPr>
                      <w:rFonts w:ascii="Times New Roman" w:hAnsi="Times New Roman" w:eastAsia="宋体" w:cs="宋体"/>
                      <w:b/>
                      <w:bCs/>
                      <w:spacing w:val="-1"/>
                      <w:sz w:val="21"/>
                      <w:szCs w:val="21"/>
                    </w:rPr>
                    <w:t>2022.06.22</w:t>
                  </w:r>
                </w:p>
              </w:tc>
              <w:tc>
                <w:tcPr>
                  <w:tcW w:w="566" w:type="pct"/>
                  <w:vMerge w:val="restart"/>
                  <w:tcBorders>
                    <w:tl2br w:val="nil"/>
                    <w:tr2bl w:val="nil"/>
                  </w:tcBorders>
                  <w:noWrap w:val="0"/>
                  <w:vAlign w:val="top"/>
                </w:tcPr>
                <w:p>
                  <w:pPr>
                    <w:spacing w:line="271" w:lineRule="auto"/>
                    <w:rPr>
                      <w:rFonts w:ascii="Times New Roman" w:hAnsi="Times New Roman"/>
                      <w:sz w:val="21"/>
                      <w:szCs w:val="21"/>
                    </w:rPr>
                  </w:pPr>
                </w:p>
                <w:p>
                  <w:pPr>
                    <w:spacing w:before="69" w:line="218" w:lineRule="auto"/>
                    <w:ind w:left="280"/>
                    <w:rPr>
                      <w:rFonts w:ascii="Times New Roman" w:hAnsi="Times New Roman" w:eastAsia="宋体" w:cs="宋体"/>
                      <w:sz w:val="21"/>
                      <w:szCs w:val="21"/>
                    </w:rPr>
                  </w:pPr>
                  <w:r>
                    <w:rPr>
                      <w:rFonts w:ascii="Times New Roman" w:hAnsi="Times New Roman" w:eastAsia="宋体" w:cs="宋体"/>
                      <w:b/>
                      <w:bCs/>
                      <w:spacing w:val="-2"/>
                      <w:sz w:val="21"/>
                      <w:szCs w:val="21"/>
                    </w:rPr>
                    <w:t>评价</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568" w:type="pct"/>
                  <w:vMerge w:val="continue"/>
                  <w:tcBorders>
                    <w:tl2br w:val="nil"/>
                    <w:tr2bl w:val="nil"/>
                  </w:tcBorders>
                  <w:noWrap w:val="0"/>
                  <w:vAlign w:val="top"/>
                </w:tcPr>
                <w:p>
                  <w:pPr>
                    <w:rPr>
                      <w:rFonts w:ascii="Times New Roman" w:hAnsi="Times New Roman"/>
                      <w:sz w:val="21"/>
                      <w:szCs w:val="21"/>
                    </w:rPr>
                  </w:pPr>
                </w:p>
              </w:tc>
              <w:tc>
                <w:tcPr>
                  <w:tcW w:w="713" w:type="pct"/>
                  <w:tcBorders>
                    <w:tl2br w:val="nil"/>
                    <w:tr2bl w:val="nil"/>
                  </w:tcBorders>
                  <w:noWrap w:val="0"/>
                  <w:vAlign w:val="top"/>
                </w:tcPr>
                <w:p>
                  <w:pPr>
                    <w:spacing w:before="183" w:line="222" w:lineRule="auto"/>
                    <w:ind w:left="403"/>
                    <w:rPr>
                      <w:rFonts w:ascii="Times New Roman" w:hAnsi="Times New Roman" w:eastAsia="宋体" w:cs="宋体"/>
                      <w:b/>
                      <w:bCs/>
                      <w:sz w:val="21"/>
                      <w:szCs w:val="21"/>
                    </w:rPr>
                  </w:pPr>
                  <w:r>
                    <w:rPr>
                      <w:rFonts w:ascii="Times New Roman" w:hAnsi="Times New Roman" w:eastAsia="宋体" w:cs="宋体"/>
                      <w:b/>
                      <w:bCs/>
                      <w:spacing w:val="10"/>
                      <w:sz w:val="21"/>
                      <w:szCs w:val="21"/>
                    </w:rPr>
                    <w:t>昼间</w:t>
                  </w:r>
                </w:p>
              </w:tc>
              <w:tc>
                <w:tcPr>
                  <w:tcW w:w="725" w:type="pct"/>
                  <w:tcBorders>
                    <w:tl2br w:val="nil"/>
                    <w:tr2bl w:val="nil"/>
                  </w:tcBorders>
                  <w:noWrap w:val="0"/>
                  <w:vAlign w:val="top"/>
                </w:tcPr>
                <w:p>
                  <w:pPr>
                    <w:spacing w:before="179" w:line="219" w:lineRule="auto"/>
                    <w:ind w:left="415"/>
                    <w:rPr>
                      <w:rFonts w:ascii="Times New Roman" w:hAnsi="Times New Roman" w:eastAsia="宋体" w:cs="宋体"/>
                      <w:b/>
                      <w:bCs/>
                      <w:sz w:val="21"/>
                      <w:szCs w:val="21"/>
                    </w:rPr>
                  </w:pPr>
                  <w:r>
                    <w:rPr>
                      <w:rFonts w:ascii="Times New Roman" w:hAnsi="Times New Roman" w:eastAsia="宋体" w:cs="宋体"/>
                      <w:b/>
                      <w:bCs/>
                      <w:spacing w:val="10"/>
                      <w:sz w:val="21"/>
                      <w:szCs w:val="21"/>
                    </w:rPr>
                    <w:t>夜间</w:t>
                  </w:r>
                </w:p>
              </w:tc>
              <w:tc>
                <w:tcPr>
                  <w:tcW w:w="713" w:type="pct"/>
                  <w:tcBorders>
                    <w:tl2br w:val="nil"/>
                    <w:tr2bl w:val="nil"/>
                  </w:tcBorders>
                  <w:noWrap w:val="0"/>
                  <w:vAlign w:val="top"/>
                </w:tcPr>
                <w:p>
                  <w:pPr>
                    <w:spacing w:before="183" w:line="222" w:lineRule="auto"/>
                    <w:ind w:left="406"/>
                    <w:rPr>
                      <w:rFonts w:ascii="Times New Roman" w:hAnsi="Times New Roman" w:eastAsia="宋体" w:cs="宋体"/>
                      <w:b/>
                      <w:bCs/>
                      <w:sz w:val="21"/>
                      <w:szCs w:val="21"/>
                    </w:rPr>
                  </w:pPr>
                  <w:r>
                    <w:rPr>
                      <w:rFonts w:ascii="Times New Roman" w:hAnsi="Times New Roman" w:eastAsia="宋体" w:cs="宋体"/>
                      <w:b/>
                      <w:bCs/>
                      <w:spacing w:val="10"/>
                      <w:sz w:val="21"/>
                      <w:szCs w:val="21"/>
                    </w:rPr>
                    <w:t>昼间</w:t>
                  </w:r>
                </w:p>
              </w:tc>
              <w:tc>
                <w:tcPr>
                  <w:tcW w:w="713" w:type="pct"/>
                  <w:tcBorders>
                    <w:tl2br w:val="nil"/>
                    <w:tr2bl w:val="nil"/>
                  </w:tcBorders>
                  <w:noWrap w:val="0"/>
                  <w:vAlign w:val="top"/>
                </w:tcPr>
                <w:p>
                  <w:pPr>
                    <w:spacing w:before="179" w:line="219" w:lineRule="auto"/>
                    <w:ind w:left="407"/>
                    <w:rPr>
                      <w:rFonts w:ascii="Times New Roman" w:hAnsi="Times New Roman" w:eastAsia="宋体" w:cs="宋体"/>
                      <w:b/>
                      <w:bCs/>
                      <w:sz w:val="21"/>
                      <w:szCs w:val="21"/>
                    </w:rPr>
                  </w:pPr>
                  <w:r>
                    <w:rPr>
                      <w:rFonts w:ascii="Times New Roman" w:hAnsi="Times New Roman" w:eastAsia="宋体" w:cs="宋体"/>
                      <w:b/>
                      <w:bCs/>
                      <w:spacing w:val="10"/>
                      <w:sz w:val="21"/>
                      <w:szCs w:val="21"/>
                    </w:rPr>
                    <w:t>夜间</w:t>
                  </w:r>
                </w:p>
              </w:tc>
              <w:tc>
                <w:tcPr>
                  <w:tcW w:w="566" w:type="pct"/>
                  <w:vMerge w:val="continue"/>
                  <w:tcBorders>
                    <w:tl2br w:val="nil"/>
                    <w:tr2bl w:val="nil"/>
                  </w:tcBorders>
                  <w:noWrap w:val="0"/>
                  <w:vAlign w:val="top"/>
                </w:tcPr>
                <w:p>
                  <w:pPr>
                    <w:rPr>
                      <w:rFonts w:ascii="Times New Roman" w:hAnsi="Times New Roman"/>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568" w:type="pct"/>
                  <w:tcBorders>
                    <w:tl2br w:val="nil"/>
                    <w:tr2bl w:val="nil"/>
                  </w:tcBorders>
                  <w:noWrap w:val="0"/>
                  <w:vAlign w:val="top"/>
                </w:tcPr>
                <w:p>
                  <w:pPr>
                    <w:spacing w:before="62" w:line="219" w:lineRule="auto"/>
                    <w:ind w:left="175"/>
                    <w:rPr>
                      <w:rFonts w:ascii="Times New Roman" w:hAnsi="Times New Roman" w:eastAsia="宋体" w:cs="宋体"/>
                      <w:sz w:val="21"/>
                      <w:szCs w:val="21"/>
                    </w:rPr>
                  </w:pPr>
                  <w:r>
                    <w:rPr>
                      <w:rFonts w:ascii="Times New Roman" w:hAnsi="Times New Roman" w:eastAsia="宋体" w:cs="宋体"/>
                      <w:spacing w:val="3"/>
                      <w:sz w:val="21"/>
                      <w:szCs w:val="21"/>
                    </w:rPr>
                    <w:t>1#(项目东厂界外1m处)</w:t>
                  </w:r>
                </w:p>
              </w:tc>
              <w:tc>
                <w:tcPr>
                  <w:tcW w:w="713" w:type="pct"/>
                  <w:tcBorders>
                    <w:tl2br w:val="nil"/>
                    <w:tr2bl w:val="nil"/>
                  </w:tcBorders>
                  <w:noWrap w:val="0"/>
                  <w:vAlign w:val="top"/>
                </w:tcPr>
                <w:p>
                  <w:pPr>
                    <w:spacing w:before="116" w:line="183" w:lineRule="auto"/>
                    <w:ind w:left="503"/>
                    <w:rPr>
                      <w:rFonts w:ascii="Times New Roman" w:hAnsi="Times New Roman" w:eastAsia="宋体" w:cs="宋体"/>
                      <w:sz w:val="21"/>
                      <w:szCs w:val="21"/>
                    </w:rPr>
                  </w:pPr>
                  <w:r>
                    <w:rPr>
                      <w:rFonts w:ascii="Times New Roman" w:hAnsi="Times New Roman" w:eastAsia="宋体" w:cs="宋体"/>
                      <w:spacing w:val="-3"/>
                      <w:sz w:val="21"/>
                      <w:szCs w:val="21"/>
                    </w:rPr>
                    <w:t>60</w:t>
                  </w:r>
                </w:p>
              </w:tc>
              <w:tc>
                <w:tcPr>
                  <w:tcW w:w="725" w:type="pct"/>
                  <w:tcBorders>
                    <w:tl2br w:val="nil"/>
                    <w:tr2bl w:val="nil"/>
                  </w:tcBorders>
                  <w:noWrap w:val="0"/>
                  <w:vAlign w:val="top"/>
                </w:tcPr>
                <w:p>
                  <w:pPr>
                    <w:spacing w:before="116" w:line="183" w:lineRule="auto"/>
                    <w:ind w:left="514"/>
                    <w:rPr>
                      <w:rFonts w:ascii="Times New Roman" w:hAnsi="Times New Roman" w:eastAsia="宋体" w:cs="宋体"/>
                      <w:sz w:val="21"/>
                      <w:szCs w:val="21"/>
                    </w:rPr>
                  </w:pPr>
                  <w:r>
                    <w:rPr>
                      <w:rFonts w:ascii="Times New Roman" w:hAnsi="Times New Roman" w:eastAsia="宋体" w:cs="宋体"/>
                      <w:spacing w:val="-4"/>
                      <w:sz w:val="21"/>
                      <w:szCs w:val="21"/>
                    </w:rPr>
                    <w:t>53</w:t>
                  </w:r>
                </w:p>
              </w:tc>
              <w:tc>
                <w:tcPr>
                  <w:tcW w:w="713" w:type="pct"/>
                  <w:tcBorders>
                    <w:tl2br w:val="nil"/>
                    <w:tr2bl w:val="nil"/>
                  </w:tcBorders>
                  <w:noWrap w:val="0"/>
                  <w:vAlign w:val="top"/>
                </w:tcPr>
                <w:p>
                  <w:pPr>
                    <w:spacing w:before="116" w:line="183" w:lineRule="auto"/>
                    <w:ind w:left="505"/>
                    <w:rPr>
                      <w:rFonts w:ascii="Times New Roman" w:hAnsi="Times New Roman" w:eastAsia="宋体" w:cs="宋体"/>
                      <w:sz w:val="21"/>
                      <w:szCs w:val="21"/>
                    </w:rPr>
                  </w:pPr>
                  <w:r>
                    <w:rPr>
                      <w:rFonts w:ascii="Times New Roman" w:hAnsi="Times New Roman" w:eastAsia="宋体" w:cs="宋体"/>
                      <w:spacing w:val="-3"/>
                      <w:sz w:val="21"/>
                      <w:szCs w:val="21"/>
                    </w:rPr>
                    <w:t>60</w:t>
                  </w:r>
                </w:p>
              </w:tc>
              <w:tc>
                <w:tcPr>
                  <w:tcW w:w="713" w:type="pct"/>
                  <w:tcBorders>
                    <w:tl2br w:val="nil"/>
                    <w:tr2bl w:val="nil"/>
                  </w:tcBorders>
                  <w:noWrap w:val="0"/>
                  <w:vAlign w:val="top"/>
                </w:tcPr>
                <w:p>
                  <w:pPr>
                    <w:spacing w:before="116" w:line="183" w:lineRule="auto"/>
                    <w:ind w:left="507"/>
                    <w:rPr>
                      <w:rFonts w:ascii="Times New Roman" w:hAnsi="Times New Roman" w:eastAsia="宋体" w:cs="宋体"/>
                      <w:sz w:val="21"/>
                      <w:szCs w:val="21"/>
                    </w:rPr>
                  </w:pPr>
                  <w:r>
                    <w:rPr>
                      <w:rFonts w:ascii="Times New Roman" w:hAnsi="Times New Roman" w:eastAsia="宋体" w:cs="宋体"/>
                      <w:spacing w:val="-4"/>
                      <w:sz w:val="21"/>
                      <w:szCs w:val="21"/>
                    </w:rPr>
                    <w:t>52</w:t>
                  </w:r>
                </w:p>
              </w:tc>
              <w:tc>
                <w:tcPr>
                  <w:tcW w:w="566" w:type="pct"/>
                  <w:tcBorders>
                    <w:tl2br w:val="nil"/>
                    <w:tr2bl w:val="nil"/>
                  </w:tcBorders>
                  <w:noWrap w:val="0"/>
                  <w:vAlign w:val="top"/>
                </w:tcPr>
                <w:p>
                  <w:pPr>
                    <w:spacing w:before="63" w:line="220" w:lineRule="auto"/>
                    <w:ind w:left="280"/>
                    <w:rPr>
                      <w:rFonts w:ascii="Times New Roman" w:hAnsi="Times New Roman" w:eastAsia="宋体" w:cs="宋体"/>
                      <w:sz w:val="21"/>
                      <w:szCs w:val="21"/>
                    </w:rPr>
                  </w:pPr>
                  <w:r>
                    <w:rPr>
                      <w:rFonts w:ascii="Times New Roman" w:hAnsi="Times New Roman" w:eastAsia="宋体" w:cs="宋体"/>
                      <w:spacing w:val="-2"/>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568" w:type="pct"/>
                  <w:tcBorders>
                    <w:tl2br w:val="nil"/>
                    <w:tr2bl w:val="nil"/>
                  </w:tcBorders>
                  <w:noWrap w:val="0"/>
                  <w:vAlign w:val="top"/>
                </w:tcPr>
                <w:p>
                  <w:pPr>
                    <w:spacing w:before="64" w:line="220" w:lineRule="auto"/>
                    <w:ind w:left="175"/>
                    <w:rPr>
                      <w:rFonts w:ascii="Times New Roman" w:hAnsi="Times New Roman" w:eastAsia="宋体" w:cs="宋体"/>
                      <w:sz w:val="21"/>
                      <w:szCs w:val="21"/>
                    </w:rPr>
                  </w:pPr>
                  <w:r>
                    <w:rPr>
                      <w:rFonts w:ascii="Times New Roman" w:hAnsi="Times New Roman" w:eastAsia="宋体" w:cs="宋体"/>
                      <w:spacing w:val="3"/>
                      <w:sz w:val="21"/>
                      <w:szCs w:val="21"/>
                    </w:rPr>
                    <w:t>2#(项目南厂界外1m处)</w:t>
                  </w:r>
                </w:p>
              </w:tc>
              <w:tc>
                <w:tcPr>
                  <w:tcW w:w="713" w:type="pct"/>
                  <w:tcBorders>
                    <w:tl2br w:val="nil"/>
                    <w:tr2bl w:val="nil"/>
                  </w:tcBorders>
                  <w:noWrap w:val="0"/>
                  <w:vAlign w:val="top"/>
                </w:tcPr>
                <w:p>
                  <w:pPr>
                    <w:spacing w:before="117" w:line="177" w:lineRule="auto"/>
                    <w:ind w:left="503"/>
                    <w:rPr>
                      <w:rFonts w:ascii="Times New Roman" w:hAnsi="Times New Roman" w:eastAsia="宋体" w:cs="宋体"/>
                      <w:sz w:val="21"/>
                      <w:szCs w:val="21"/>
                    </w:rPr>
                  </w:pPr>
                  <w:r>
                    <w:rPr>
                      <w:rFonts w:ascii="Times New Roman" w:hAnsi="Times New Roman" w:eastAsia="宋体" w:cs="宋体"/>
                      <w:spacing w:val="-2"/>
                      <w:sz w:val="21"/>
                      <w:szCs w:val="21"/>
                    </w:rPr>
                    <w:t>49</w:t>
                  </w:r>
                </w:p>
              </w:tc>
              <w:tc>
                <w:tcPr>
                  <w:tcW w:w="725" w:type="pct"/>
                  <w:tcBorders>
                    <w:tl2br w:val="nil"/>
                    <w:tr2bl w:val="nil"/>
                  </w:tcBorders>
                  <w:noWrap w:val="0"/>
                  <w:vAlign w:val="top"/>
                </w:tcPr>
                <w:p>
                  <w:pPr>
                    <w:spacing w:before="117" w:line="177" w:lineRule="auto"/>
                    <w:ind w:left="514"/>
                    <w:rPr>
                      <w:rFonts w:ascii="Times New Roman" w:hAnsi="Times New Roman" w:eastAsia="宋体" w:cs="宋体"/>
                      <w:sz w:val="21"/>
                      <w:szCs w:val="21"/>
                    </w:rPr>
                  </w:pPr>
                  <w:r>
                    <w:rPr>
                      <w:rFonts w:ascii="Times New Roman" w:hAnsi="Times New Roman" w:eastAsia="宋体" w:cs="宋体"/>
                      <w:spacing w:val="-2"/>
                      <w:sz w:val="21"/>
                      <w:szCs w:val="21"/>
                    </w:rPr>
                    <w:t>46</w:t>
                  </w:r>
                </w:p>
              </w:tc>
              <w:tc>
                <w:tcPr>
                  <w:tcW w:w="713" w:type="pct"/>
                  <w:tcBorders>
                    <w:tl2br w:val="nil"/>
                    <w:tr2bl w:val="nil"/>
                  </w:tcBorders>
                  <w:noWrap w:val="0"/>
                  <w:vAlign w:val="top"/>
                </w:tcPr>
                <w:p>
                  <w:pPr>
                    <w:spacing w:before="117" w:line="177" w:lineRule="auto"/>
                    <w:ind w:left="505"/>
                    <w:rPr>
                      <w:rFonts w:ascii="Times New Roman" w:hAnsi="Times New Roman" w:eastAsia="宋体" w:cs="宋体"/>
                      <w:sz w:val="21"/>
                      <w:szCs w:val="21"/>
                    </w:rPr>
                  </w:pPr>
                  <w:r>
                    <w:rPr>
                      <w:rFonts w:ascii="Times New Roman" w:hAnsi="Times New Roman" w:eastAsia="宋体" w:cs="宋体"/>
                      <w:spacing w:val="-4"/>
                      <w:sz w:val="21"/>
                      <w:szCs w:val="21"/>
                    </w:rPr>
                    <w:t>53</w:t>
                  </w:r>
                </w:p>
              </w:tc>
              <w:tc>
                <w:tcPr>
                  <w:tcW w:w="713" w:type="pct"/>
                  <w:tcBorders>
                    <w:tl2br w:val="nil"/>
                    <w:tr2bl w:val="nil"/>
                  </w:tcBorders>
                  <w:noWrap w:val="0"/>
                  <w:vAlign w:val="top"/>
                </w:tcPr>
                <w:p>
                  <w:pPr>
                    <w:spacing w:before="117" w:line="177" w:lineRule="auto"/>
                    <w:ind w:left="507"/>
                    <w:rPr>
                      <w:rFonts w:ascii="Times New Roman" w:hAnsi="Times New Roman" w:eastAsia="宋体" w:cs="宋体"/>
                      <w:sz w:val="21"/>
                      <w:szCs w:val="21"/>
                    </w:rPr>
                  </w:pPr>
                  <w:r>
                    <w:rPr>
                      <w:rFonts w:ascii="Times New Roman" w:hAnsi="Times New Roman" w:eastAsia="宋体" w:cs="宋体"/>
                      <w:spacing w:val="-2"/>
                      <w:sz w:val="21"/>
                      <w:szCs w:val="21"/>
                    </w:rPr>
                    <w:t>47</w:t>
                  </w:r>
                </w:p>
              </w:tc>
              <w:tc>
                <w:tcPr>
                  <w:tcW w:w="566" w:type="pct"/>
                  <w:tcBorders>
                    <w:tl2br w:val="nil"/>
                    <w:tr2bl w:val="nil"/>
                  </w:tcBorders>
                  <w:noWrap w:val="0"/>
                  <w:vAlign w:val="top"/>
                </w:tcPr>
                <w:p>
                  <w:pPr>
                    <w:spacing w:before="64" w:line="220" w:lineRule="auto"/>
                    <w:ind w:left="280"/>
                    <w:rPr>
                      <w:rFonts w:ascii="Times New Roman" w:hAnsi="Times New Roman" w:eastAsia="宋体" w:cs="宋体"/>
                      <w:sz w:val="21"/>
                      <w:szCs w:val="21"/>
                    </w:rPr>
                  </w:pPr>
                  <w:r>
                    <w:rPr>
                      <w:rFonts w:ascii="Times New Roman" w:hAnsi="Times New Roman" w:eastAsia="宋体" w:cs="宋体"/>
                      <w:spacing w:val="-2"/>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568" w:type="pct"/>
                  <w:tcBorders>
                    <w:tl2br w:val="nil"/>
                    <w:tr2bl w:val="nil"/>
                  </w:tcBorders>
                  <w:noWrap w:val="0"/>
                  <w:vAlign w:val="top"/>
                </w:tcPr>
                <w:p>
                  <w:pPr>
                    <w:spacing w:before="65" w:line="220" w:lineRule="auto"/>
                    <w:ind w:left="175"/>
                    <w:rPr>
                      <w:rFonts w:ascii="Times New Roman" w:hAnsi="Times New Roman" w:eastAsia="宋体" w:cs="宋体"/>
                      <w:sz w:val="21"/>
                      <w:szCs w:val="21"/>
                    </w:rPr>
                  </w:pPr>
                  <w:r>
                    <w:rPr>
                      <w:rFonts w:ascii="Times New Roman" w:hAnsi="Times New Roman" w:eastAsia="宋体" w:cs="宋体"/>
                      <w:spacing w:val="3"/>
                      <w:sz w:val="21"/>
                      <w:szCs w:val="21"/>
                    </w:rPr>
                    <w:t>3#(项目西厂界外1m处)</w:t>
                  </w:r>
                </w:p>
              </w:tc>
              <w:tc>
                <w:tcPr>
                  <w:tcW w:w="713" w:type="pct"/>
                  <w:tcBorders>
                    <w:tl2br w:val="nil"/>
                    <w:tr2bl w:val="nil"/>
                  </w:tcBorders>
                  <w:noWrap w:val="0"/>
                  <w:vAlign w:val="top"/>
                </w:tcPr>
                <w:p>
                  <w:pPr>
                    <w:spacing w:before="117" w:line="184" w:lineRule="auto"/>
                    <w:ind w:left="503"/>
                    <w:rPr>
                      <w:rFonts w:ascii="Times New Roman" w:hAnsi="Times New Roman" w:eastAsia="宋体" w:cs="宋体"/>
                      <w:sz w:val="21"/>
                      <w:szCs w:val="21"/>
                    </w:rPr>
                  </w:pPr>
                  <w:r>
                    <w:rPr>
                      <w:rFonts w:ascii="Times New Roman" w:hAnsi="Times New Roman" w:eastAsia="宋体" w:cs="宋体"/>
                      <w:spacing w:val="-4"/>
                      <w:sz w:val="21"/>
                      <w:szCs w:val="21"/>
                    </w:rPr>
                    <w:t>51</w:t>
                  </w:r>
                </w:p>
              </w:tc>
              <w:tc>
                <w:tcPr>
                  <w:tcW w:w="725" w:type="pct"/>
                  <w:tcBorders>
                    <w:tl2br w:val="nil"/>
                    <w:tr2bl w:val="nil"/>
                  </w:tcBorders>
                  <w:noWrap w:val="0"/>
                  <w:vAlign w:val="top"/>
                </w:tcPr>
                <w:p>
                  <w:pPr>
                    <w:spacing w:before="118" w:line="183" w:lineRule="auto"/>
                    <w:ind w:left="514"/>
                    <w:rPr>
                      <w:rFonts w:ascii="Times New Roman" w:hAnsi="Times New Roman" w:eastAsia="宋体" w:cs="宋体"/>
                      <w:sz w:val="21"/>
                      <w:szCs w:val="21"/>
                    </w:rPr>
                  </w:pPr>
                  <w:r>
                    <w:rPr>
                      <w:rFonts w:ascii="Times New Roman" w:hAnsi="Times New Roman" w:eastAsia="宋体" w:cs="宋体"/>
                      <w:spacing w:val="-2"/>
                      <w:sz w:val="21"/>
                      <w:szCs w:val="21"/>
                    </w:rPr>
                    <w:t>48</w:t>
                  </w:r>
                </w:p>
              </w:tc>
              <w:tc>
                <w:tcPr>
                  <w:tcW w:w="713" w:type="pct"/>
                  <w:tcBorders>
                    <w:tl2br w:val="nil"/>
                    <w:tr2bl w:val="nil"/>
                  </w:tcBorders>
                  <w:noWrap w:val="0"/>
                  <w:vAlign w:val="top"/>
                </w:tcPr>
                <w:p>
                  <w:pPr>
                    <w:spacing w:before="118" w:line="183" w:lineRule="auto"/>
                    <w:ind w:left="505"/>
                    <w:rPr>
                      <w:rFonts w:ascii="Times New Roman" w:hAnsi="Times New Roman" w:eastAsia="宋体" w:cs="宋体"/>
                      <w:sz w:val="21"/>
                      <w:szCs w:val="21"/>
                    </w:rPr>
                  </w:pPr>
                  <w:r>
                    <w:rPr>
                      <w:rFonts w:ascii="Times New Roman" w:hAnsi="Times New Roman" w:eastAsia="宋体" w:cs="宋体"/>
                      <w:spacing w:val="-4"/>
                      <w:sz w:val="21"/>
                      <w:szCs w:val="21"/>
                    </w:rPr>
                    <w:t>53</w:t>
                  </w:r>
                </w:p>
              </w:tc>
              <w:tc>
                <w:tcPr>
                  <w:tcW w:w="713" w:type="pct"/>
                  <w:tcBorders>
                    <w:tl2br w:val="nil"/>
                    <w:tr2bl w:val="nil"/>
                  </w:tcBorders>
                  <w:noWrap w:val="0"/>
                  <w:vAlign w:val="top"/>
                </w:tcPr>
                <w:p>
                  <w:pPr>
                    <w:spacing w:before="118" w:line="183" w:lineRule="auto"/>
                    <w:ind w:left="507"/>
                    <w:rPr>
                      <w:rFonts w:ascii="Times New Roman" w:hAnsi="Times New Roman" w:eastAsia="宋体" w:cs="宋体"/>
                      <w:sz w:val="21"/>
                      <w:szCs w:val="21"/>
                    </w:rPr>
                  </w:pPr>
                  <w:r>
                    <w:rPr>
                      <w:rFonts w:ascii="Times New Roman" w:hAnsi="Times New Roman" w:eastAsia="宋体" w:cs="宋体"/>
                      <w:spacing w:val="-2"/>
                      <w:sz w:val="21"/>
                      <w:szCs w:val="21"/>
                    </w:rPr>
                    <w:t>47</w:t>
                  </w:r>
                </w:p>
              </w:tc>
              <w:tc>
                <w:tcPr>
                  <w:tcW w:w="566" w:type="pct"/>
                  <w:tcBorders>
                    <w:tl2br w:val="nil"/>
                    <w:tr2bl w:val="nil"/>
                  </w:tcBorders>
                  <w:noWrap w:val="0"/>
                  <w:vAlign w:val="top"/>
                </w:tcPr>
                <w:p>
                  <w:pPr>
                    <w:spacing w:before="65" w:line="220" w:lineRule="auto"/>
                    <w:ind w:left="280"/>
                    <w:rPr>
                      <w:rFonts w:ascii="Times New Roman" w:hAnsi="Times New Roman" w:eastAsia="宋体" w:cs="宋体"/>
                      <w:sz w:val="21"/>
                      <w:szCs w:val="21"/>
                    </w:rPr>
                  </w:pPr>
                  <w:r>
                    <w:rPr>
                      <w:rFonts w:ascii="Times New Roman" w:hAnsi="Times New Roman" w:eastAsia="宋体" w:cs="宋体"/>
                      <w:spacing w:val="-2"/>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568" w:type="pct"/>
                  <w:tcBorders>
                    <w:tl2br w:val="nil"/>
                    <w:tr2bl w:val="nil"/>
                  </w:tcBorders>
                  <w:noWrap w:val="0"/>
                  <w:vAlign w:val="top"/>
                </w:tcPr>
                <w:p>
                  <w:pPr>
                    <w:spacing w:before="66" w:line="220" w:lineRule="auto"/>
                    <w:ind w:left="175"/>
                    <w:rPr>
                      <w:rFonts w:ascii="Times New Roman" w:hAnsi="Times New Roman" w:eastAsia="宋体" w:cs="宋体"/>
                      <w:sz w:val="21"/>
                      <w:szCs w:val="21"/>
                    </w:rPr>
                  </w:pPr>
                  <w:r>
                    <w:rPr>
                      <w:rFonts w:ascii="Times New Roman" w:hAnsi="Times New Roman" w:eastAsia="宋体" w:cs="宋体"/>
                      <w:spacing w:val="3"/>
                      <w:sz w:val="21"/>
                      <w:szCs w:val="21"/>
                    </w:rPr>
                    <w:t>4#(项目北厂界外1m处)</w:t>
                  </w:r>
                </w:p>
              </w:tc>
              <w:tc>
                <w:tcPr>
                  <w:tcW w:w="713" w:type="pct"/>
                  <w:tcBorders>
                    <w:tl2br w:val="nil"/>
                    <w:tr2bl w:val="nil"/>
                  </w:tcBorders>
                  <w:noWrap w:val="0"/>
                  <w:vAlign w:val="top"/>
                </w:tcPr>
                <w:p>
                  <w:pPr>
                    <w:spacing w:before="119" w:line="175" w:lineRule="auto"/>
                    <w:ind w:left="503"/>
                    <w:rPr>
                      <w:rFonts w:ascii="Times New Roman" w:hAnsi="Times New Roman" w:eastAsia="宋体" w:cs="宋体"/>
                      <w:sz w:val="21"/>
                      <w:szCs w:val="21"/>
                    </w:rPr>
                  </w:pPr>
                  <w:r>
                    <w:rPr>
                      <w:rFonts w:ascii="Times New Roman" w:hAnsi="Times New Roman" w:eastAsia="宋体" w:cs="宋体"/>
                      <w:spacing w:val="-4"/>
                      <w:sz w:val="21"/>
                      <w:szCs w:val="21"/>
                    </w:rPr>
                    <w:t>52</w:t>
                  </w:r>
                </w:p>
              </w:tc>
              <w:tc>
                <w:tcPr>
                  <w:tcW w:w="725" w:type="pct"/>
                  <w:tcBorders>
                    <w:tl2br w:val="nil"/>
                    <w:tr2bl w:val="nil"/>
                  </w:tcBorders>
                  <w:noWrap w:val="0"/>
                  <w:vAlign w:val="top"/>
                </w:tcPr>
                <w:p>
                  <w:pPr>
                    <w:spacing w:before="119" w:line="175" w:lineRule="auto"/>
                    <w:ind w:left="514"/>
                    <w:rPr>
                      <w:rFonts w:ascii="Times New Roman" w:hAnsi="Times New Roman" w:eastAsia="宋体" w:cs="宋体"/>
                      <w:sz w:val="21"/>
                      <w:szCs w:val="21"/>
                    </w:rPr>
                  </w:pPr>
                  <w:r>
                    <w:rPr>
                      <w:rFonts w:ascii="Times New Roman" w:hAnsi="Times New Roman" w:eastAsia="宋体" w:cs="宋体"/>
                      <w:spacing w:val="-2"/>
                      <w:sz w:val="21"/>
                      <w:szCs w:val="21"/>
                    </w:rPr>
                    <w:t>47</w:t>
                  </w:r>
                </w:p>
              </w:tc>
              <w:tc>
                <w:tcPr>
                  <w:tcW w:w="713" w:type="pct"/>
                  <w:tcBorders>
                    <w:tl2br w:val="nil"/>
                    <w:tr2bl w:val="nil"/>
                  </w:tcBorders>
                  <w:noWrap w:val="0"/>
                  <w:vAlign w:val="top"/>
                </w:tcPr>
                <w:p>
                  <w:pPr>
                    <w:spacing w:before="121" w:line="174" w:lineRule="auto"/>
                    <w:ind w:left="505"/>
                    <w:rPr>
                      <w:rFonts w:ascii="Times New Roman" w:hAnsi="Times New Roman" w:eastAsia="宋体" w:cs="宋体"/>
                      <w:sz w:val="21"/>
                      <w:szCs w:val="21"/>
                    </w:rPr>
                  </w:pPr>
                  <w:r>
                    <w:rPr>
                      <w:rFonts w:ascii="Times New Roman" w:hAnsi="Times New Roman" w:eastAsia="宋体" w:cs="宋体"/>
                      <w:spacing w:val="-4"/>
                      <w:sz w:val="21"/>
                      <w:szCs w:val="21"/>
                    </w:rPr>
                    <w:t>55</w:t>
                  </w:r>
                </w:p>
              </w:tc>
              <w:tc>
                <w:tcPr>
                  <w:tcW w:w="713" w:type="pct"/>
                  <w:tcBorders>
                    <w:tl2br w:val="nil"/>
                    <w:tr2bl w:val="nil"/>
                  </w:tcBorders>
                  <w:noWrap w:val="0"/>
                  <w:vAlign w:val="top"/>
                </w:tcPr>
                <w:p>
                  <w:pPr>
                    <w:spacing w:before="119" w:line="175" w:lineRule="auto"/>
                    <w:ind w:left="507"/>
                    <w:rPr>
                      <w:rFonts w:ascii="Times New Roman" w:hAnsi="Times New Roman" w:eastAsia="宋体" w:cs="宋体"/>
                      <w:sz w:val="21"/>
                      <w:szCs w:val="21"/>
                    </w:rPr>
                  </w:pPr>
                  <w:r>
                    <w:rPr>
                      <w:rFonts w:ascii="Times New Roman" w:hAnsi="Times New Roman" w:eastAsia="宋体" w:cs="宋体"/>
                      <w:spacing w:val="-2"/>
                      <w:sz w:val="21"/>
                      <w:szCs w:val="21"/>
                    </w:rPr>
                    <w:t>47</w:t>
                  </w:r>
                </w:p>
              </w:tc>
              <w:tc>
                <w:tcPr>
                  <w:tcW w:w="566" w:type="pct"/>
                  <w:tcBorders>
                    <w:tl2br w:val="nil"/>
                    <w:tr2bl w:val="nil"/>
                  </w:tcBorders>
                  <w:noWrap w:val="0"/>
                  <w:vAlign w:val="top"/>
                </w:tcPr>
                <w:p>
                  <w:pPr>
                    <w:spacing w:before="66" w:line="220" w:lineRule="auto"/>
                    <w:ind w:left="280"/>
                    <w:rPr>
                      <w:rFonts w:ascii="Times New Roman" w:hAnsi="Times New Roman" w:eastAsia="宋体" w:cs="宋体"/>
                      <w:sz w:val="21"/>
                      <w:szCs w:val="21"/>
                    </w:rPr>
                  </w:pPr>
                  <w:r>
                    <w:rPr>
                      <w:rFonts w:ascii="Times New Roman" w:hAnsi="Times New Roman" w:eastAsia="宋体" w:cs="宋体"/>
                      <w:spacing w:val="-2"/>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568" w:type="pct"/>
                  <w:tcBorders>
                    <w:tl2br w:val="nil"/>
                    <w:tr2bl w:val="nil"/>
                  </w:tcBorders>
                  <w:noWrap w:val="0"/>
                  <w:vAlign w:val="top"/>
                </w:tcPr>
                <w:p>
                  <w:pPr>
                    <w:spacing w:before="66" w:line="219" w:lineRule="auto"/>
                    <w:ind w:left="954"/>
                    <w:rPr>
                      <w:rFonts w:ascii="Times New Roman" w:hAnsi="Times New Roman" w:eastAsia="宋体" w:cs="宋体"/>
                      <w:sz w:val="21"/>
                      <w:szCs w:val="21"/>
                    </w:rPr>
                  </w:pPr>
                  <w:r>
                    <w:rPr>
                      <w:rFonts w:ascii="Times New Roman" w:hAnsi="Times New Roman" w:eastAsia="宋体" w:cs="宋体"/>
                      <w:spacing w:val="-2"/>
                      <w:sz w:val="21"/>
                      <w:szCs w:val="21"/>
                    </w:rPr>
                    <w:t>标准限值</w:t>
                  </w:r>
                </w:p>
              </w:tc>
              <w:tc>
                <w:tcPr>
                  <w:tcW w:w="713" w:type="pct"/>
                  <w:tcBorders>
                    <w:tl2br w:val="nil"/>
                    <w:tr2bl w:val="nil"/>
                  </w:tcBorders>
                  <w:noWrap w:val="0"/>
                  <w:vAlign w:val="top"/>
                </w:tcPr>
                <w:p>
                  <w:pPr>
                    <w:spacing w:before="120" w:line="183" w:lineRule="auto"/>
                    <w:ind w:left="503"/>
                    <w:rPr>
                      <w:rFonts w:ascii="Times New Roman" w:hAnsi="Times New Roman" w:eastAsia="宋体" w:cs="宋体"/>
                      <w:sz w:val="21"/>
                      <w:szCs w:val="21"/>
                    </w:rPr>
                  </w:pPr>
                  <w:r>
                    <w:rPr>
                      <w:rFonts w:ascii="Times New Roman" w:hAnsi="Times New Roman" w:eastAsia="宋体" w:cs="宋体"/>
                      <w:spacing w:val="-3"/>
                      <w:sz w:val="21"/>
                      <w:szCs w:val="21"/>
                    </w:rPr>
                    <w:t>65</w:t>
                  </w:r>
                </w:p>
              </w:tc>
              <w:tc>
                <w:tcPr>
                  <w:tcW w:w="725" w:type="pct"/>
                  <w:tcBorders>
                    <w:tl2br w:val="nil"/>
                    <w:tr2bl w:val="nil"/>
                  </w:tcBorders>
                  <w:noWrap w:val="0"/>
                  <w:vAlign w:val="top"/>
                </w:tcPr>
                <w:p>
                  <w:pPr>
                    <w:spacing w:before="121" w:line="182" w:lineRule="auto"/>
                    <w:ind w:left="514"/>
                    <w:rPr>
                      <w:rFonts w:ascii="Times New Roman" w:hAnsi="Times New Roman" w:eastAsia="宋体" w:cs="宋体"/>
                      <w:sz w:val="21"/>
                      <w:szCs w:val="21"/>
                    </w:rPr>
                  </w:pPr>
                  <w:r>
                    <w:rPr>
                      <w:rFonts w:ascii="Times New Roman" w:hAnsi="Times New Roman" w:eastAsia="宋体" w:cs="宋体"/>
                      <w:spacing w:val="-4"/>
                      <w:sz w:val="21"/>
                      <w:szCs w:val="21"/>
                    </w:rPr>
                    <w:t>55</w:t>
                  </w:r>
                </w:p>
              </w:tc>
              <w:tc>
                <w:tcPr>
                  <w:tcW w:w="713" w:type="pct"/>
                  <w:tcBorders>
                    <w:tl2br w:val="nil"/>
                    <w:tr2bl w:val="nil"/>
                  </w:tcBorders>
                  <w:noWrap w:val="0"/>
                  <w:vAlign w:val="top"/>
                </w:tcPr>
                <w:p>
                  <w:pPr>
                    <w:spacing w:before="120" w:line="183" w:lineRule="auto"/>
                    <w:ind w:left="505"/>
                    <w:rPr>
                      <w:rFonts w:ascii="Times New Roman" w:hAnsi="Times New Roman" w:eastAsia="宋体" w:cs="宋体"/>
                      <w:sz w:val="21"/>
                      <w:szCs w:val="21"/>
                    </w:rPr>
                  </w:pPr>
                  <w:r>
                    <w:rPr>
                      <w:rFonts w:ascii="Times New Roman" w:hAnsi="Times New Roman" w:eastAsia="宋体" w:cs="宋体"/>
                      <w:spacing w:val="-3"/>
                      <w:sz w:val="21"/>
                      <w:szCs w:val="21"/>
                    </w:rPr>
                    <w:t>65</w:t>
                  </w:r>
                </w:p>
              </w:tc>
              <w:tc>
                <w:tcPr>
                  <w:tcW w:w="713" w:type="pct"/>
                  <w:tcBorders>
                    <w:tl2br w:val="nil"/>
                    <w:tr2bl w:val="nil"/>
                  </w:tcBorders>
                  <w:noWrap w:val="0"/>
                  <w:vAlign w:val="top"/>
                </w:tcPr>
                <w:p>
                  <w:pPr>
                    <w:spacing w:before="141" w:line="168" w:lineRule="auto"/>
                    <w:ind w:left="507"/>
                    <w:rPr>
                      <w:rFonts w:ascii="Times New Roman" w:hAnsi="Times New Roman" w:eastAsia="宋体" w:cs="宋体"/>
                      <w:sz w:val="21"/>
                      <w:szCs w:val="21"/>
                    </w:rPr>
                  </w:pPr>
                  <w:r>
                    <w:rPr>
                      <w:rFonts w:ascii="Times New Roman" w:hAnsi="Times New Roman" w:eastAsia="宋体" w:cs="宋体"/>
                      <w:spacing w:val="-4"/>
                      <w:sz w:val="21"/>
                      <w:szCs w:val="21"/>
                    </w:rPr>
                    <w:t>55</w:t>
                  </w:r>
                </w:p>
              </w:tc>
              <w:tc>
                <w:tcPr>
                  <w:tcW w:w="566" w:type="pct"/>
                  <w:tcBorders>
                    <w:tl2br w:val="nil"/>
                    <w:tr2bl w:val="nil"/>
                  </w:tcBorders>
                  <w:noWrap w:val="0"/>
                  <w:vAlign w:val="top"/>
                </w:tcPr>
                <w:p>
                  <w:pPr>
                    <w:spacing w:before="72" w:line="224" w:lineRule="auto"/>
                    <w:ind w:left="429"/>
                    <w:rPr>
                      <w:rFonts w:ascii="Times New Roman" w:hAnsi="Times New Roman" w:eastAsia="宋体" w:cs="宋体"/>
                      <w:sz w:val="21"/>
                      <w:szCs w:val="21"/>
                    </w:rPr>
                  </w:pPr>
                  <w:r>
                    <w:rPr>
                      <w:rFonts w:ascii="Times New Roman" w:hAnsi="Times New Roman" w:eastAsia="宋体" w:cs="宋体"/>
                      <w:sz w:val="21"/>
                      <w:szCs w:val="21"/>
                    </w:rPr>
                    <w:t>/</w:t>
                  </w:r>
                </w:p>
              </w:tc>
            </w:tr>
          </w:tbl>
          <w:p>
            <w:pPr>
              <w:spacing w:before="104" w:line="360" w:lineRule="auto"/>
              <w:ind w:left="545"/>
              <w:rPr>
                <w:rFonts w:hint="eastAsia" w:ascii="Times New Roman" w:hAnsi="Times New Roman" w:eastAsia="宋体" w:cs="Times New Roman"/>
                <w:bCs/>
                <w:color w:val="auto"/>
                <w:kern w:val="0"/>
                <w:sz w:val="24"/>
                <w:szCs w:val="24"/>
                <w:highlight w:val="none"/>
                <w:lang w:val="en-US" w:eastAsia="zh-CN" w:bidi="ar-SA"/>
              </w:rPr>
            </w:pPr>
            <w:r>
              <w:rPr>
                <w:rFonts w:hint="eastAsia" w:ascii="Times New Roman" w:hAnsi="Times New Roman" w:eastAsia="宋体" w:cs="Times New Roman"/>
                <w:bCs/>
                <w:color w:val="auto"/>
                <w:kern w:val="0"/>
                <w:sz w:val="24"/>
                <w:szCs w:val="24"/>
                <w:highlight w:val="none"/>
                <w:lang w:val="en-US" w:eastAsia="zh-CN" w:bidi="ar-SA"/>
              </w:rPr>
              <w:t>综上，现有项目厂界噪声排放符合《工业企业厂界环境噪声排放标准》</w:t>
            </w:r>
          </w:p>
          <w:p>
            <w:pPr>
              <w:spacing w:line="360" w:lineRule="auto"/>
              <w:ind w:left="225"/>
              <w:rPr>
                <w:rFonts w:hint="eastAsia" w:ascii="Times New Roman" w:hAnsi="Times New Roman" w:eastAsia="宋体" w:cs="Times New Roman"/>
                <w:bCs/>
                <w:color w:val="auto"/>
                <w:kern w:val="0"/>
                <w:sz w:val="24"/>
                <w:szCs w:val="24"/>
                <w:highlight w:val="none"/>
                <w:lang w:val="en-US" w:eastAsia="zh-CN" w:bidi="ar-SA"/>
              </w:rPr>
            </w:pPr>
            <w:r>
              <w:rPr>
                <w:rFonts w:hint="eastAsia" w:ascii="Times New Roman" w:hAnsi="Times New Roman" w:eastAsia="宋体" w:cs="Times New Roman"/>
                <w:bCs/>
                <w:color w:val="auto"/>
                <w:kern w:val="0"/>
                <w:sz w:val="24"/>
                <w:szCs w:val="24"/>
                <w:highlight w:val="none"/>
                <w:lang w:val="en-US" w:eastAsia="zh-CN" w:bidi="ar-SA"/>
              </w:rPr>
              <w:t>(GB12348-2008) 表1中3类区域排放限值要求。</w:t>
            </w:r>
          </w:p>
          <w:p>
            <w:pPr>
              <w:adjustRightInd w:val="0"/>
              <w:snapToGrid w:val="0"/>
              <w:spacing w:line="360" w:lineRule="auto"/>
              <w:ind w:firstLine="482" w:firstLineChars="200"/>
              <w:rPr>
                <w:rFonts w:hint="eastAsia" w:ascii="Times New Roman" w:hAnsi="Times New Roman"/>
                <w:b/>
                <w:color w:val="auto"/>
                <w:sz w:val="24"/>
                <w:highlight w:val="none"/>
              </w:rPr>
            </w:pPr>
            <w:r>
              <w:rPr>
                <w:rFonts w:hint="eastAsia" w:ascii="Times New Roman" w:hAnsi="Times New Roman"/>
                <w:b/>
                <w:color w:val="auto"/>
                <w:sz w:val="24"/>
                <w:highlight w:val="none"/>
              </w:rPr>
              <w:t>（4）固废</w:t>
            </w:r>
          </w:p>
          <w:p>
            <w:pPr>
              <w:spacing w:before="176" w:line="360" w:lineRule="auto"/>
              <w:ind w:left="85" w:right="105" w:firstLine="479"/>
              <w:rPr>
                <w:rFonts w:ascii="Times New Roman" w:hAnsi="Times New Roman" w:eastAsia="宋体" w:cs="宋体"/>
                <w:sz w:val="24"/>
                <w:szCs w:val="24"/>
              </w:rPr>
            </w:pPr>
            <w:r>
              <w:rPr>
                <w:rFonts w:ascii="Times New Roman" w:hAnsi="Times New Roman" w:eastAsia="宋体" w:cs="宋体"/>
                <w:spacing w:val="-11"/>
                <w:sz w:val="24"/>
                <w:szCs w:val="24"/>
              </w:rPr>
              <w:t>项目生产过程中产生的固体废物主要包括树皮、锯切废料、废板坯等木质废料，</w:t>
            </w:r>
            <w:r>
              <w:rPr>
                <w:rFonts w:ascii="Times New Roman" w:hAnsi="Times New Roman" w:eastAsia="宋体" w:cs="宋体"/>
                <w:spacing w:val="4"/>
                <w:sz w:val="24"/>
                <w:szCs w:val="24"/>
              </w:rPr>
              <w:t xml:space="preserve"> </w:t>
            </w:r>
            <w:r>
              <w:rPr>
                <w:rFonts w:ascii="Times New Roman" w:hAnsi="Times New Roman" w:eastAsia="宋体" w:cs="宋体"/>
                <w:spacing w:val="-10"/>
                <w:sz w:val="24"/>
                <w:szCs w:val="24"/>
              </w:rPr>
              <w:t>砂光粉、锯木屑等除尘系统回收粉尘，反应釜及调胶槽底残</w:t>
            </w:r>
            <w:r>
              <w:rPr>
                <w:rFonts w:ascii="Times New Roman" w:hAnsi="Times New Roman" w:eastAsia="宋体" w:cs="宋体"/>
                <w:spacing w:val="-11"/>
                <w:sz w:val="24"/>
                <w:szCs w:val="24"/>
              </w:rPr>
              <w:t>渣，热能中心锅炉灰渣，</w:t>
            </w:r>
            <w:r>
              <w:rPr>
                <w:rFonts w:ascii="Times New Roman" w:hAnsi="Times New Roman" w:eastAsia="宋体" w:cs="宋体"/>
                <w:spacing w:val="-9"/>
                <w:sz w:val="24"/>
                <w:szCs w:val="24"/>
              </w:rPr>
              <w:t>饰面板生产线产生的边角余料，在线监测废液、污水处理站污泥及员工产生的生活垃</w:t>
            </w:r>
            <w:r>
              <w:rPr>
                <w:rFonts w:ascii="Times New Roman" w:hAnsi="Times New Roman" w:eastAsia="宋体" w:cs="宋体"/>
                <w:spacing w:val="-10"/>
                <w:sz w:val="24"/>
                <w:szCs w:val="24"/>
              </w:rPr>
              <w:t>圾等，其产生及处置情况见下表。</w:t>
            </w:r>
          </w:p>
          <w:p>
            <w:pPr>
              <w:spacing w:before="101" w:line="220" w:lineRule="auto"/>
              <w:ind w:left="2908"/>
              <w:rPr>
                <w:rFonts w:ascii="Times New Roman" w:hAnsi="Times New Roman" w:eastAsia="宋体" w:cs="宋体"/>
                <w:sz w:val="21"/>
                <w:szCs w:val="21"/>
              </w:rPr>
            </w:pPr>
            <w:r>
              <w:rPr>
                <w:rFonts w:ascii="Times New Roman" w:hAnsi="Times New Roman" w:eastAsia="宋体" w:cs="宋体"/>
                <w:b/>
                <w:bCs/>
                <w:spacing w:val="-3"/>
                <w:sz w:val="21"/>
                <w:szCs w:val="21"/>
              </w:rPr>
              <w:t>表</w:t>
            </w:r>
            <w:r>
              <w:rPr>
                <w:rFonts w:hint="eastAsia" w:ascii="Times New Roman" w:hAnsi="Times New Roman" w:eastAsia="宋体" w:cs="宋体"/>
                <w:b/>
                <w:bCs/>
                <w:spacing w:val="-3"/>
                <w:sz w:val="21"/>
                <w:szCs w:val="21"/>
                <w:lang w:val="en-US" w:eastAsia="zh-CN"/>
              </w:rPr>
              <w:t>2</w:t>
            </w:r>
            <w:r>
              <w:rPr>
                <w:rFonts w:ascii="Times New Roman" w:hAnsi="Times New Roman" w:eastAsia="宋体" w:cs="宋体"/>
                <w:b/>
                <w:bCs/>
                <w:spacing w:val="-3"/>
                <w:sz w:val="21"/>
                <w:szCs w:val="21"/>
              </w:rPr>
              <w:t>-</w:t>
            </w:r>
            <w:r>
              <w:rPr>
                <w:rFonts w:hint="eastAsia" w:ascii="Times New Roman" w:hAnsi="Times New Roman" w:eastAsia="宋体" w:cs="宋体"/>
                <w:b/>
                <w:bCs/>
                <w:spacing w:val="-3"/>
                <w:sz w:val="21"/>
                <w:szCs w:val="21"/>
                <w:lang w:val="en-US" w:eastAsia="zh-CN"/>
              </w:rPr>
              <w:t>22项目</w:t>
            </w:r>
            <w:r>
              <w:rPr>
                <w:rFonts w:ascii="Times New Roman" w:hAnsi="Times New Roman" w:eastAsia="宋体" w:cs="宋体"/>
                <w:b/>
                <w:bCs/>
                <w:spacing w:val="-3"/>
                <w:sz w:val="21"/>
                <w:szCs w:val="21"/>
              </w:rPr>
              <w:t>固体废物处置情况一览表</w:t>
            </w:r>
          </w:p>
          <w:p>
            <w:pPr>
              <w:spacing w:line="19" w:lineRule="exact"/>
              <w:rPr>
                <w:rFonts w:ascii="Times New Roman" w:hAnsi="Times New Roman"/>
              </w:rPr>
            </w:pPr>
          </w:p>
          <w:tbl>
            <w:tblPr>
              <w:tblStyle w:val="36"/>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34"/>
              <w:gridCol w:w="1357"/>
              <w:gridCol w:w="1083"/>
              <w:gridCol w:w="1090"/>
              <w:gridCol w:w="416"/>
              <w:gridCol w:w="470"/>
              <w:gridCol w:w="2838"/>
              <w:gridCol w:w="659"/>
              <w:gridCol w:w="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945" w:type="pct"/>
                  <w:gridSpan w:val="2"/>
                  <w:noWrap w:val="0"/>
                  <w:vAlign w:val="center"/>
                </w:tcPr>
                <w:p>
                  <w:pPr>
                    <w:spacing w:before="163" w:line="219" w:lineRule="auto"/>
                    <w:ind w:left="265"/>
                    <w:jc w:val="both"/>
                    <w:rPr>
                      <w:rFonts w:ascii="Times New Roman" w:hAnsi="Times New Roman" w:eastAsia="宋体" w:cs="宋体"/>
                      <w:b/>
                      <w:bCs/>
                      <w:sz w:val="21"/>
                      <w:szCs w:val="21"/>
                    </w:rPr>
                  </w:pPr>
                  <w:r>
                    <w:rPr>
                      <w:rFonts w:ascii="Times New Roman" w:hAnsi="Times New Roman" w:eastAsia="宋体" w:cs="宋体"/>
                      <w:b/>
                      <w:bCs/>
                      <w:spacing w:val="2"/>
                      <w:sz w:val="21"/>
                      <w:szCs w:val="21"/>
                    </w:rPr>
                    <w:t>工序/生产线</w:t>
                  </w:r>
                </w:p>
              </w:tc>
              <w:tc>
                <w:tcPr>
                  <w:tcW w:w="643" w:type="pct"/>
                  <w:noWrap w:val="0"/>
                  <w:vAlign w:val="center"/>
                </w:tcPr>
                <w:p>
                  <w:pPr>
                    <w:spacing w:before="163" w:line="220" w:lineRule="auto"/>
                    <w:ind w:left="181"/>
                    <w:jc w:val="both"/>
                    <w:rPr>
                      <w:rFonts w:ascii="Times New Roman" w:hAnsi="Times New Roman" w:eastAsia="宋体" w:cs="宋体"/>
                      <w:b/>
                      <w:bCs/>
                      <w:sz w:val="21"/>
                      <w:szCs w:val="21"/>
                    </w:rPr>
                  </w:pPr>
                  <w:r>
                    <w:rPr>
                      <w:rFonts w:ascii="Times New Roman" w:hAnsi="Times New Roman" w:eastAsia="宋体" w:cs="宋体"/>
                      <w:b/>
                      <w:bCs/>
                      <w:spacing w:val="2"/>
                      <w:sz w:val="21"/>
                      <w:szCs w:val="21"/>
                    </w:rPr>
                    <w:t>固废名称</w:t>
                  </w:r>
                </w:p>
              </w:tc>
              <w:tc>
                <w:tcPr>
                  <w:tcW w:w="647" w:type="pct"/>
                  <w:noWrap w:val="0"/>
                  <w:vAlign w:val="center"/>
                </w:tcPr>
                <w:p>
                  <w:pPr>
                    <w:spacing w:before="163" w:line="220" w:lineRule="auto"/>
                    <w:ind w:left="383"/>
                    <w:jc w:val="both"/>
                    <w:rPr>
                      <w:rFonts w:ascii="Times New Roman" w:hAnsi="Times New Roman" w:eastAsia="宋体" w:cs="宋体"/>
                      <w:b/>
                      <w:bCs/>
                      <w:sz w:val="21"/>
                      <w:szCs w:val="21"/>
                    </w:rPr>
                  </w:pPr>
                  <w:r>
                    <w:rPr>
                      <w:rFonts w:ascii="Times New Roman" w:hAnsi="Times New Roman" w:eastAsia="宋体" w:cs="宋体"/>
                      <w:b/>
                      <w:bCs/>
                      <w:spacing w:val="11"/>
                      <w:sz w:val="21"/>
                      <w:szCs w:val="21"/>
                    </w:rPr>
                    <w:t>性质</w:t>
                  </w:r>
                </w:p>
              </w:tc>
              <w:tc>
                <w:tcPr>
                  <w:tcW w:w="526" w:type="pct"/>
                  <w:gridSpan w:val="2"/>
                  <w:noWrap w:val="0"/>
                  <w:vAlign w:val="center"/>
                </w:tcPr>
                <w:p>
                  <w:pPr>
                    <w:spacing w:before="43" w:line="222" w:lineRule="auto"/>
                    <w:ind w:left="224" w:right="181" w:hanging="50"/>
                    <w:jc w:val="both"/>
                    <w:rPr>
                      <w:rFonts w:ascii="Times New Roman" w:hAnsi="Times New Roman" w:eastAsia="宋体" w:cs="宋体"/>
                      <w:b/>
                      <w:bCs/>
                      <w:sz w:val="21"/>
                      <w:szCs w:val="21"/>
                    </w:rPr>
                  </w:pPr>
                  <w:r>
                    <w:rPr>
                      <w:rFonts w:ascii="Times New Roman" w:hAnsi="Times New Roman" w:eastAsia="宋体" w:cs="宋体"/>
                      <w:b/>
                      <w:bCs/>
                      <w:spacing w:val="-3"/>
                      <w:sz w:val="21"/>
                      <w:szCs w:val="21"/>
                    </w:rPr>
                    <w:t>产生量</w:t>
                  </w:r>
                  <w:r>
                    <w:rPr>
                      <w:rFonts w:ascii="Times New Roman" w:hAnsi="Times New Roman" w:eastAsia="宋体" w:cs="宋体"/>
                      <w:b/>
                      <w:bCs/>
                      <w:sz w:val="21"/>
                      <w:szCs w:val="21"/>
                    </w:rPr>
                    <w:t xml:space="preserve"> </w:t>
                  </w:r>
                  <w:r>
                    <w:rPr>
                      <w:rFonts w:ascii="Times New Roman" w:hAnsi="Times New Roman" w:eastAsia="宋体" w:cs="宋体"/>
                      <w:b/>
                      <w:bCs/>
                      <w:spacing w:val="-7"/>
                      <w:sz w:val="21"/>
                      <w:szCs w:val="21"/>
                    </w:rPr>
                    <w:t>(t/a)</w:t>
                  </w:r>
                </w:p>
              </w:tc>
              <w:tc>
                <w:tcPr>
                  <w:tcW w:w="1685" w:type="pct"/>
                  <w:noWrap w:val="0"/>
                  <w:vAlign w:val="center"/>
                </w:tcPr>
                <w:p>
                  <w:pPr>
                    <w:spacing w:before="163" w:line="220" w:lineRule="auto"/>
                    <w:ind w:left="985"/>
                    <w:jc w:val="both"/>
                    <w:rPr>
                      <w:rFonts w:ascii="Times New Roman" w:hAnsi="Times New Roman" w:eastAsia="宋体" w:cs="宋体"/>
                      <w:b/>
                      <w:bCs/>
                      <w:sz w:val="21"/>
                      <w:szCs w:val="21"/>
                    </w:rPr>
                  </w:pPr>
                  <w:r>
                    <w:rPr>
                      <w:rFonts w:ascii="Times New Roman" w:hAnsi="Times New Roman" w:eastAsia="宋体" w:cs="宋体"/>
                      <w:b/>
                      <w:bCs/>
                      <w:spacing w:val="17"/>
                      <w:sz w:val="21"/>
                      <w:szCs w:val="21"/>
                    </w:rPr>
                    <w:t>处置措施</w:t>
                  </w:r>
                </w:p>
              </w:tc>
              <w:tc>
                <w:tcPr>
                  <w:tcW w:w="551" w:type="pct"/>
                  <w:gridSpan w:val="2"/>
                  <w:noWrap w:val="0"/>
                  <w:vAlign w:val="center"/>
                </w:tcPr>
                <w:p>
                  <w:pPr>
                    <w:spacing w:before="45" w:line="221" w:lineRule="auto"/>
                    <w:ind w:left="228" w:right="182" w:hanging="49"/>
                    <w:jc w:val="both"/>
                    <w:rPr>
                      <w:rFonts w:ascii="Times New Roman" w:hAnsi="Times New Roman" w:eastAsia="宋体" w:cs="宋体"/>
                      <w:b/>
                      <w:bCs/>
                      <w:sz w:val="21"/>
                      <w:szCs w:val="21"/>
                    </w:rPr>
                  </w:pPr>
                  <w:r>
                    <w:rPr>
                      <w:rFonts w:ascii="Times New Roman" w:hAnsi="Times New Roman" w:eastAsia="宋体" w:cs="宋体"/>
                      <w:b/>
                      <w:bCs/>
                      <w:spacing w:val="-3"/>
                      <w:sz w:val="21"/>
                      <w:szCs w:val="21"/>
                    </w:rPr>
                    <w:t>排放量</w:t>
                  </w:r>
                  <w:r>
                    <w:rPr>
                      <w:rFonts w:ascii="Times New Roman" w:hAnsi="Times New Roman" w:eastAsia="宋体" w:cs="宋体"/>
                      <w:b/>
                      <w:bCs/>
                      <w:sz w:val="21"/>
                      <w:szCs w:val="21"/>
                    </w:rPr>
                    <w:t xml:space="preserve"> </w:t>
                  </w:r>
                  <w:r>
                    <w:rPr>
                      <w:rFonts w:ascii="Times New Roman" w:hAnsi="Times New Roman" w:eastAsia="宋体" w:cs="宋体"/>
                      <w:b/>
                      <w:bCs/>
                      <w:spacing w:val="-7"/>
                      <w:sz w:val="21"/>
                      <w:szCs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945" w:type="pct"/>
                  <w:gridSpan w:val="2"/>
                  <w:noWrap w:val="0"/>
                  <w:vAlign w:val="center"/>
                </w:tcPr>
                <w:p>
                  <w:pPr>
                    <w:spacing w:before="28" w:line="213" w:lineRule="auto"/>
                    <w:ind w:left="215"/>
                    <w:jc w:val="both"/>
                    <w:rPr>
                      <w:rFonts w:ascii="Times New Roman" w:hAnsi="Times New Roman" w:eastAsia="宋体" w:cs="宋体"/>
                      <w:sz w:val="21"/>
                      <w:szCs w:val="21"/>
                    </w:rPr>
                  </w:pPr>
                  <w:r>
                    <w:rPr>
                      <w:rFonts w:ascii="Times New Roman" w:hAnsi="Times New Roman" w:eastAsia="宋体" w:cs="宋体"/>
                      <w:spacing w:val="2"/>
                      <w:sz w:val="21"/>
                      <w:szCs w:val="21"/>
                    </w:rPr>
                    <w:t>刨花板生产线</w:t>
                  </w:r>
                </w:p>
              </w:tc>
              <w:tc>
                <w:tcPr>
                  <w:tcW w:w="643" w:type="pct"/>
                  <w:noWrap w:val="0"/>
                  <w:vAlign w:val="center"/>
                </w:tcPr>
                <w:p>
                  <w:pPr>
                    <w:spacing w:before="29" w:line="212" w:lineRule="auto"/>
                    <w:ind w:left="181"/>
                    <w:jc w:val="both"/>
                    <w:rPr>
                      <w:rFonts w:ascii="Times New Roman" w:hAnsi="Times New Roman" w:eastAsia="宋体" w:cs="宋体"/>
                      <w:sz w:val="21"/>
                      <w:szCs w:val="21"/>
                    </w:rPr>
                  </w:pPr>
                  <w:r>
                    <w:rPr>
                      <w:rFonts w:ascii="Times New Roman" w:hAnsi="Times New Roman" w:eastAsia="宋体" w:cs="宋体"/>
                      <w:spacing w:val="-2"/>
                      <w:sz w:val="21"/>
                      <w:szCs w:val="21"/>
                    </w:rPr>
                    <w:t>木质废料</w:t>
                  </w:r>
                </w:p>
              </w:tc>
              <w:tc>
                <w:tcPr>
                  <w:tcW w:w="647" w:type="pct"/>
                  <w:noWrap w:val="0"/>
                  <w:vAlign w:val="center"/>
                </w:tcPr>
                <w:p>
                  <w:pPr>
                    <w:spacing w:before="29" w:line="212" w:lineRule="auto"/>
                    <w:ind w:left="182"/>
                    <w:jc w:val="both"/>
                    <w:rPr>
                      <w:rFonts w:ascii="Times New Roman" w:hAnsi="Times New Roman" w:eastAsia="宋体" w:cs="宋体"/>
                      <w:sz w:val="21"/>
                      <w:szCs w:val="21"/>
                    </w:rPr>
                  </w:pPr>
                  <w:r>
                    <w:rPr>
                      <w:rFonts w:ascii="Times New Roman" w:hAnsi="Times New Roman" w:eastAsia="宋体" w:cs="宋体"/>
                      <w:spacing w:val="2"/>
                      <w:sz w:val="21"/>
                      <w:szCs w:val="21"/>
                    </w:rPr>
                    <w:t>一般固废</w:t>
                  </w:r>
                </w:p>
              </w:tc>
              <w:tc>
                <w:tcPr>
                  <w:tcW w:w="526" w:type="pct"/>
                  <w:gridSpan w:val="2"/>
                  <w:noWrap w:val="0"/>
                  <w:vAlign w:val="center"/>
                </w:tcPr>
                <w:p>
                  <w:pPr>
                    <w:spacing w:before="80" w:line="165" w:lineRule="auto"/>
                    <w:ind w:left="225"/>
                    <w:jc w:val="both"/>
                    <w:rPr>
                      <w:rFonts w:ascii="Times New Roman" w:hAnsi="Times New Roman" w:eastAsia="宋体" w:cs="宋体"/>
                      <w:sz w:val="21"/>
                      <w:szCs w:val="21"/>
                    </w:rPr>
                  </w:pPr>
                  <w:r>
                    <w:rPr>
                      <w:rFonts w:ascii="Times New Roman" w:hAnsi="Times New Roman" w:eastAsia="宋体" w:cs="宋体"/>
                      <w:spacing w:val="-2"/>
                      <w:sz w:val="21"/>
                      <w:szCs w:val="21"/>
                    </w:rPr>
                    <w:t>51622</w:t>
                  </w:r>
                </w:p>
              </w:tc>
              <w:tc>
                <w:tcPr>
                  <w:tcW w:w="1685" w:type="pct"/>
                  <w:vMerge w:val="restart"/>
                  <w:tcBorders>
                    <w:bottom w:val="nil"/>
                  </w:tcBorders>
                  <w:noWrap w:val="0"/>
                  <w:vAlign w:val="center"/>
                </w:tcPr>
                <w:p>
                  <w:pPr>
                    <w:spacing w:before="169" w:line="220" w:lineRule="auto"/>
                    <w:ind w:left="566"/>
                    <w:jc w:val="both"/>
                    <w:rPr>
                      <w:rFonts w:ascii="Times New Roman" w:hAnsi="Times New Roman" w:eastAsia="宋体" w:cs="宋体"/>
                      <w:sz w:val="21"/>
                      <w:szCs w:val="21"/>
                    </w:rPr>
                  </w:pPr>
                  <w:r>
                    <w:rPr>
                      <w:rFonts w:ascii="Times New Roman" w:hAnsi="Times New Roman" w:eastAsia="宋体" w:cs="宋体"/>
                      <w:spacing w:val="3"/>
                      <w:sz w:val="21"/>
                      <w:szCs w:val="21"/>
                    </w:rPr>
                    <w:t>送热能中心作燃料</w:t>
                  </w:r>
                </w:p>
              </w:tc>
              <w:tc>
                <w:tcPr>
                  <w:tcW w:w="551" w:type="pct"/>
                  <w:gridSpan w:val="2"/>
                  <w:noWrap w:val="0"/>
                  <w:vAlign w:val="center"/>
                </w:tcPr>
                <w:p>
                  <w:pPr>
                    <w:spacing w:before="110" w:line="149" w:lineRule="exact"/>
                    <w:ind w:left="429"/>
                    <w:jc w:val="both"/>
                    <w:rPr>
                      <w:rFonts w:ascii="Times New Roman" w:hAnsi="Times New Roman" w:eastAsia="宋体" w:cs="宋体"/>
                      <w:sz w:val="21"/>
                      <w:szCs w:val="21"/>
                    </w:rPr>
                  </w:pPr>
                  <w:r>
                    <w:rPr>
                      <w:rFonts w:ascii="Times New Roman" w:hAnsi="Times New Roman" w:eastAsia="宋体" w:cs="宋体"/>
                      <w:position w:val="-3"/>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945" w:type="pct"/>
                  <w:gridSpan w:val="2"/>
                  <w:noWrap w:val="0"/>
                  <w:vAlign w:val="center"/>
                </w:tcPr>
                <w:p>
                  <w:pPr>
                    <w:spacing w:before="40" w:line="211" w:lineRule="auto"/>
                    <w:ind w:left="415"/>
                    <w:jc w:val="both"/>
                    <w:rPr>
                      <w:rFonts w:ascii="Times New Roman" w:hAnsi="Times New Roman" w:eastAsia="宋体" w:cs="宋体"/>
                      <w:sz w:val="21"/>
                      <w:szCs w:val="21"/>
                    </w:rPr>
                  </w:pPr>
                  <w:r>
                    <w:rPr>
                      <w:rFonts w:ascii="Times New Roman" w:hAnsi="Times New Roman" w:eastAsia="宋体" w:cs="宋体"/>
                      <w:spacing w:val="2"/>
                      <w:sz w:val="21"/>
                      <w:szCs w:val="21"/>
                    </w:rPr>
                    <w:t>除尘系统</w:t>
                  </w:r>
                </w:p>
              </w:tc>
              <w:tc>
                <w:tcPr>
                  <w:tcW w:w="643" w:type="pct"/>
                  <w:noWrap w:val="0"/>
                  <w:vAlign w:val="center"/>
                </w:tcPr>
                <w:p>
                  <w:pPr>
                    <w:spacing w:before="40" w:line="211" w:lineRule="auto"/>
                    <w:ind w:left="181"/>
                    <w:jc w:val="both"/>
                    <w:rPr>
                      <w:rFonts w:ascii="Times New Roman" w:hAnsi="Times New Roman" w:eastAsia="宋体" w:cs="宋体"/>
                      <w:sz w:val="21"/>
                      <w:szCs w:val="21"/>
                    </w:rPr>
                  </w:pPr>
                  <w:r>
                    <w:rPr>
                      <w:rFonts w:ascii="Times New Roman" w:hAnsi="Times New Roman" w:eastAsia="宋体" w:cs="宋体"/>
                      <w:spacing w:val="1"/>
                      <w:sz w:val="21"/>
                      <w:szCs w:val="21"/>
                    </w:rPr>
                    <w:t>回收粉尘</w:t>
                  </w:r>
                </w:p>
              </w:tc>
              <w:tc>
                <w:tcPr>
                  <w:tcW w:w="647" w:type="pct"/>
                  <w:noWrap w:val="0"/>
                  <w:vAlign w:val="center"/>
                </w:tcPr>
                <w:p>
                  <w:pPr>
                    <w:spacing w:before="40" w:line="211" w:lineRule="auto"/>
                    <w:ind w:left="182"/>
                    <w:jc w:val="both"/>
                    <w:rPr>
                      <w:rFonts w:ascii="Times New Roman" w:hAnsi="Times New Roman" w:eastAsia="宋体" w:cs="宋体"/>
                      <w:sz w:val="21"/>
                      <w:szCs w:val="21"/>
                    </w:rPr>
                  </w:pPr>
                  <w:r>
                    <w:rPr>
                      <w:rFonts w:ascii="Times New Roman" w:hAnsi="Times New Roman" w:eastAsia="宋体" w:cs="宋体"/>
                      <w:spacing w:val="2"/>
                      <w:sz w:val="21"/>
                      <w:szCs w:val="21"/>
                    </w:rPr>
                    <w:t>一般固废</w:t>
                  </w:r>
                </w:p>
              </w:tc>
              <w:tc>
                <w:tcPr>
                  <w:tcW w:w="526" w:type="pct"/>
                  <w:gridSpan w:val="2"/>
                  <w:noWrap w:val="0"/>
                  <w:vAlign w:val="center"/>
                </w:tcPr>
                <w:p>
                  <w:pPr>
                    <w:spacing w:before="91" w:line="164" w:lineRule="auto"/>
                    <w:ind w:left="225"/>
                    <w:jc w:val="both"/>
                    <w:rPr>
                      <w:rFonts w:ascii="Times New Roman" w:hAnsi="Times New Roman" w:eastAsia="宋体" w:cs="宋体"/>
                      <w:sz w:val="21"/>
                      <w:szCs w:val="21"/>
                    </w:rPr>
                  </w:pPr>
                  <w:r>
                    <w:rPr>
                      <w:rFonts w:ascii="Times New Roman" w:hAnsi="Times New Roman" w:eastAsia="宋体" w:cs="宋体"/>
                      <w:spacing w:val="-2"/>
                      <w:sz w:val="21"/>
                      <w:szCs w:val="21"/>
                    </w:rPr>
                    <w:t>22992</w:t>
                  </w:r>
                </w:p>
              </w:tc>
              <w:tc>
                <w:tcPr>
                  <w:tcW w:w="1685" w:type="pct"/>
                  <w:vMerge w:val="continue"/>
                  <w:tcBorders>
                    <w:top w:val="nil"/>
                  </w:tcBorders>
                  <w:noWrap w:val="0"/>
                  <w:vAlign w:val="center"/>
                </w:tcPr>
                <w:p>
                  <w:pPr>
                    <w:jc w:val="both"/>
                    <w:rPr>
                      <w:rFonts w:ascii="Times New Roman" w:hAnsi="Times New Roman"/>
                      <w:sz w:val="21"/>
                      <w:szCs w:val="21"/>
                    </w:rPr>
                  </w:pPr>
                </w:p>
              </w:tc>
              <w:tc>
                <w:tcPr>
                  <w:tcW w:w="551" w:type="pct"/>
                  <w:gridSpan w:val="2"/>
                  <w:noWrap w:val="0"/>
                  <w:vAlign w:val="center"/>
                </w:tcPr>
                <w:p>
                  <w:pPr>
                    <w:spacing w:before="111" w:line="158" w:lineRule="exact"/>
                    <w:ind w:left="429"/>
                    <w:jc w:val="both"/>
                    <w:rPr>
                      <w:rFonts w:ascii="Times New Roman" w:hAnsi="Times New Roman" w:eastAsia="宋体" w:cs="宋体"/>
                      <w:sz w:val="21"/>
                      <w:szCs w:val="21"/>
                    </w:rPr>
                  </w:pPr>
                  <w:r>
                    <w:rPr>
                      <w:rFonts w:ascii="Times New Roman" w:hAnsi="Times New Roman" w:eastAsia="宋体" w:cs="宋体"/>
                      <w:position w:val="-2"/>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945" w:type="pct"/>
                  <w:gridSpan w:val="2"/>
                  <w:vMerge w:val="restart"/>
                  <w:tcBorders>
                    <w:bottom w:val="nil"/>
                  </w:tcBorders>
                  <w:noWrap w:val="0"/>
                  <w:vAlign w:val="center"/>
                </w:tcPr>
                <w:p>
                  <w:pPr>
                    <w:spacing w:before="301" w:line="220" w:lineRule="auto"/>
                    <w:ind w:left="415"/>
                    <w:jc w:val="both"/>
                    <w:rPr>
                      <w:rFonts w:ascii="Times New Roman" w:hAnsi="Times New Roman" w:eastAsia="宋体" w:cs="宋体"/>
                      <w:sz w:val="21"/>
                      <w:szCs w:val="21"/>
                    </w:rPr>
                  </w:pPr>
                  <w:r>
                    <w:rPr>
                      <w:rFonts w:ascii="Times New Roman" w:hAnsi="Times New Roman" w:eastAsia="宋体" w:cs="宋体"/>
                      <w:spacing w:val="3"/>
                      <w:sz w:val="21"/>
                      <w:szCs w:val="21"/>
                    </w:rPr>
                    <w:t>热能中心</w:t>
                  </w:r>
                </w:p>
              </w:tc>
              <w:tc>
                <w:tcPr>
                  <w:tcW w:w="643" w:type="pct"/>
                  <w:noWrap w:val="0"/>
                  <w:vAlign w:val="center"/>
                </w:tcPr>
                <w:p>
                  <w:pPr>
                    <w:spacing w:before="161" w:line="219" w:lineRule="auto"/>
                    <w:ind w:left="181"/>
                    <w:jc w:val="both"/>
                    <w:rPr>
                      <w:rFonts w:ascii="Times New Roman" w:hAnsi="Times New Roman" w:eastAsia="宋体" w:cs="宋体"/>
                      <w:sz w:val="21"/>
                      <w:szCs w:val="21"/>
                    </w:rPr>
                  </w:pPr>
                  <w:r>
                    <w:rPr>
                      <w:rFonts w:ascii="Times New Roman" w:hAnsi="Times New Roman" w:eastAsia="宋体" w:cs="宋体"/>
                      <w:spacing w:val="-2"/>
                      <w:sz w:val="21"/>
                      <w:szCs w:val="21"/>
                    </w:rPr>
                    <w:t>锅炉灰渣</w:t>
                  </w:r>
                </w:p>
              </w:tc>
              <w:tc>
                <w:tcPr>
                  <w:tcW w:w="647" w:type="pct"/>
                  <w:noWrap w:val="0"/>
                  <w:vAlign w:val="center"/>
                </w:tcPr>
                <w:p>
                  <w:pPr>
                    <w:spacing w:before="161" w:line="220" w:lineRule="auto"/>
                    <w:ind w:left="182"/>
                    <w:jc w:val="both"/>
                    <w:rPr>
                      <w:rFonts w:ascii="Times New Roman" w:hAnsi="Times New Roman" w:eastAsia="宋体" w:cs="宋体"/>
                      <w:sz w:val="21"/>
                      <w:szCs w:val="21"/>
                    </w:rPr>
                  </w:pPr>
                  <w:r>
                    <w:rPr>
                      <w:rFonts w:ascii="Times New Roman" w:hAnsi="Times New Roman" w:eastAsia="宋体" w:cs="宋体"/>
                      <w:spacing w:val="2"/>
                      <w:sz w:val="21"/>
                      <w:szCs w:val="21"/>
                    </w:rPr>
                    <w:t>一般固废</w:t>
                  </w:r>
                </w:p>
              </w:tc>
              <w:tc>
                <w:tcPr>
                  <w:tcW w:w="526" w:type="pct"/>
                  <w:gridSpan w:val="2"/>
                  <w:noWrap w:val="0"/>
                  <w:vAlign w:val="center"/>
                </w:tcPr>
                <w:p>
                  <w:pPr>
                    <w:spacing w:before="211" w:line="184" w:lineRule="auto"/>
                    <w:ind w:left="275"/>
                    <w:jc w:val="both"/>
                    <w:rPr>
                      <w:rFonts w:ascii="Times New Roman" w:hAnsi="Times New Roman" w:eastAsia="宋体" w:cs="宋体"/>
                      <w:sz w:val="21"/>
                      <w:szCs w:val="21"/>
                    </w:rPr>
                  </w:pPr>
                  <w:r>
                    <w:rPr>
                      <w:rFonts w:ascii="Times New Roman" w:hAnsi="Times New Roman" w:eastAsia="宋体" w:cs="宋体"/>
                      <w:spacing w:val="-2"/>
                      <w:sz w:val="21"/>
                      <w:szCs w:val="21"/>
                    </w:rPr>
                    <w:t>6031</w:t>
                  </w:r>
                </w:p>
              </w:tc>
              <w:tc>
                <w:tcPr>
                  <w:tcW w:w="1685" w:type="pct"/>
                  <w:noWrap w:val="0"/>
                  <w:vAlign w:val="center"/>
                </w:tcPr>
                <w:p>
                  <w:pPr>
                    <w:keepNext w:val="0"/>
                    <w:keepLines w:val="0"/>
                    <w:pageBreakBefore w:val="0"/>
                    <w:widowControl w:val="0"/>
                    <w:kinsoku/>
                    <w:wordWrap/>
                    <w:overflowPunct/>
                    <w:topLinePunct w:val="0"/>
                    <w:autoSpaceDE/>
                    <w:autoSpaceDN/>
                    <w:bidi w:val="0"/>
                    <w:adjustRightInd/>
                    <w:snapToGrid/>
                    <w:spacing w:line="228" w:lineRule="auto"/>
                    <w:ind w:left="0" w:right="0" w:firstLine="0"/>
                    <w:jc w:val="both"/>
                    <w:textAlignment w:val="auto"/>
                    <w:rPr>
                      <w:rFonts w:ascii="Times New Roman" w:hAnsi="Times New Roman" w:eastAsia="宋体" w:cs="宋体"/>
                      <w:sz w:val="21"/>
                      <w:szCs w:val="21"/>
                    </w:rPr>
                  </w:pPr>
                  <w:r>
                    <w:rPr>
                      <w:rFonts w:ascii="Times New Roman" w:hAnsi="Times New Roman" w:eastAsia="宋体" w:cs="宋体"/>
                      <w:sz w:val="21"/>
                      <w:szCs w:val="21"/>
                    </w:rPr>
                    <w:t>四川优迪康生物科技有限公</w:t>
                  </w:r>
                  <w:r>
                    <w:rPr>
                      <w:rFonts w:ascii="Times New Roman" w:hAnsi="Times New Roman" w:eastAsia="宋体" w:cs="宋体"/>
                      <w:spacing w:val="2"/>
                      <w:sz w:val="21"/>
                      <w:szCs w:val="21"/>
                    </w:rPr>
                    <w:t>司清运作为肥料综合利用</w:t>
                  </w:r>
                </w:p>
              </w:tc>
              <w:tc>
                <w:tcPr>
                  <w:tcW w:w="551" w:type="pct"/>
                  <w:gridSpan w:val="2"/>
                  <w:noWrap w:val="0"/>
                  <w:vAlign w:val="center"/>
                </w:tcPr>
                <w:p>
                  <w:pPr>
                    <w:spacing w:before="212" w:line="183" w:lineRule="auto"/>
                    <w:ind w:left="429"/>
                    <w:jc w:val="both"/>
                    <w:rPr>
                      <w:rFonts w:ascii="Times New Roman" w:hAnsi="Times New Roman" w:eastAsia="宋体" w:cs="宋体"/>
                      <w:sz w:val="21"/>
                      <w:szCs w:val="21"/>
                    </w:rPr>
                  </w:pPr>
                  <w:r>
                    <w:rPr>
                      <w:rFonts w:ascii="Times New Roman" w:hAnsi="Times New Roman" w:eastAsia="宋体" w:cs="宋体"/>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945" w:type="pct"/>
                  <w:gridSpan w:val="2"/>
                  <w:vMerge w:val="continue"/>
                  <w:tcBorders>
                    <w:top w:val="nil"/>
                  </w:tcBorders>
                  <w:noWrap w:val="0"/>
                  <w:vAlign w:val="center"/>
                </w:tcPr>
                <w:p>
                  <w:pPr>
                    <w:jc w:val="both"/>
                    <w:rPr>
                      <w:rFonts w:ascii="Times New Roman" w:hAnsi="Times New Roman"/>
                      <w:sz w:val="21"/>
                      <w:szCs w:val="21"/>
                    </w:rPr>
                  </w:pPr>
                </w:p>
              </w:tc>
              <w:tc>
                <w:tcPr>
                  <w:tcW w:w="643" w:type="pct"/>
                  <w:noWrap w:val="0"/>
                  <w:vAlign w:val="center"/>
                </w:tcPr>
                <w:p>
                  <w:pPr>
                    <w:spacing w:before="32" w:line="209" w:lineRule="auto"/>
                    <w:ind w:left="181"/>
                    <w:jc w:val="both"/>
                    <w:rPr>
                      <w:rFonts w:ascii="Times New Roman" w:hAnsi="Times New Roman" w:eastAsia="宋体" w:cs="宋体"/>
                      <w:sz w:val="21"/>
                      <w:szCs w:val="21"/>
                    </w:rPr>
                  </w:pPr>
                  <w:r>
                    <w:rPr>
                      <w:rFonts w:ascii="Times New Roman" w:hAnsi="Times New Roman" w:eastAsia="宋体" w:cs="宋体"/>
                      <w:spacing w:val="5"/>
                      <w:sz w:val="21"/>
                      <w:szCs w:val="21"/>
                    </w:rPr>
                    <w:t>废导热油</w:t>
                  </w:r>
                </w:p>
              </w:tc>
              <w:tc>
                <w:tcPr>
                  <w:tcW w:w="647" w:type="pct"/>
                  <w:noWrap w:val="0"/>
                  <w:vAlign w:val="center"/>
                </w:tcPr>
                <w:p>
                  <w:pPr>
                    <w:spacing w:before="32" w:line="209" w:lineRule="auto"/>
                    <w:ind w:left="182"/>
                    <w:jc w:val="both"/>
                    <w:rPr>
                      <w:rFonts w:ascii="Times New Roman" w:hAnsi="Times New Roman" w:eastAsia="宋体" w:cs="宋体"/>
                      <w:sz w:val="21"/>
                      <w:szCs w:val="21"/>
                    </w:rPr>
                  </w:pPr>
                  <w:r>
                    <w:rPr>
                      <w:rFonts w:ascii="Times New Roman" w:hAnsi="Times New Roman" w:eastAsia="宋体" w:cs="宋体"/>
                      <w:spacing w:val="2"/>
                      <w:sz w:val="21"/>
                      <w:szCs w:val="21"/>
                    </w:rPr>
                    <w:t>危险废物</w:t>
                  </w:r>
                </w:p>
              </w:tc>
              <w:tc>
                <w:tcPr>
                  <w:tcW w:w="526" w:type="pct"/>
                  <w:gridSpan w:val="2"/>
                  <w:noWrap w:val="0"/>
                  <w:vAlign w:val="center"/>
                </w:tcPr>
                <w:p>
                  <w:pPr>
                    <w:spacing w:before="83" w:line="162" w:lineRule="auto"/>
                    <w:ind w:left="424"/>
                    <w:jc w:val="both"/>
                    <w:rPr>
                      <w:rFonts w:ascii="Times New Roman" w:hAnsi="Times New Roman" w:eastAsia="宋体" w:cs="宋体"/>
                      <w:sz w:val="21"/>
                      <w:szCs w:val="21"/>
                    </w:rPr>
                  </w:pPr>
                  <w:r>
                    <w:rPr>
                      <w:rFonts w:ascii="Times New Roman" w:hAnsi="Times New Roman" w:eastAsia="宋体" w:cs="宋体"/>
                      <w:sz w:val="21"/>
                      <w:szCs w:val="21"/>
                    </w:rPr>
                    <w:t>3</w:t>
                  </w:r>
                </w:p>
              </w:tc>
              <w:tc>
                <w:tcPr>
                  <w:tcW w:w="1685" w:type="pct"/>
                  <w:vMerge w:val="restart"/>
                  <w:tcBorders>
                    <w:bottom w:val="nil"/>
                  </w:tcBorders>
                  <w:noWrap w:val="0"/>
                  <w:vAlign w:val="center"/>
                </w:tcPr>
                <w:p>
                  <w:pPr>
                    <w:spacing w:before="32" w:line="220" w:lineRule="auto"/>
                    <w:ind w:left="95"/>
                    <w:jc w:val="both"/>
                    <w:rPr>
                      <w:rFonts w:ascii="Times New Roman" w:hAnsi="Times New Roman" w:eastAsia="宋体" w:cs="宋体"/>
                      <w:sz w:val="21"/>
                      <w:szCs w:val="21"/>
                    </w:rPr>
                  </w:pPr>
                  <w:r>
                    <w:rPr>
                      <w:rFonts w:ascii="Times New Roman" w:hAnsi="Times New Roman" w:eastAsia="宋体" w:cs="宋体"/>
                      <w:spacing w:val="6"/>
                      <w:sz w:val="21"/>
                      <w:szCs w:val="21"/>
                    </w:rPr>
                    <w:t>交有资质的危废单位处置(四</w:t>
                  </w:r>
                  <w:r>
                    <w:rPr>
                      <w:rFonts w:ascii="Times New Roman" w:hAnsi="Times New Roman" w:eastAsia="宋体" w:cs="宋体"/>
                      <w:sz w:val="21"/>
                      <w:szCs w:val="21"/>
                    </w:rPr>
                    <w:t>川西部聚鑫化工包装有限公</w:t>
                  </w:r>
                  <w:r>
                    <w:rPr>
                      <w:rFonts w:ascii="Times New Roman" w:hAnsi="Times New Roman" w:eastAsia="宋体" w:cs="宋体"/>
                      <w:spacing w:val="12"/>
                      <w:sz w:val="21"/>
                      <w:szCs w:val="21"/>
                    </w:rPr>
                    <w:t>司),导热油暂时无更换，无</w:t>
                  </w:r>
                  <w:r>
                    <w:rPr>
                      <w:rFonts w:ascii="Times New Roman" w:hAnsi="Times New Roman" w:eastAsia="宋体" w:cs="宋体"/>
                      <w:spacing w:val="-1"/>
                      <w:sz w:val="21"/>
                      <w:szCs w:val="21"/>
                    </w:rPr>
                    <w:t>废导热油产生</w:t>
                  </w:r>
                </w:p>
              </w:tc>
              <w:tc>
                <w:tcPr>
                  <w:tcW w:w="551" w:type="pct"/>
                  <w:gridSpan w:val="2"/>
                  <w:noWrap w:val="0"/>
                  <w:vAlign w:val="center"/>
                </w:tcPr>
                <w:p>
                  <w:pPr>
                    <w:spacing w:before="113" w:line="146" w:lineRule="exact"/>
                    <w:ind w:left="429"/>
                    <w:jc w:val="both"/>
                    <w:rPr>
                      <w:rFonts w:ascii="Times New Roman" w:hAnsi="Times New Roman" w:eastAsia="宋体" w:cs="宋体"/>
                      <w:sz w:val="21"/>
                      <w:szCs w:val="21"/>
                    </w:rPr>
                  </w:pPr>
                  <w:r>
                    <w:rPr>
                      <w:rFonts w:ascii="Times New Roman" w:hAnsi="Times New Roman" w:eastAsia="宋体" w:cs="宋体"/>
                      <w:position w:val="-3"/>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 w:hRule="atLeast"/>
              </w:trPr>
              <w:tc>
                <w:tcPr>
                  <w:tcW w:w="945" w:type="pct"/>
                  <w:gridSpan w:val="2"/>
                  <w:noWrap w:val="0"/>
                  <w:vAlign w:val="center"/>
                </w:tcPr>
                <w:p>
                  <w:pPr>
                    <w:spacing w:before="293" w:line="219" w:lineRule="auto"/>
                    <w:ind w:left="215"/>
                    <w:jc w:val="both"/>
                    <w:rPr>
                      <w:rFonts w:ascii="Times New Roman" w:hAnsi="Times New Roman" w:eastAsia="宋体" w:cs="宋体"/>
                      <w:sz w:val="21"/>
                      <w:szCs w:val="21"/>
                    </w:rPr>
                  </w:pPr>
                  <w:r>
                    <w:rPr>
                      <w:rFonts w:hint="eastAsia" w:ascii="Times New Roman" w:hAnsi="Times New Roman" w:eastAsia="宋体" w:cs="宋体"/>
                      <w:spacing w:val="1"/>
                      <w:sz w:val="21"/>
                      <w:szCs w:val="21"/>
                      <w:lang w:eastAsia="zh-CN"/>
                    </w:rPr>
                    <w:t>设备检修</w:t>
                  </w:r>
                  <w:r>
                    <w:rPr>
                      <w:rFonts w:ascii="Times New Roman" w:hAnsi="Times New Roman" w:eastAsia="宋体" w:cs="宋体"/>
                      <w:spacing w:val="1"/>
                      <w:sz w:val="21"/>
                      <w:szCs w:val="21"/>
                    </w:rPr>
                    <w:t>保养</w:t>
                  </w:r>
                </w:p>
              </w:tc>
              <w:tc>
                <w:tcPr>
                  <w:tcW w:w="643" w:type="pct"/>
                  <w:noWrap w:val="0"/>
                  <w:vAlign w:val="center"/>
                </w:tcPr>
                <w:p>
                  <w:pPr>
                    <w:keepNext w:val="0"/>
                    <w:keepLines w:val="0"/>
                    <w:pageBreakBefore w:val="0"/>
                    <w:widowControl w:val="0"/>
                    <w:kinsoku/>
                    <w:wordWrap/>
                    <w:overflowPunct/>
                    <w:topLinePunct w:val="0"/>
                    <w:autoSpaceDE/>
                    <w:autoSpaceDN/>
                    <w:bidi w:val="0"/>
                    <w:adjustRightInd/>
                    <w:snapToGrid/>
                    <w:spacing w:line="226" w:lineRule="auto"/>
                    <w:ind w:left="0" w:right="0" w:firstLine="0"/>
                    <w:jc w:val="both"/>
                    <w:textAlignment w:val="auto"/>
                    <w:rPr>
                      <w:rFonts w:ascii="Times New Roman" w:hAnsi="Times New Roman" w:eastAsia="宋体" w:cs="宋体"/>
                      <w:sz w:val="21"/>
                      <w:szCs w:val="21"/>
                    </w:rPr>
                  </w:pPr>
                  <w:r>
                    <w:rPr>
                      <w:rFonts w:ascii="Times New Roman" w:hAnsi="Times New Roman" w:eastAsia="宋体" w:cs="宋体"/>
                      <w:spacing w:val="5"/>
                      <w:sz w:val="21"/>
                      <w:szCs w:val="21"/>
                    </w:rPr>
                    <w:t>废润滑油</w:t>
                  </w:r>
                  <w:r>
                    <w:rPr>
                      <w:rFonts w:ascii="Times New Roman" w:hAnsi="Times New Roman" w:eastAsia="宋体" w:cs="宋体"/>
                      <w:sz w:val="21"/>
                      <w:szCs w:val="21"/>
                    </w:rPr>
                    <w:t>桶</w:t>
                  </w:r>
                </w:p>
              </w:tc>
              <w:tc>
                <w:tcPr>
                  <w:tcW w:w="647" w:type="pct"/>
                  <w:noWrap w:val="0"/>
                  <w:vAlign w:val="center"/>
                </w:tcPr>
                <w:p>
                  <w:pPr>
                    <w:spacing w:before="293" w:line="220" w:lineRule="auto"/>
                    <w:ind w:left="182"/>
                    <w:jc w:val="both"/>
                    <w:rPr>
                      <w:rFonts w:ascii="Times New Roman" w:hAnsi="Times New Roman" w:eastAsia="宋体" w:cs="宋体"/>
                      <w:sz w:val="21"/>
                      <w:szCs w:val="21"/>
                    </w:rPr>
                  </w:pPr>
                  <w:r>
                    <w:rPr>
                      <w:rFonts w:ascii="Times New Roman" w:hAnsi="Times New Roman" w:eastAsia="宋体" w:cs="宋体"/>
                      <w:spacing w:val="2"/>
                      <w:sz w:val="21"/>
                      <w:szCs w:val="21"/>
                    </w:rPr>
                    <w:t>危险废物</w:t>
                  </w:r>
                </w:p>
              </w:tc>
              <w:tc>
                <w:tcPr>
                  <w:tcW w:w="526" w:type="pct"/>
                  <w:gridSpan w:val="2"/>
                  <w:noWrap w:val="0"/>
                  <w:vAlign w:val="center"/>
                </w:tcPr>
                <w:p>
                  <w:pPr>
                    <w:spacing w:line="278" w:lineRule="auto"/>
                    <w:jc w:val="both"/>
                    <w:rPr>
                      <w:rFonts w:ascii="Times New Roman" w:hAnsi="Times New Roman"/>
                      <w:sz w:val="21"/>
                      <w:szCs w:val="21"/>
                    </w:rPr>
                  </w:pPr>
                </w:p>
                <w:p>
                  <w:pPr>
                    <w:spacing w:before="65" w:line="183" w:lineRule="auto"/>
                    <w:ind w:left="325"/>
                    <w:jc w:val="both"/>
                    <w:rPr>
                      <w:rFonts w:ascii="Times New Roman" w:hAnsi="Times New Roman" w:eastAsia="宋体" w:cs="宋体"/>
                      <w:sz w:val="21"/>
                      <w:szCs w:val="21"/>
                    </w:rPr>
                  </w:pPr>
                  <w:r>
                    <w:rPr>
                      <w:rFonts w:ascii="Times New Roman" w:hAnsi="Times New Roman" w:eastAsia="宋体" w:cs="宋体"/>
                      <w:spacing w:val="-3"/>
                      <w:sz w:val="21"/>
                      <w:szCs w:val="21"/>
                    </w:rPr>
                    <w:t>0.5</w:t>
                  </w:r>
                </w:p>
              </w:tc>
              <w:tc>
                <w:tcPr>
                  <w:tcW w:w="1685" w:type="pct"/>
                  <w:vMerge w:val="continue"/>
                  <w:tcBorders>
                    <w:top w:val="nil"/>
                  </w:tcBorders>
                  <w:noWrap w:val="0"/>
                  <w:vAlign w:val="center"/>
                </w:tcPr>
                <w:p>
                  <w:pPr>
                    <w:jc w:val="both"/>
                    <w:rPr>
                      <w:rFonts w:ascii="Times New Roman" w:hAnsi="Times New Roman"/>
                      <w:sz w:val="21"/>
                      <w:szCs w:val="21"/>
                    </w:rPr>
                  </w:pPr>
                </w:p>
              </w:tc>
              <w:tc>
                <w:tcPr>
                  <w:tcW w:w="551" w:type="pct"/>
                  <w:gridSpan w:val="2"/>
                  <w:noWrap w:val="0"/>
                  <w:vAlign w:val="center"/>
                </w:tcPr>
                <w:p>
                  <w:pPr>
                    <w:spacing w:line="278" w:lineRule="auto"/>
                    <w:jc w:val="both"/>
                    <w:rPr>
                      <w:rFonts w:ascii="Times New Roman" w:hAnsi="Times New Roman"/>
                      <w:sz w:val="21"/>
                      <w:szCs w:val="21"/>
                    </w:rPr>
                  </w:pPr>
                </w:p>
                <w:p>
                  <w:pPr>
                    <w:spacing w:before="65" w:line="183" w:lineRule="auto"/>
                    <w:ind w:left="429"/>
                    <w:jc w:val="both"/>
                    <w:rPr>
                      <w:rFonts w:ascii="Times New Roman" w:hAnsi="Times New Roman" w:eastAsia="宋体" w:cs="宋体"/>
                      <w:sz w:val="21"/>
                      <w:szCs w:val="21"/>
                    </w:rPr>
                  </w:pPr>
                  <w:r>
                    <w:rPr>
                      <w:rFonts w:ascii="Times New Roman" w:hAnsi="Times New Roman" w:eastAsia="宋体" w:cs="宋体"/>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945" w:type="pct"/>
                  <w:gridSpan w:val="2"/>
                  <w:noWrap w:val="0"/>
                  <w:vAlign w:val="center"/>
                </w:tcPr>
                <w:p>
                  <w:pPr>
                    <w:spacing w:before="175" w:line="219" w:lineRule="auto"/>
                    <w:ind w:left="215"/>
                    <w:jc w:val="both"/>
                    <w:rPr>
                      <w:rFonts w:ascii="Times New Roman" w:hAnsi="Times New Roman" w:eastAsia="宋体" w:cs="宋体"/>
                      <w:sz w:val="21"/>
                      <w:szCs w:val="21"/>
                    </w:rPr>
                  </w:pPr>
                  <w:r>
                    <w:rPr>
                      <w:rFonts w:ascii="Times New Roman" w:hAnsi="Times New Roman" w:eastAsia="宋体" w:cs="宋体"/>
                      <w:spacing w:val="2"/>
                      <w:sz w:val="21"/>
                      <w:szCs w:val="21"/>
                    </w:rPr>
                    <w:t>废水在线监测</w:t>
                  </w:r>
                </w:p>
              </w:tc>
              <w:tc>
                <w:tcPr>
                  <w:tcW w:w="643" w:type="pct"/>
                  <w:noWrap w:val="0"/>
                  <w:vAlign w:val="center"/>
                </w:tcPr>
                <w:p>
                  <w:pPr>
                    <w:spacing w:before="175" w:line="220" w:lineRule="auto"/>
                    <w:ind w:left="181"/>
                    <w:jc w:val="both"/>
                    <w:rPr>
                      <w:rFonts w:ascii="Times New Roman" w:hAnsi="Times New Roman" w:eastAsia="宋体" w:cs="宋体"/>
                      <w:sz w:val="21"/>
                      <w:szCs w:val="21"/>
                    </w:rPr>
                  </w:pPr>
                  <w:r>
                    <w:rPr>
                      <w:rFonts w:ascii="Times New Roman" w:hAnsi="Times New Roman" w:eastAsia="宋体" w:cs="宋体"/>
                      <w:spacing w:val="-2"/>
                      <w:sz w:val="21"/>
                      <w:szCs w:val="21"/>
                    </w:rPr>
                    <w:t>监测废液</w:t>
                  </w:r>
                </w:p>
              </w:tc>
              <w:tc>
                <w:tcPr>
                  <w:tcW w:w="647" w:type="pct"/>
                  <w:noWrap w:val="0"/>
                  <w:vAlign w:val="center"/>
                </w:tcPr>
                <w:p>
                  <w:pPr>
                    <w:spacing w:before="175" w:line="220" w:lineRule="auto"/>
                    <w:ind w:left="182"/>
                    <w:jc w:val="both"/>
                    <w:rPr>
                      <w:rFonts w:ascii="Times New Roman" w:hAnsi="Times New Roman" w:eastAsia="宋体" w:cs="宋体"/>
                      <w:sz w:val="21"/>
                      <w:szCs w:val="21"/>
                    </w:rPr>
                  </w:pPr>
                  <w:r>
                    <w:rPr>
                      <w:rFonts w:ascii="Times New Roman" w:hAnsi="Times New Roman" w:eastAsia="宋体" w:cs="宋体"/>
                      <w:spacing w:val="2"/>
                      <w:sz w:val="21"/>
                      <w:szCs w:val="21"/>
                    </w:rPr>
                    <w:t>危险废物</w:t>
                  </w:r>
                </w:p>
              </w:tc>
              <w:tc>
                <w:tcPr>
                  <w:tcW w:w="526" w:type="pct"/>
                  <w:gridSpan w:val="2"/>
                  <w:noWrap w:val="0"/>
                  <w:vAlign w:val="center"/>
                </w:tcPr>
                <w:p>
                  <w:pPr>
                    <w:spacing w:before="225" w:line="184" w:lineRule="auto"/>
                    <w:ind w:left="275"/>
                    <w:jc w:val="both"/>
                    <w:rPr>
                      <w:rFonts w:ascii="Times New Roman" w:hAnsi="Times New Roman" w:eastAsia="宋体" w:cs="宋体"/>
                      <w:sz w:val="21"/>
                      <w:szCs w:val="21"/>
                    </w:rPr>
                  </w:pPr>
                  <w:r>
                    <w:rPr>
                      <w:rFonts w:ascii="Times New Roman" w:hAnsi="Times New Roman" w:eastAsia="宋体" w:cs="宋体"/>
                      <w:spacing w:val="-2"/>
                      <w:sz w:val="21"/>
                      <w:szCs w:val="21"/>
                    </w:rPr>
                    <w:t>0.01</w:t>
                  </w:r>
                </w:p>
              </w:tc>
              <w:tc>
                <w:tcPr>
                  <w:tcW w:w="1685" w:type="pct"/>
                  <w:noWrap w:val="0"/>
                  <w:vAlign w:val="center"/>
                </w:tcPr>
                <w:p>
                  <w:pPr>
                    <w:spacing w:before="34" w:line="228" w:lineRule="auto"/>
                    <w:ind w:left="95" w:right="113"/>
                    <w:jc w:val="both"/>
                    <w:rPr>
                      <w:rFonts w:ascii="Times New Roman" w:hAnsi="Times New Roman" w:eastAsia="宋体" w:cs="宋体"/>
                      <w:sz w:val="21"/>
                      <w:szCs w:val="21"/>
                    </w:rPr>
                  </w:pPr>
                  <w:r>
                    <w:rPr>
                      <w:rFonts w:ascii="Times New Roman" w:hAnsi="Times New Roman" w:eastAsia="宋体" w:cs="宋体"/>
                      <w:spacing w:val="5"/>
                      <w:sz w:val="21"/>
                      <w:szCs w:val="21"/>
                    </w:rPr>
                    <w:t>交有资质的危废单位处置(达</w:t>
                  </w:r>
                  <w:r>
                    <w:rPr>
                      <w:rFonts w:ascii="Times New Roman" w:hAnsi="Times New Roman" w:eastAsia="宋体" w:cs="宋体"/>
                      <w:spacing w:val="4"/>
                      <w:sz w:val="21"/>
                      <w:szCs w:val="21"/>
                    </w:rPr>
                    <w:t>州市新创环保科技有限公司)</w:t>
                  </w:r>
                </w:p>
              </w:tc>
              <w:tc>
                <w:tcPr>
                  <w:tcW w:w="551" w:type="pct"/>
                  <w:gridSpan w:val="2"/>
                  <w:noWrap w:val="0"/>
                  <w:vAlign w:val="center"/>
                </w:tcPr>
                <w:p>
                  <w:pPr>
                    <w:spacing w:before="226" w:line="183" w:lineRule="auto"/>
                    <w:ind w:left="429"/>
                    <w:jc w:val="both"/>
                    <w:rPr>
                      <w:rFonts w:ascii="Times New Roman" w:hAnsi="Times New Roman" w:eastAsia="宋体" w:cs="宋体"/>
                      <w:sz w:val="21"/>
                      <w:szCs w:val="21"/>
                    </w:rPr>
                  </w:pPr>
                  <w:r>
                    <w:rPr>
                      <w:rFonts w:ascii="Times New Roman" w:hAnsi="Times New Roman" w:eastAsia="宋体" w:cs="宋体"/>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945" w:type="pct"/>
                  <w:gridSpan w:val="2"/>
                  <w:noWrap w:val="0"/>
                  <w:vAlign w:val="center"/>
                </w:tcPr>
                <w:p>
                  <w:pPr>
                    <w:spacing w:before="36" w:line="196" w:lineRule="auto"/>
                    <w:ind w:left="314"/>
                    <w:jc w:val="both"/>
                    <w:rPr>
                      <w:rFonts w:ascii="Times New Roman" w:hAnsi="Times New Roman" w:eastAsia="宋体" w:cs="宋体"/>
                      <w:sz w:val="21"/>
                      <w:szCs w:val="21"/>
                    </w:rPr>
                  </w:pPr>
                  <w:r>
                    <w:rPr>
                      <w:rFonts w:ascii="Times New Roman" w:hAnsi="Times New Roman" w:eastAsia="宋体" w:cs="宋体"/>
                      <w:spacing w:val="2"/>
                      <w:sz w:val="21"/>
                      <w:szCs w:val="21"/>
                    </w:rPr>
                    <w:t>制胶生产线</w:t>
                  </w:r>
                </w:p>
              </w:tc>
              <w:tc>
                <w:tcPr>
                  <w:tcW w:w="643" w:type="pct"/>
                  <w:noWrap w:val="0"/>
                  <w:vAlign w:val="center"/>
                </w:tcPr>
                <w:p>
                  <w:pPr>
                    <w:spacing w:before="37" w:line="195" w:lineRule="auto"/>
                    <w:ind w:left="382"/>
                    <w:jc w:val="both"/>
                    <w:rPr>
                      <w:rFonts w:ascii="Times New Roman" w:hAnsi="Times New Roman" w:eastAsia="宋体" w:cs="宋体"/>
                      <w:sz w:val="21"/>
                      <w:szCs w:val="21"/>
                    </w:rPr>
                  </w:pPr>
                  <w:r>
                    <w:rPr>
                      <w:rFonts w:ascii="Times New Roman" w:hAnsi="Times New Roman" w:eastAsia="宋体" w:cs="宋体"/>
                      <w:spacing w:val="-2"/>
                      <w:sz w:val="21"/>
                      <w:szCs w:val="21"/>
                    </w:rPr>
                    <w:t>残渣</w:t>
                  </w:r>
                </w:p>
              </w:tc>
              <w:tc>
                <w:tcPr>
                  <w:tcW w:w="647" w:type="pct"/>
                  <w:noWrap w:val="0"/>
                  <w:vAlign w:val="center"/>
                </w:tcPr>
                <w:p>
                  <w:pPr>
                    <w:spacing w:before="36" w:line="196" w:lineRule="auto"/>
                    <w:ind w:left="182"/>
                    <w:jc w:val="both"/>
                    <w:rPr>
                      <w:rFonts w:ascii="Times New Roman" w:hAnsi="Times New Roman" w:eastAsia="宋体" w:cs="宋体"/>
                      <w:sz w:val="21"/>
                      <w:szCs w:val="21"/>
                    </w:rPr>
                  </w:pPr>
                  <w:r>
                    <w:rPr>
                      <w:rFonts w:ascii="Times New Roman" w:hAnsi="Times New Roman" w:eastAsia="宋体" w:cs="宋体"/>
                      <w:spacing w:val="2"/>
                      <w:sz w:val="21"/>
                      <w:szCs w:val="21"/>
                    </w:rPr>
                    <w:t>危险废物</w:t>
                  </w:r>
                </w:p>
              </w:tc>
              <w:tc>
                <w:tcPr>
                  <w:tcW w:w="526" w:type="pct"/>
                  <w:gridSpan w:val="2"/>
                  <w:noWrap w:val="0"/>
                  <w:vAlign w:val="center"/>
                </w:tcPr>
                <w:p>
                  <w:pPr>
                    <w:spacing w:before="87" w:line="161" w:lineRule="exact"/>
                    <w:ind w:left="375"/>
                    <w:jc w:val="both"/>
                    <w:rPr>
                      <w:rFonts w:ascii="Times New Roman" w:hAnsi="Times New Roman" w:eastAsia="宋体" w:cs="宋体"/>
                      <w:sz w:val="21"/>
                      <w:szCs w:val="21"/>
                    </w:rPr>
                  </w:pPr>
                  <w:r>
                    <w:rPr>
                      <w:rFonts w:ascii="Times New Roman" w:hAnsi="Times New Roman" w:eastAsia="宋体" w:cs="宋体"/>
                      <w:spacing w:val="-4"/>
                      <w:position w:val="-2"/>
                      <w:sz w:val="21"/>
                      <w:szCs w:val="21"/>
                    </w:rPr>
                    <w:t>72</w:t>
                  </w:r>
                </w:p>
              </w:tc>
              <w:tc>
                <w:tcPr>
                  <w:tcW w:w="1685" w:type="pct"/>
                  <w:vMerge w:val="restart"/>
                  <w:tcBorders>
                    <w:bottom w:val="nil"/>
                  </w:tcBorders>
                  <w:noWrap w:val="0"/>
                  <w:vAlign w:val="center"/>
                </w:tcPr>
                <w:p>
                  <w:pPr>
                    <w:spacing w:before="175" w:line="219" w:lineRule="auto"/>
                    <w:ind w:left="496"/>
                    <w:jc w:val="both"/>
                    <w:rPr>
                      <w:rFonts w:ascii="Times New Roman" w:hAnsi="Times New Roman" w:eastAsia="宋体" w:cs="宋体"/>
                      <w:sz w:val="21"/>
                      <w:szCs w:val="21"/>
                    </w:rPr>
                  </w:pPr>
                  <w:r>
                    <w:rPr>
                      <w:rFonts w:ascii="Times New Roman" w:hAnsi="Times New Roman" w:eastAsia="宋体" w:cs="宋体"/>
                      <w:spacing w:val="-1"/>
                      <w:sz w:val="21"/>
                      <w:szCs w:val="21"/>
                    </w:rPr>
                    <w:t>送热能中心焚烧处置</w:t>
                  </w:r>
                </w:p>
              </w:tc>
              <w:tc>
                <w:tcPr>
                  <w:tcW w:w="551" w:type="pct"/>
                  <w:gridSpan w:val="2"/>
                  <w:noWrap w:val="0"/>
                  <w:vAlign w:val="center"/>
                </w:tcPr>
                <w:p>
                  <w:pPr>
                    <w:spacing w:before="107" w:line="141" w:lineRule="exact"/>
                    <w:ind w:left="429"/>
                    <w:jc w:val="both"/>
                    <w:rPr>
                      <w:rFonts w:ascii="Times New Roman" w:hAnsi="Times New Roman" w:eastAsia="宋体" w:cs="宋体"/>
                      <w:sz w:val="21"/>
                      <w:szCs w:val="21"/>
                    </w:rPr>
                  </w:pPr>
                  <w:r>
                    <w:rPr>
                      <w:rFonts w:ascii="Times New Roman" w:hAnsi="Times New Roman" w:eastAsia="宋体" w:cs="宋体"/>
                      <w:position w:val="-3"/>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945" w:type="pct"/>
                  <w:gridSpan w:val="2"/>
                  <w:noWrap w:val="0"/>
                  <w:vAlign w:val="center"/>
                </w:tcPr>
                <w:p>
                  <w:pPr>
                    <w:spacing w:before="46" w:line="205" w:lineRule="auto"/>
                    <w:ind w:left="314"/>
                    <w:jc w:val="both"/>
                    <w:rPr>
                      <w:rFonts w:ascii="Times New Roman" w:hAnsi="Times New Roman" w:eastAsia="宋体" w:cs="宋体"/>
                      <w:sz w:val="21"/>
                      <w:szCs w:val="21"/>
                    </w:rPr>
                  </w:pPr>
                  <w:r>
                    <w:rPr>
                      <w:rFonts w:ascii="Times New Roman" w:hAnsi="Times New Roman" w:eastAsia="宋体" w:cs="宋体"/>
                      <w:spacing w:val="2"/>
                      <w:sz w:val="21"/>
                      <w:szCs w:val="21"/>
                    </w:rPr>
                    <w:t>污水处理站</w:t>
                  </w:r>
                </w:p>
              </w:tc>
              <w:tc>
                <w:tcPr>
                  <w:tcW w:w="643" w:type="pct"/>
                  <w:noWrap w:val="0"/>
                  <w:vAlign w:val="center"/>
                </w:tcPr>
                <w:p>
                  <w:pPr>
                    <w:spacing w:before="49" w:line="203" w:lineRule="auto"/>
                    <w:ind w:left="382"/>
                    <w:jc w:val="both"/>
                    <w:rPr>
                      <w:rFonts w:ascii="Times New Roman" w:hAnsi="Times New Roman" w:eastAsia="宋体" w:cs="宋体"/>
                      <w:sz w:val="21"/>
                      <w:szCs w:val="21"/>
                    </w:rPr>
                  </w:pPr>
                  <w:r>
                    <w:rPr>
                      <w:rFonts w:ascii="Times New Roman" w:hAnsi="Times New Roman" w:eastAsia="宋体" w:cs="宋体"/>
                      <w:spacing w:val="5"/>
                      <w:sz w:val="21"/>
                      <w:szCs w:val="21"/>
                    </w:rPr>
                    <w:t>污泥</w:t>
                  </w:r>
                </w:p>
              </w:tc>
              <w:tc>
                <w:tcPr>
                  <w:tcW w:w="647" w:type="pct"/>
                  <w:noWrap w:val="0"/>
                  <w:vAlign w:val="center"/>
                </w:tcPr>
                <w:p>
                  <w:pPr>
                    <w:spacing w:before="47" w:line="204" w:lineRule="auto"/>
                    <w:ind w:left="182"/>
                    <w:jc w:val="both"/>
                    <w:rPr>
                      <w:rFonts w:ascii="Times New Roman" w:hAnsi="Times New Roman" w:eastAsia="宋体" w:cs="宋体"/>
                      <w:sz w:val="21"/>
                      <w:szCs w:val="21"/>
                    </w:rPr>
                  </w:pPr>
                  <w:r>
                    <w:rPr>
                      <w:rFonts w:ascii="Times New Roman" w:hAnsi="Times New Roman" w:eastAsia="宋体" w:cs="宋体"/>
                      <w:spacing w:val="2"/>
                      <w:sz w:val="21"/>
                      <w:szCs w:val="21"/>
                    </w:rPr>
                    <w:t>一般固废</w:t>
                  </w:r>
                </w:p>
              </w:tc>
              <w:tc>
                <w:tcPr>
                  <w:tcW w:w="526" w:type="pct"/>
                  <w:gridSpan w:val="2"/>
                  <w:noWrap w:val="0"/>
                  <w:vAlign w:val="center"/>
                </w:tcPr>
                <w:p>
                  <w:pPr>
                    <w:spacing w:before="97" w:line="158" w:lineRule="auto"/>
                    <w:ind w:left="375"/>
                    <w:jc w:val="both"/>
                    <w:rPr>
                      <w:rFonts w:ascii="Times New Roman" w:hAnsi="Times New Roman" w:eastAsia="宋体" w:cs="宋体"/>
                      <w:sz w:val="21"/>
                      <w:szCs w:val="21"/>
                    </w:rPr>
                  </w:pPr>
                  <w:r>
                    <w:rPr>
                      <w:rFonts w:ascii="Times New Roman" w:hAnsi="Times New Roman" w:eastAsia="宋体" w:cs="宋体"/>
                      <w:spacing w:val="-6"/>
                      <w:sz w:val="21"/>
                      <w:szCs w:val="21"/>
                    </w:rPr>
                    <w:t>12</w:t>
                  </w:r>
                </w:p>
              </w:tc>
              <w:tc>
                <w:tcPr>
                  <w:tcW w:w="1685" w:type="pct"/>
                  <w:vMerge w:val="continue"/>
                  <w:tcBorders>
                    <w:top w:val="nil"/>
                  </w:tcBorders>
                  <w:noWrap w:val="0"/>
                  <w:vAlign w:val="center"/>
                </w:tcPr>
                <w:p>
                  <w:pPr>
                    <w:jc w:val="both"/>
                    <w:rPr>
                      <w:rFonts w:ascii="Times New Roman" w:hAnsi="Times New Roman"/>
                      <w:sz w:val="21"/>
                      <w:szCs w:val="21"/>
                    </w:rPr>
                  </w:pPr>
                </w:p>
              </w:tc>
              <w:tc>
                <w:tcPr>
                  <w:tcW w:w="551" w:type="pct"/>
                  <w:gridSpan w:val="2"/>
                  <w:noWrap w:val="0"/>
                  <w:vAlign w:val="center"/>
                </w:tcPr>
                <w:p>
                  <w:pPr>
                    <w:spacing w:before="98" w:line="157" w:lineRule="auto"/>
                    <w:ind w:left="429"/>
                    <w:jc w:val="both"/>
                    <w:rPr>
                      <w:rFonts w:ascii="Times New Roman" w:hAnsi="Times New Roman" w:eastAsia="宋体" w:cs="宋体"/>
                      <w:sz w:val="21"/>
                      <w:szCs w:val="21"/>
                    </w:rPr>
                  </w:pPr>
                  <w:r>
                    <w:rPr>
                      <w:rFonts w:ascii="Times New Roman" w:hAnsi="Times New Roman" w:eastAsia="宋体" w:cs="宋体"/>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945" w:type="pct"/>
                  <w:gridSpan w:val="2"/>
                  <w:noWrap w:val="0"/>
                  <w:vAlign w:val="center"/>
                </w:tcPr>
                <w:p>
                  <w:pPr>
                    <w:spacing w:before="37" w:line="210" w:lineRule="auto"/>
                    <w:ind w:left="215"/>
                    <w:jc w:val="both"/>
                    <w:rPr>
                      <w:rFonts w:ascii="Times New Roman" w:hAnsi="Times New Roman" w:eastAsia="宋体" w:cs="宋体"/>
                      <w:sz w:val="21"/>
                      <w:szCs w:val="21"/>
                    </w:rPr>
                  </w:pPr>
                  <w:r>
                    <w:rPr>
                      <w:rFonts w:ascii="Times New Roman" w:hAnsi="Times New Roman" w:eastAsia="宋体" w:cs="宋体"/>
                      <w:spacing w:val="1"/>
                      <w:sz w:val="21"/>
                      <w:szCs w:val="21"/>
                    </w:rPr>
                    <w:t>办公生活设施</w:t>
                  </w:r>
                </w:p>
              </w:tc>
              <w:tc>
                <w:tcPr>
                  <w:tcW w:w="643" w:type="pct"/>
                  <w:noWrap w:val="0"/>
                  <w:vAlign w:val="center"/>
                </w:tcPr>
                <w:p>
                  <w:pPr>
                    <w:spacing w:before="38" w:line="209" w:lineRule="auto"/>
                    <w:ind w:left="181"/>
                    <w:jc w:val="both"/>
                    <w:rPr>
                      <w:rFonts w:ascii="Times New Roman" w:hAnsi="Times New Roman" w:eastAsia="宋体" w:cs="宋体"/>
                      <w:sz w:val="21"/>
                      <w:szCs w:val="21"/>
                    </w:rPr>
                  </w:pPr>
                  <w:r>
                    <w:rPr>
                      <w:rFonts w:ascii="Times New Roman" w:hAnsi="Times New Roman" w:eastAsia="宋体" w:cs="宋体"/>
                      <w:spacing w:val="-2"/>
                      <w:sz w:val="21"/>
                      <w:szCs w:val="21"/>
                    </w:rPr>
                    <w:t>生活垃圾</w:t>
                  </w:r>
                </w:p>
              </w:tc>
              <w:tc>
                <w:tcPr>
                  <w:tcW w:w="647" w:type="pct"/>
                  <w:noWrap w:val="0"/>
                  <w:vAlign w:val="center"/>
                </w:tcPr>
                <w:p>
                  <w:pPr>
                    <w:spacing w:before="38" w:line="209" w:lineRule="auto"/>
                    <w:ind w:left="182"/>
                    <w:jc w:val="both"/>
                    <w:rPr>
                      <w:rFonts w:ascii="Times New Roman" w:hAnsi="Times New Roman" w:eastAsia="宋体" w:cs="宋体"/>
                      <w:sz w:val="21"/>
                      <w:szCs w:val="21"/>
                    </w:rPr>
                  </w:pPr>
                  <w:r>
                    <w:rPr>
                      <w:rFonts w:ascii="Times New Roman" w:hAnsi="Times New Roman" w:eastAsia="宋体" w:cs="宋体"/>
                      <w:spacing w:val="2"/>
                      <w:sz w:val="21"/>
                      <w:szCs w:val="21"/>
                    </w:rPr>
                    <w:t>一般固废</w:t>
                  </w:r>
                </w:p>
              </w:tc>
              <w:tc>
                <w:tcPr>
                  <w:tcW w:w="526" w:type="pct"/>
                  <w:gridSpan w:val="2"/>
                  <w:noWrap w:val="0"/>
                  <w:vAlign w:val="center"/>
                </w:tcPr>
                <w:p>
                  <w:pPr>
                    <w:spacing w:before="89" w:line="162" w:lineRule="auto"/>
                    <w:ind w:left="275"/>
                    <w:jc w:val="both"/>
                    <w:rPr>
                      <w:rFonts w:ascii="Times New Roman" w:hAnsi="Times New Roman" w:eastAsia="宋体" w:cs="宋体"/>
                      <w:sz w:val="21"/>
                      <w:szCs w:val="21"/>
                    </w:rPr>
                  </w:pPr>
                  <w:r>
                    <w:rPr>
                      <w:rFonts w:ascii="Times New Roman" w:hAnsi="Times New Roman" w:eastAsia="宋体" w:cs="宋体"/>
                      <w:spacing w:val="-2"/>
                      <w:sz w:val="21"/>
                      <w:szCs w:val="21"/>
                    </w:rPr>
                    <w:t>42.5</w:t>
                  </w:r>
                </w:p>
              </w:tc>
              <w:tc>
                <w:tcPr>
                  <w:tcW w:w="1685" w:type="pct"/>
                  <w:noWrap w:val="0"/>
                  <w:vAlign w:val="center"/>
                </w:tcPr>
                <w:p>
                  <w:pPr>
                    <w:spacing w:before="37" w:line="210" w:lineRule="auto"/>
                    <w:ind w:left="276"/>
                    <w:jc w:val="both"/>
                    <w:rPr>
                      <w:rFonts w:ascii="Times New Roman" w:hAnsi="Times New Roman" w:eastAsia="宋体" w:cs="宋体"/>
                      <w:sz w:val="21"/>
                      <w:szCs w:val="21"/>
                    </w:rPr>
                  </w:pPr>
                  <w:r>
                    <w:rPr>
                      <w:rFonts w:ascii="Times New Roman" w:hAnsi="Times New Roman" w:eastAsia="宋体" w:cs="宋体"/>
                      <w:spacing w:val="1"/>
                      <w:sz w:val="21"/>
                      <w:szCs w:val="21"/>
                    </w:rPr>
                    <w:t>由当地环卫部门统一收集</w:t>
                  </w:r>
                </w:p>
              </w:tc>
              <w:tc>
                <w:tcPr>
                  <w:tcW w:w="551" w:type="pct"/>
                  <w:gridSpan w:val="2"/>
                  <w:noWrap w:val="0"/>
                  <w:vAlign w:val="center"/>
                </w:tcPr>
                <w:p>
                  <w:pPr>
                    <w:spacing w:before="89" w:line="162" w:lineRule="auto"/>
                    <w:ind w:left="278"/>
                    <w:jc w:val="both"/>
                    <w:rPr>
                      <w:rFonts w:ascii="Times New Roman" w:hAnsi="Times New Roman" w:eastAsia="宋体" w:cs="宋体"/>
                      <w:sz w:val="21"/>
                      <w:szCs w:val="21"/>
                    </w:rPr>
                  </w:pPr>
                  <w:r>
                    <w:rPr>
                      <w:rFonts w:ascii="Times New Roman" w:hAnsi="Times New Roman" w:eastAsia="宋体" w:cs="宋体"/>
                      <w:spacing w:val="-2"/>
                      <w:sz w:val="21"/>
                      <w:szCs w:val="21"/>
                    </w:rPr>
                    <w:t>42.5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139" w:type="pct"/>
                <w:wAfter w:w="160" w:type="pct"/>
                <w:trHeight w:val="3610" w:hRule="atLeast"/>
              </w:trPr>
              <w:tc>
                <w:tcPr>
                  <w:tcW w:w="2343" w:type="pct"/>
                  <w:gridSpan w:val="4"/>
                  <w:noWrap w:val="0"/>
                  <w:vAlign w:val="top"/>
                </w:tcPr>
                <w:p>
                  <w:pPr>
                    <w:spacing w:before="54" w:line="3510" w:lineRule="exact"/>
                    <w:ind w:firstLine="44"/>
                    <w:textAlignment w:val="center"/>
                    <w:rPr>
                      <w:rFonts w:ascii="Times New Roman" w:hAnsi="Times New Roman"/>
                    </w:rPr>
                  </w:pPr>
                  <w:r>
                    <w:rPr>
                      <w:rFonts w:ascii="Times New Roman" w:hAnsi="Times New Roman"/>
                    </w:rPr>
                    <w:drawing>
                      <wp:inline distT="0" distB="0" distL="114300" distR="114300">
                        <wp:extent cx="2406650" cy="2228215"/>
                        <wp:effectExtent l="0" t="0" r="12700" b="635"/>
                        <wp:docPr id="25" name="IM 77"/>
                        <wp:cNvGraphicFramePr/>
                        <a:graphic xmlns:a="http://schemas.openxmlformats.org/drawingml/2006/main">
                          <a:graphicData uri="http://schemas.openxmlformats.org/drawingml/2006/picture">
                            <pic:pic xmlns:pic="http://schemas.openxmlformats.org/drawingml/2006/picture">
                              <pic:nvPicPr>
                                <pic:cNvPr id="25" name="IM 77"/>
                                <pic:cNvPicPr/>
                              </pic:nvPicPr>
                              <pic:blipFill>
                                <a:blip r:embed="rId45"/>
                                <a:stretch>
                                  <a:fillRect/>
                                </a:stretch>
                              </pic:blipFill>
                              <pic:spPr>
                                <a:xfrm>
                                  <a:off x="0" y="0"/>
                                  <a:ext cx="2406650" cy="2228215"/>
                                </a:xfrm>
                                <a:prstGeom prst="rect">
                                  <a:avLst/>
                                </a:prstGeom>
                                <a:noFill/>
                                <a:ln>
                                  <a:noFill/>
                                </a:ln>
                              </pic:spPr>
                            </pic:pic>
                          </a:graphicData>
                        </a:graphic>
                      </wp:inline>
                    </w:drawing>
                  </w:r>
                </w:p>
              </w:tc>
              <w:tc>
                <w:tcPr>
                  <w:tcW w:w="2355" w:type="pct"/>
                  <w:gridSpan w:val="3"/>
                  <w:noWrap w:val="0"/>
                  <w:vAlign w:val="top"/>
                </w:tcPr>
                <w:p>
                  <w:pPr>
                    <w:spacing w:before="34" w:line="3530" w:lineRule="exact"/>
                    <w:ind w:firstLine="35"/>
                    <w:textAlignment w:val="center"/>
                    <w:rPr>
                      <w:rFonts w:ascii="Times New Roman" w:hAnsi="Times New Roman"/>
                    </w:rPr>
                  </w:pPr>
                  <w:r>
                    <w:rPr>
                      <w:rFonts w:ascii="Times New Roman" w:hAnsi="Times New Roman"/>
                    </w:rPr>
                    <w:drawing>
                      <wp:inline distT="0" distB="0" distL="114300" distR="114300">
                        <wp:extent cx="2463165" cy="2241550"/>
                        <wp:effectExtent l="0" t="0" r="13335" b="6350"/>
                        <wp:docPr id="26" name="IM 78"/>
                        <wp:cNvGraphicFramePr/>
                        <a:graphic xmlns:a="http://schemas.openxmlformats.org/drawingml/2006/main">
                          <a:graphicData uri="http://schemas.openxmlformats.org/drawingml/2006/picture">
                            <pic:pic xmlns:pic="http://schemas.openxmlformats.org/drawingml/2006/picture">
                              <pic:nvPicPr>
                                <pic:cNvPr id="26" name="IM 78"/>
                                <pic:cNvPicPr/>
                              </pic:nvPicPr>
                              <pic:blipFill>
                                <a:blip r:embed="rId46"/>
                                <a:stretch>
                                  <a:fillRect/>
                                </a:stretch>
                              </pic:blipFill>
                              <pic:spPr>
                                <a:xfrm>
                                  <a:off x="0" y="0"/>
                                  <a:ext cx="2463165" cy="224155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139" w:type="pct"/>
                <w:wAfter w:w="160" w:type="pct"/>
                <w:trHeight w:val="300" w:hRule="atLeast"/>
              </w:trPr>
              <w:tc>
                <w:tcPr>
                  <w:tcW w:w="2343" w:type="pct"/>
                  <w:gridSpan w:val="4"/>
                  <w:noWrap w:val="0"/>
                  <w:vAlign w:val="top"/>
                </w:tcPr>
                <w:p>
                  <w:pPr>
                    <w:spacing w:before="53" w:line="219" w:lineRule="auto"/>
                    <w:ind w:left="1264"/>
                    <w:rPr>
                      <w:rFonts w:ascii="Times New Roman" w:hAnsi="Times New Roman" w:eastAsia="宋体" w:cs="宋体"/>
                      <w:sz w:val="20"/>
                      <w:szCs w:val="20"/>
                    </w:rPr>
                  </w:pPr>
                  <w:r>
                    <w:rPr>
                      <w:rFonts w:ascii="Times New Roman" w:hAnsi="Times New Roman" w:eastAsia="宋体" w:cs="宋体"/>
                      <w:spacing w:val="1"/>
                      <w:sz w:val="20"/>
                      <w:szCs w:val="20"/>
                    </w:rPr>
                    <w:t>甲醛罐区及围堰</w:t>
                  </w:r>
                </w:p>
              </w:tc>
              <w:tc>
                <w:tcPr>
                  <w:tcW w:w="2355" w:type="pct"/>
                  <w:gridSpan w:val="3"/>
                  <w:noWrap w:val="0"/>
                  <w:vAlign w:val="top"/>
                </w:tcPr>
                <w:p>
                  <w:pPr>
                    <w:spacing w:before="53" w:line="219" w:lineRule="auto"/>
                    <w:ind w:left="1474"/>
                    <w:rPr>
                      <w:rFonts w:ascii="Times New Roman" w:hAnsi="Times New Roman" w:eastAsia="宋体" w:cs="宋体"/>
                      <w:sz w:val="20"/>
                      <w:szCs w:val="20"/>
                    </w:rPr>
                  </w:pPr>
                  <w:r>
                    <w:rPr>
                      <w:rFonts w:ascii="Times New Roman" w:hAnsi="Times New Roman" w:eastAsia="宋体" w:cs="宋体"/>
                      <w:spacing w:val="3"/>
                      <w:sz w:val="20"/>
                      <w:szCs w:val="20"/>
                    </w:rPr>
                    <w:t>危废暂存间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139" w:type="pct"/>
                <w:wAfter w:w="160" w:type="pct"/>
                <w:trHeight w:val="3285" w:hRule="atLeast"/>
              </w:trPr>
              <w:tc>
                <w:tcPr>
                  <w:tcW w:w="2343" w:type="pct"/>
                  <w:gridSpan w:val="4"/>
                  <w:noWrap w:val="0"/>
                  <w:vAlign w:val="top"/>
                </w:tcPr>
                <w:p>
                  <w:pPr>
                    <w:spacing w:before="135" w:line="3120" w:lineRule="exact"/>
                    <w:ind w:firstLine="125"/>
                    <w:textAlignment w:val="center"/>
                    <w:rPr>
                      <w:rFonts w:ascii="Times New Roman" w:hAnsi="Times New Roman"/>
                    </w:rPr>
                  </w:pPr>
                  <w:r>
                    <w:rPr>
                      <w:rFonts w:ascii="Times New Roman" w:hAnsi="Times New Roman"/>
                    </w:rPr>
                    <w:drawing>
                      <wp:inline distT="0" distB="0" distL="114300" distR="114300">
                        <wp:extent cx="2348865" cy="1980565"/>
                        <wp:effectExtent l="0" t="0" r="13335" b="635"/>
                        <wp:docPr id="27" name="IM 79"/>
                        <wp:cNvGraphicFramePr/>
                        <a:graphic xmlns:a="http://schemas.openxmlformats.org/drawingml/2006/main">
                          <a:graphicData uri="http://schemas.openxmlformats.org/drawingml/2006/picture">
                            <pic:pic xmlns:pic="http://schemas.openxmlformats.org/drawingml/2006/picture">
                              <pic:nvPicPr>
                                <pic:cNvPr id="27" name="IM 79"/>
                                <pic:cNvPicPr/>
                              </pic:nvPicPr>
                              <pic:blipFill>
                                <a:blip r:embed="rId47"/>
                                <a:stretch>
                                  <a:fillRect/>
                                </a:stretch>
                              </pic:blipFill>
                              <pic:spPr>
                                <a:xfrm>
                                  <a:off x="0" y="0"/>
                                  <a:ext cx="2348865" cy="1980565"/>
                                </a:xfrm>
                                <a:prstGeom prst="rect">
                                  <a:avLst/>
                                </a:prstGeom>
                                <a:noFill/>
                                <a:ln>
                                  <a:noFill/>
                                </a:ln>
                              </pic:spPr>
                            </pic:pic>
                          </a:graphicData>
                        </a:graphic>
                      </wp:inline>
                    </w:drawing>
                  </w:r>
                </w:p>
              </w:tc>
              <w:tc>
                <w:tcPr>
                  <w:tcW w:w="2355" w:type="pct"/>
                  <w:gridSpan w:val="3"/>
                  <w:noWrap w:val="0"/>
                  <w:vAlign w:val="top"/>
                </w:tcPr>
                <w:p>
                  <w:pPr>
                    <w:spacing w:before="85" w:line="3049" w:lineRule="exact"/>
                    <w:ind w:firstLine="125"/>
                    <w:textAlignment w:val="center"/>
                    <w:rPr>
                      <w:rFonts w:ascii="Times New Roman" w:hAnsi="Times New Roman"/>
                    </w:rPr>
                  </w:pPr>
                  <w:r>
                    <w:rPr>
                      <w:rFonts w:ascii="Times New Roman" w:hAnsi="Times New Roman"/>
                    </w:rPr>
                    <w:drawing>
                      <wp:inline distT="0" distB="0" distL="114300" distR="114300">
                        <wp:extent cx="2413000" cy="1936115"/>
                        <wp:effectExtent l="0" t="0" r="6350" b="6985"/>
                        <wp:docPr id="28" name="IM 80"/>
                        <wp:cNvGraphicFramePr/>
                        <a:graphic xmlns:a="http://schemas.openxmlformats.org/drawingml/2006/main">
                          <a:graphicData uri="http://schemas.openxmlformats.org/drawingml/2006/picture">
                            <pic:pic xmlns:pic="http://schemas.openxmlformats.org/drawingml/2006/picture">
                              <pic:nvPicPr>
                                <pic:cNvPr id="28" name="IM 80"/>
                                <pic:cNvPicPr/>
                              </pic:nvPicPr>
                              <pic:blipFill>
                                <a:blip r:embed="rId48"/>
                                <a:stretch>
                                  <a:fillRect/>
                                </a:stretch>
                              </pic:blipFill>
                              <pic:spPr>
                                <a:xfrm>
                                  <a:off x="0" y="0"/>
                                  <a:ext cx="2413000" cy="193611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139" w:type="pct"/>
                <w:wAfter w:w="160" w:type="pct"/>
                <w:trHeight w:val="315" w:hRule="atLeast"/>
              </w:trPr>
              <w:tc>
                <w:tcPr>
                  <w:tcW w:w="2343" w:type="pct"/>
                  <w:gridSpan w:val="4"/>
                  <w:noWrap w:val="0"/>
                  <w:vAlign w:val="top"/>
                </w:tcPr>
                <w:p>
                  <w:pPr>
                    <w:spacing w:before="68" w:line="219" w:lineRule="auto"/>
                    <w:ind w:left="1365"/>
                    <w:rPr>
                      <w:rFonts w:ascii="Times New Roman" w:hAnsi="Times New Roman" w:eastAsia="宋体" w:cs="宋体"/>
                      <w:sz w:val="20"/>
                      <w:szCs w:val="20"/>
                    </w:rPr>
                  </w:pPr>
                  <w:r>
                    <w:rPr>
                      <w:rFonts w:ascii="Times New Roman" w:hAnsi="Times New Roman" w:eastAsia="宋体" w:cs="宋体"/>
                      <w:spacing w:val="2"/>
                      <w:sz w:val="20"/>
                      <w:szCs w:val="20"/>
                    </w:rPr>
                    <w:t>危废间收集沟</w:t>
                  </w:r>
                </w:p>
              </w:tc>
              <w:tc>
                <w:tcPr>
                  <w:tcW w:w="2355" w:type="pct"/>
                  <w:gridSpan w:val="3"/>
                  <w:noWrap w:val="0"/>
                  <w:vAlign w:val="top"/>
                </w:tcPr>
                <w:p>
                  <w:pPr>
                    <w:spacing w:before="68" w:line="219" w:lineRule="auto"/>
                    <w:ind w:left="1275"/>
                    <w:rPr>
                      <w:rFonts w:ascii="Times New Roman" w:hAnsi="Times New Roman" w:eastAsia="宋体" w:cs="宋体"/>
                      <w:sz w:val="20"/>
                      <w:szCs w:val="20"/>
                    </w:rPr>
                  </w:pPr>
                  <w:r>
                    <w:rPr>
                      <w:rFonts w:ascii="Times New Roman" w:hAnsi="Times New Roman" w:eastAsia="宋体" w:cs="宋体"/>
                      <w:spacing w:val="-2"/>
                      <w:sz w:val="20"/>
                      <w:szCs w:val="20"/>
                    </w:rPr>
                    <w:t>危废暂存间现状</w:t>
                  </w:r>
                </w:p>
              </w:tc>
            </w:tr>
          </w:tbl>
          <w:p>
            <w:pPr>
              <w:adjustRightInd w:val="0"/>
              <w:snapToGrid w:val="0"/>
              <w:spacing w:line="360" w:lineRule="auto"/>
              <w:ind w:firstLine="422" w:firstLineChars="200"/>
              <w:jc w:val="center"/>
              <w:rPr>
                <w:rFonts w:hint="eastAsia" w:ascii="Times New Roman" w:hAnsi="Times New Roman"/>
                <w:b/>
                <w:bCs/>
                <w:lang w:val="en-US" w:eastAsia="zh-CN"/>
              </w:rPr>
            </w:pPr>
            <w:r>
              <w:rPr>
                <w:rFonts w:hint="eastAsia" w:ascii="Times New Roman" w:hAnsi="Times New Roman"/>
                <w:b/>
                <w:bCs/>
                <w:lang w:val="en-US" w:eastAsia="zh-CN"/>
              </w:rPr>
              <w:t>图2-9 固废相关现场照片</w:t>
            </w:r>
          </w:p>
          <w:p>
            <w:pPr>
              <w:adjustRightInd w:val="0"/>
              <w:snapToGrid w:val="0"/>
              <w:spacing w:line="360" w:lineRule="auto"/>
              <w:ind w:firstLine="482" w:firstLineChars="200"/>
              <w:rPr>
                <w:rFonts w:hint="eastAsia" w:ascii="Times New Roman" w:hAnsi="Times New Roman" w:eastAsia="宋体"/>
                <w:b/>
                <w:color w:val="auto"/>
                <w:sz w:val="24"/>
                <w:highlight w:val="none"/>
                <w:lang w:val="en-US" w:eastAsia="zh-CN"/>
              </w:rPr>
            </w:pPr>
            <w:r>
              <w:rPr>
                <w:rFonts w:hint="eastAsia" w:ascii="Times New Roman" w:hAnsi="Times New Roman"/>
                <w:b/>
                <w:color w:val="auto"/>
                <w:sz w:val="24"/>
                <w:highlight w:val="none"/>
              </w:rPr>
              <w:t>（</w:t>
            </w:r>
            <w:r>
              <w:rPr>
                <w:rFonts w:hint="eastAsia" w:ascii="Times New Roman" w:hAnsi="Times New Roman"/>
                <w:b/>
                <w:color w:val="auto"/>
                <w:sz w:val="24"/>
                <w:highlight w:val="none"/>
                <w:lang w:val="en-US" w:eastAsia="zh-CN"/>
              </w:rPr>
              <w:t>5</w:t>
            </w:r>
            <w:r>
              <w:rPr>
                <w:rFonts w:hint="eastAsia" w:ascii="Times New Roman" w:hAnsi="Times New Roman"/>
                <w:b/>
                <w:color w:val="auto"/>
                <w:sz w:val="24"/>
                <w:highlight w:val="none"/>
              </w:rPr>
              <w:t>）</w:t>
            </w:r>
            <w:r>
              <w:rPr>
                <w:rFonts w:hint="eastAsia" w:ascii="Times New Roman" w:hAnsi="Times New Roman"/>
                <w:b/>
                <w:color w:val="auto"/>
                <w:sz w:val="24"/>
                <w:highlight w:val="none"/>
                <w:lang w:val="en-US" w:eastAsia="zh-CN"/>
              </w:rPr>
              <w:t>地下水</w:t>
            </w:r>
          </w:p>
          <w:p>
            <w:pPr>
              <w:keepNext w:val="0"/>
              <w:keepLines w:val="0"/>
              <w:pageBreakBefore w:val="0"/>
              <w:widowControl w:val="0"/>
              <w:kinsoku/>
              <w:wordWrap/>
              <w:overflowPunct/>
              <w:topLinePunct w:val="0"/>
              <w:autoSpaceDE/>
              <w:autoSpaceDN/>
              <w:bidi w:val="0"/>
              <w:adjustRightInd/>
              <w:snapToGrid/>
              <w:spacing w:line="360" w:lineRule="auto"/>
              <w:ind w:left="0" w:right="0" w:firstLine="479"/>
              <w:textAlignment w:val="auto"/>
              <w:rPr>
                <w:rFonts w:ascii="Times New Roman" w:hAnsi="Times New Roman" w:eastAsia="宋体" w:cs="宋体"/>
                <w:spacing w:val="-11"/>
                <w:sz w:val="24"/>
                <w:szCs w:val="24"/>
              </w:rPr>
            </w:pPr>
            <w:r>
              <w:rPr>
                <w:rFonts w:hint="eastAsia" w:ascii="Times New Roman" w:hAnsi="Times New Roman" w:eastAsia="宋体" w:cs="宋体"/>
                <w:spacing w:val="-11"/>
                <w:sz w:val="24"/>
                <w:szCs w:val="24"/>
                <w:lang w:val="en-US" w:eastAsia="zh-CN"/>
              </w:rPr>
              <w:t>现有</w:t>
            </w:r>
            <w:r>
              <w:rPr>
                <w:rFonts w:ascii="Times New Roman" w:hAnsi="Times New Roman" w:eastAsia="宋体" w:cs="宋体"/>
                <w:spacing w:val="-11"/>
                <w:sz w:val="24"/>
                <w:szCs w:val="24"/>
              </w:rPr>
              <w:t>项目对厂区内各主要生产管道、设备采取防腐措施，同时采取地面硬化措施和分区防渗措施：</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right="0" w:firstLine="464" w:firstLineChars="200"/>
              <w:textAlignment w:val="auto"/>
              <w:rPr>
                <w:rFonts w:ascii="Times New Roman" w:hAnsi="Times New Roman" w:eastAsia="宋体" w:cs="宋体"/>
                <w:color w:val="auto"/>
                <w:sz w:val="17"/>
                <w:szCs w:val="17"/>
                <w:highlight w:val="none"/>
                <w:shd w:val="clear" w:color="auto" w:fill="auto"/>
              </w:rPr>
            </w:pPr>
            <w:r>
              <w:rPr>
                <w:rFonts w:ascii="Times New Roman" w:hAnsi="Times New Roman" w:eastAsia="宋体" w:cs="宋体"/>
                <w:spacing w:val="-4"/>
                <w:sz w:val="24"/>
                <w:szCs w:val="24"/>
              </w:rPr>
              <w:t>①重点</w:t>
            </w:r>
            <w:r>
              <w:rPr>
                <w:rFonts w:hint="eastAsia" w:ascii="Times New Roman" w:hAnsi="Times New Roman" w:eastAsia="宋体" w:cs="宋体"/>
                <w:spacing w:val="-4"/>
                <w:sz w:val="24"/>
                <w:szCs w:val="24"/>
                <w:lang w:val="en-US" w:eastAsia="zh-CN"/>
              </w:rPr>
              <w:t>防渗</w:t>
            </w:r>
            <w:r>
              <w:rPr>
                <w:rFonts w:ascii="Times New Roman" w:hAnsi="Times New Roman" w:eastAsia="宋体" w:cs="宋体"/>
                <w:spacing w:val="-4"/>
                <w:sz w:val="24"/>
                <w:szCs w:val="24"/>
              </w:rPr>
              <w:t>区：</w:t>
            </w:r>
            <w:r>
              <w:rPr>
                <w:rFonts w:ascii="Times New Roman" w:hAnsi="Times New Roman" w:eastAsia="宋体" w:cs="宋体"/>
                <w:color w:val="auto"/>
                <w:spacing w:val="-4"/>
                <w:sz w:val="24"/>
                <w:szCs w:val="24"/>
                <w:highlight w:val="none"/>
              </w:rPr>
              <w:t>包括制胶车间、甲醛储罐区(含围堰)</w:t>
            </w:r>
            <w:r>
              <w:rPr>
                <w:rFonts w:ascii="Times New Roman" w:hAnsi="Times New Roman" w:eastAsia="宋体" w:cs="宋体"/>
                <w:color w:val="auto"/>
                <w:spacing w:val="-5"/>
                <w:sz w:val="24"/>
                <w:szCs w:val="24"/>
                <w:highlight w:val="none"/>
              </w:rPr>
              <w:t>、机修车间、应急事</w:t>
            </w:r>
            <w:r>
              <w:rPr>
                <w:rFonts w:ascii="Times New Roman" w:hAnsi="Times New Roman" w:eastAsia="宋体" w:cs="宋体"/>
                <w:color w:val="auto"/>
                <w:spacing w:val="-11"/>
                <w:sz w:val="24"/>
                <w:szCs w:val="24"/>
                <w:highlight w:val="none"/>
              </w:rPr>
              <w:t>故池、污水处理站</w:t>
            </w:r>
            <w:r>
              <w:rPr>
                <w:rFonts w:hint="eastAsia" w:ascii="Times New Roman" w:hAnsi="Times New Roman" w:eastAsia="宋体" w:cs="宋体"/>
                <w:color w:val="auto"/>
                <w:spacing w:val="-11"/>
                <w:sz w:val="24"/>
                <w:szCs w:val="24"/>
                <w:highlight w:val="none"/>
                <w:lang w:eastAsia="zh-CN"/>
              </w:rPr>
              <w:t>、</w:t>
            </w:r>
            <w:r>
              <w:rPr>
                <w:rFonts w:hint="eastAsia" w:ascii="Times New Roman" w:hAnsi="Times New Roman" w:eastAsia="宋体" w:cs="宋体"/>
                <w:color w:val="auto"/>
                <w:spacing w:val="-11"/>
                <w:sz w:val="24"/>
                <w:szCs w:val="24"/>
                <w:highlight w:val="none"/>
                <w:lang w:val="en-US" w:eastAsia="zh-CN"/>
              </w:rPr>
              <w:t>危废暂存间</w:t>
            </w:r>
            <w:r>
              <w:rPr>
                <w:rFonts w:ascii="Times New Roman" w:hAnsi="Times New Roman" w:eastAsia="宋体" w:cs="宋体"/>
                <w:color w:val="auto"/>
                <w:spacing w:val="-11"/>
                <w:sz w:val="24"/>
                <w:szCs w:val="24"/>
                <w:highlight w:val="none"/>
              </w:rPr>
              <w:t>等</w:t>
            </w:r>
            <w:r>
              <w:rPr>
                <w:rFonts w:hint="eastAsia" w:ascii="Times New Roman" w:hAnsi="Times New Roman" w:eastAsia="宋体" w:cs="宋体"/>
                <w:color w:val="auto"/>
                <w:spacing w:val="-11"/>
                <w:sz w:val="24"/>
                <w:szCs w:val="24"/>
                <w:highlight w:val="none"/>
                <w:lang w:eastAsia="zh-CN"/>
              </w:rPr>
              <w:t>，</w:t>
            </w:r>
            <w:r>
              <w:rPr>
                <w:rFonts w:hint="eastAsia" w:ascii="Times New Roman" w:hAnsi="Times New Roman" w:eastAsia="宋体" w:cs="宋体"/>
                <w:color w:val="auto"/>
                <w:spacing w:val="-11"/>
                <w:sz w:val="24"/>
                <w:szCs w:val="24"/>
                <w:highlight w:val="none"/>
                <w:lang w:val="en-US" w:eastAsia="zh-CN"/>
              </w:rPr>
              <w:t>采用</w:t>
            </w:r>
            <w:r>
              <w:rPr>
                <w:rFonts w:ascii="Times New Roman" w:hAnsi="Times New Roman" w:eastAsia="宋体" w:cs="宋体"/>
                <w:color w:val="auto"/>
                <w:spacing w:val="-11"/>
                <w:sz w:val="24"/>
                <w:szCs w:val="24"/>
                <w:highlight w:val="none"/>
              </w:rPr>
              <w:t>2mm高密度丙纶人工防渗材料+120mmP8等级</w:t>
            </w:r>
            <w:r>
              <w:rPr>
                <w:rFonts w:ascii="Times New Roman" w:hAnsi="Times New Roman" w:eastAsia="宋体" w:cs="宋体"/>
                <w:color w:val="auto"/>
                <w:spacing w:val="18"/>
                <w:sz w:val="24"/>
                <w:szCs w:val="24"/>
                <w:highlight w:val="none"/>
              </w:rPr>
              <w:t>抗渗混凝土垫层处理</w:t>
            </w:r>
            <w:r>
              <w:rPr>
                <w:rFonts w:hint="eastAsia" w:ascii="Times New Roman" w:hAnsi="Times New Roman" w:eastAsia="宋体" w:cs="宋体"/>
                <w:color w:val="auto"/>
                <w:spacing w:val="-11"/>
                <w:sz w:val="24"/>
                <w:szCs w:val="24"/>
                <w:highlight w:val="none"/>
                <w:lang w:val="en-US" w:eastAsia="zh-CN"/>
              </w:rPr>
              <w:t>进行防渗</w:t>
            </w:r>
            <w:r>
              <w:rPr>
                <w:rFonts w:ascii="Times New Roman" w:hAnsi="Times New Roman" w:eastAsia="宋体" w:cs="宋体"/>
                <w:color w:val="auto"/>
                <w:spacing w:val="-2"/>
                <w:sz w:val="17"/>
                <w:szCs w:val="17"/>
                <w:highlight w:val="none"/>
                <w:shd w:val="clear" w:color="auto" w:fill="auto"/>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70"/>
              <w:jc w:val="both"/>
              <w:textAlignment w:val="auto"/>
              <w:rPr>
                <w:rFonts w:hint="eastAsia" w:ascii="宋体" w:hAnsi="宋体" w:eastAsia="宋体" w:cs="宋体"/>
                <w:color w:val="auto"/>
                <w:sz w:val="24"/>
                <w:szCs w:val="24"/>
                <w:highlight w:val="none"/>
              </w:rPr>
            </w:pPr>
            <w:r>
              <w:rPr>
                <w:rFonts w:ascii="Times New Roman" w:hAnsi="Times New Roman" w:eastAsia="宋体" w:cs="宋体"/>
                <w:color w:val="auto"/>
                <w:spacing w:val="-2"/>
                <w:sz w:val="24"/>
                <w:szCs w:val="24"/>
              </w:rPr>
              <w:t>②</w:t>
            </w:r>
            <w:r>
              <w:rPr>
                <w:rFonts w:ascii="Times New Roman" w:hAnsi="Times New Roman" w:eastAsia="宋体" w:cs="宋体"/>
                <w:color w:val="auto"/>
                <w:spacing w:val="-83"/>
                <w:sz w:val="24"/>
                <w:szCs w:val="24"/>
              </w:rPr>
              <w:t xml:space="preserve"> </w:t>
            </w:r>
            <w:r>
              <w:rPr>
                <w:rFonts w:ascii="Times New Roman" w:hAnsi="Times New Roman" w:eastAsia="宋体" w:cs="宋体"/>
                <w:color w:val="auto"/>
                <w:spacing w:val="-2"/>
                <w:sz w:val="24"/>
                <w:szCs w:val="24"/>
              </w:rPr>
              <w:t>一般</w:t>
            </w:r>
            <w:r>
              <w:rPr>
                <w:rFonts w:hint="eastAsia" w:ascii="Times New Roman" w:hAnsi="Times New Roman" w:eastAsia="宋体" w:cs="宋体"/>
                <w:color w:val="auto"/>
                <w:spacing w:val="-2"/>
                <w:sz w:val="24"/>
                <w:szCs w:val="24"/>
                <w:lang w:val="en-US" w:eastAsia="zh-CN"/>
              </w:rPr>
              <w:t>防渗</w:t>
            </w:r>
            <w:r>
              <w:rPr>
                <w:rFonts w:ascii="Times New Roman" w:hAnsi="Times New Roman" w:eastAsia="宋体" w:cs="宋体"/>
                <w:color w:val="auto"/>
                <w:spacing w:val="-2"/>
                <w:sz w:val="24"/>
                <w:szCs w:val="24"/>
              </w:rPr>
              <w:t>区：</w:t>
            </w:r>
            <w:r>
              <w:rPr>
                <w:rFonts w:hint="eastAsia" w:ascii="宋体" w:hAnsi="宋体" w:eastAsia="宋体" w:cs="宋体"/>
                <w:color w:val="auto"/>
                <w:spacing w:val="-2"/>
                <w:sz w:val="24"/>
                <w:szCs w:val="24"/>
                <w:highlight w:val="none"/>
              </w:rPr>
              <w:t>初期雨水收集池等</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采取</w:t>
            </w:r>
            <w:r>
              <w:rPr>
                <w:rFonts w:hint="default" w:ascii="Times New Roman" w:hAnsi="Times New Roman" w:eastAsia="宋体" w:cs="Times New Roman"/>
                <w:color w:val="auto"/>
                <w:spacing w:val="-3"/>
                <w:sz w:val="24"/>
                <w:szCs w:val="24"/>
                <w:highlight w:val="none"/>
              </w:rPr>
              <w:t>120</w:t>
            </w:r>
            <w:r>
              <w:rPr>
                <w:rFonts w:hint="default" w:ascii="Times New Roman" w:hAnsi="Times New Roman" w:eastAsia="宋体" w:cs="Times New Roman"/>
                <w:color w:val="auto"/>
                <w:spacing w:val="-2"/>
                <w:sz w:val="24"/>
                <w:szCs w:val="24"/>
                <w:highlight w:val="none"/>
              </w:rPr>
              <w:t>mmP</w:t>
            </w:r>
            <w:r>
              <w:rPr>
                <w:rFonts w:hint="default" w:ascii="Times New Roman" w:hAnsi="Times New Roman" w:eastAsia="宋体" w:cs="Times New Roman"/>
                <w:color w:val="auto"/>
                <w:spacing w:val="-3"/>
                <w:sz w:val="24"/>
                <w:szCs w:val="24"/>
                <w:highlight w:val="none"/>
              </w:rPr>
              <w:t>8</w:t>
            </w:r>
            <w:r>
              <w:rPr>
                <w:rFonts w:hint="default" w:ascii="Times New Roman" w:hAnsi="Times New Roman" w:eastAsia="宋体" w:cs="Times New Roman"/>
                <w:color w:val="auto"/>
                <w:spacing w:val="-35"/>
                <w:sz w:val="24"/>
                <w:szCs w:val="24"/>
                <w:highlight w:val="none"/>
              </w:rPr>
              <w:t xml:space="preserve"> </w:t>
            </w:r>
            <w:r>
              <w:rPr>
                <w:rFonts w:hint="eastAsia" w:ascii="宋体" w:hAnsi="宋体" w:eastAsia="宋体" w:cs="宋体"/>
                <w:color w:val="auto"/>
                <w:spacing w:val="-3"/>
                <w:sz w:val="24"/>
                <w:szCs w:val="24"/>
                <w:highlight w:val="none"/>
              </w:rPr>
              <w:t>等级抗渗</w:t>
            </w:r>
            <w:r>
              <w:rPr>
                <w:rFonts w:hint="eastAsia" w:ascii="宋体" w:hAnsi="宋体" w:eastAsia="宋体" w:cs="宋体"/>
                <w:color w:val="auto"/>
                <w:spacing w:val="23"/>
                <w:sz w:val="24"/>
                <w:szCs w:val="24"/>
                <w:highlight w:val="none"/>
              </w:rPr>
              <w:t>混凝土垫层处理</w:t>
            </w:r>
            <w:r>
              <w:rPr>
                <w:rFonts w:hint="eastAsia" w:ascii="宋体" w:hAnsi="宋体" w:eastAsia="宋体" w:cs="宋体"/>
                <w:color w:val="auto"/>
                <w:spacing w:val="-2"/>
                <w:sz w:val="24"/>
                <w:szCs w:val="24"/>
                <w:highlight w:val="none"/>
              </w:rPr>
              <w:t>进行一般防渗</w:t>
            </w:r>
            <w:r>
              <w:rPr>
                <w:rFonts w:hint="eastAsia" w:ascii="宋体" w:hAnsi="宋体" w:eastAsia="宋体" w:cs="宋体"/>
                <w:color w:val="auto"/>
                <w:spacing w:val="-1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70"/>
              <w:jc w:val="both"/>
              <w:textAlignment w:val="auto"/>
              <w:rPr>
                <w:rFonts w:hint="default" w:ascii="Times New Roman" w:hAnsi="Times New Roman" w:eastAsia="宋体" w:cs="宋体"/>
                <w:color w:val="auto"/>
                <w:spacing w:val="-2"/>
                <w:sz w:val="24"/>
                <w:szCs w:val="24"/>
                <w:highlight w:val="none"/>
                <w:lang w:val="en-US" w:eastAsia="zh-CN"/>
              </w:rPr>
            </w:pPr>
            <w:r>
              <w:rPr>
                <w:rFonts w:ascii="Times New Roman" w:hAnsi="Times New Roman" w:eastAsia="宋体" w:cs="宋体"/>
                <w:color w:val="auto"/>
                <w:spacing w:val="-2"/>
                <w:sz w:val="24"/>
                <w:szCs w:val="24"/>
              </w:rPr>
              <w:t>③</w:t>
            </w:r>
            <w:r>
              <w:rPr>
                <w:rFonts w:hint="eastAsia" w:ascii="Times New Roman" w:hAnsi="Times New Roman" w:eastAsia="宋体" w:cs="宋体"/>
                <w:color w:val="auto"/>
                <w:spacing w:val="-2"/>
                <w:sz w:val="24"/>
                <w:szCs w:val="24"/>
                <w:lang w:val="en-US" w:eastAsia="zh-CN"/>
              </w:rPr>
              <w:t>简单防渗区：</w:t>
            </w:r>
            <w:r>
              <w:rPr>
                <w:rFonts w:hint="eastAsia" w:ascii="Times New Roman" w:hAnsi="Times New Roman" w:eastAsia="宋体" w:cs="宋体"/>
                <w:color w:val="auto"/>
                <w:spacing w:val="-2"/>
                <w:sz w:val="24"/>
                <w:szCs w:val="24"/>
                <w:highlight w:val="none"/>
                <w:lang w:val="en-US" w:eastAsia="zh-CN"/>
              </w:rPr>
              <w:t>办公生活区，采取一般水泥硬化处理进行防渗。</w:t>
            </w:r>
          </w:p>
          <w:p>
            <w:pPr>
              <w:keepNext w:val="0"/>
              <w:keepLines w:val="0"/>
              <w:pageBreakBefore w:val="0"/>
              <w:widowControl w:val="0"/>
              <w:kinsoku/>
              <w:wordWrap/>
              <w:overflowPunct/>
              <w:topLinePunct w:val="0"/>
              <w:autoSpaceDE/>
              <w:autoSpaceDN/>
              <w:bidi w:val="0"/>
              <w:adjustRightInd/>
              <w:snapToGrid/>
              <w:spacing w:line="360" w:lineRule="auto"/>
              <w:ind w:left="0" w:right="0" w:firstLine="470"/>
              <w:jc w:val="both"/>
              <w:textAlignment w:val="auto"/>
              <w:rPr>
                <w:rFonts w:ascii="Times New Roman" w:hAnsi="Times New Roman" w:eastAsia="宋体" w:cs="宋体"/>
                <w:spacing w:val="-2"/>
                <w:sz w:val="24"/>
                <w:szCs w:val="24"/>
              </w:rPr>
            </w:pPr>
            <w:r>
              <w:rPr>
                <w:rFonts w:hint="eastAsia" w:ascii="Times New Roman" w:hAnsi="Times New Roman" w:eastAsia="宋体" w:cs="宋体"/>
                <w:spacing w:val="-2"/>
                <w:sz w:val="24"/>
                <w:szCs w:val="24"/>
                <w:lang w:val="en-US" w:eastAsia="zh-CN"/>
              </w:rPr>
              <w:t>④</w:t>
            </w:r>
            <w:r>
              <w:rPr>
                <w:rFonts w:ascii="Times New Roman" w:hAnsi="Times New Roman" w:eastAsia="宋体" w:cs="宋体"/>
                <w:spacing w:val="-2"/>
                <w:sz w:val="24"/>
                <w:szCs w:val="24"/>
              </w:rPr>
              <w:t>定期进行检漏监测及检修，强化各相关工程的转弯、承插、对接等处的防渗，做好隐蔽工程记录，强化防渗工程的环境管理。</w:t>
            </w:r>
          </w:p>
          <w:tbl>
            <w:tblPr>
              <w:tblStyle w:val="36"/>
              <w:tblW w:w="7889" w:type="dxa"/>
              <w:tblInd w:w="2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940"/>
              <w:gridCol w:w="39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5" w:hRule="atLeast"/>
              </w:trPr>
              <w:tc>
                <w:tcPr>
                  <w:tcW w:w="3940" w:type="dxa"/>
                  <w:noWrap w:val="0"/>
                  <w:vAlign w:val="top"/>
                </w:tcPr>
                <w:p>
                  <w:pPr>
                    <w:spacing w:before="34" w:line="3071" w:lineRule="exact"/>
                    <w:ind w:firstLine="84"/>
                    <w:textAlignment w:val="center"/>
                    <w:rPr>
                      <w:rFonts w:ascii="Times New Roman" w:hAnsi="Times New Roman"/>
                    </w:rPr>
                  </w:pPr>
                  <w:r>
                    <w:rPr>
                      <w:rFonts w:ascii="Times New Roman" w:hAnsi="Times New Roman"/>
                    </w:rPr>
                    <w:drawing>
                      <wp:inline distT="0" distB="0" distL="114300" distR="114300">
                        <wp:extent cx="2413000" cy="1949450"/>
                        <wp:effectExtent l="0" t="0" r="6350" b="12700"/>
                        <wp:docPr id="29" name="IM 74"/>
                        <wp:cNvGraphicFramePr/>
                        <a:graphic xmlns:a="http://schemas.openxmlformats.org/drawingml/2006/main">
                          <a:graphicData uri="http://schemas.openxmlformats.org/drawingml/2006/picture">
                            <pic:pic xmlns:pic="http://schemas.openxmlformats.org/drawingml/2006/picture">
                              <pic:nvPicPr>
                                <pic:cNvPr id="29" name="IM 74"/>
                                <pic:cNvPicPr/>
                              </pic:nvPicPr>
                              <pic:blipFill>
                                <a:blip r:embed="rId49"/>
                                <a:stretch>
                                  <a:fillRect/>
                                </a:stretch>
                              </pic:blipFill>
                              <pic:spPr>
                                <a:xfrm>
                                  <a:off x="0" y="0"/>
                                  <a:ext cx="2413000" cy="1949450"/>
                                </a:xfrm>
                                <a:prstGeom prst="rect">
                                  <a:avLst/>
                                </a:prstGeom>
                                <a:noFill/>
                                <a:ln>
                                  <a:noFill/>
                                </a:ln>
                              </pic:spPr>
                            </pic:pic>
                          </a:graphicData>
                        </a:graphic>
                      </wp:inline>
                    </w:drawing>
                  </w:r>
                </w:p>
              </w:tc>
              <w:tc>
                <w:tcPr>
                  <w:tcW w:w="3949" w:type="dxa"/>
                  <w:noWrap w:val="0"/>
                  <w:vAlign w:val="top"/>
                </w:tcPr>
                <w:p>
                  <w:pPr>
                    <w:spacing w:before="14" w:line="3130" w:lineRule="exact"/>
                    <w:ind w:firstLine="64"/>
                    <w:textAlignment w:val="center"/>
                    <w:rPr>
                      <w:rFonts w:ascii="Times New Roman" w:hAnsi="Times New Roman"/>
                    </w:rPr>
                  </w:pPr>
                  <w:r>
                    <w:rPr>
                      <w:rFonts w:ascii="Times New Roman" w:hAnsi="Times New Roman"/>
                    </w:rPr>
                    <w:drawing>
                      <wp:inline distT="0" distB="0" distL="114300" distR="114300">
                        <wp:extent cx="2432050" cy="1987550"/>
                        <wp:effectExtent l="0" t="0" r="6350" b="12700"/>
                        <wp:docPr id="30" name="IM 75"/>
                        <wp:cNvGraphicFramePr/>
                        <a:graphic xmlns:a="http://schemas.openxmlformats.org/drawingml/2006/main">
                          <a:graphicData uri="http://schemas.openxmlformats.org/drawingml/2006/picture">
                            <pic:pic xmlns:pic="http://schemas.openxmlformats.org/drawingml/2006/picture">
                              <pic:nvPicPr>
                                <pic:cNvPr id="30" name="IM 75"/>
                                <pic:cNvPicPr/>
                              </pic:nvPicPr>
                              <pic:blipFill>
                                <a:blip r:embed="rId50"/>
                                <a:stretch>
                                  <a:fillRect/>
                                </a:stretch>
                              </pic:blipFill>
                              <pic:spPr>
                                <a:xfrm>
                                  <a:off x="0" y="0"/>
                                  <a:ext cx="2432050" cy="198755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4" w:hRule="atLeast"/>
              </w:trPr>
              <w:tc>
                <w:tcPr>
                  <w:tcW w:w="7889" w:type="dxa"/>
                  <w:gridSpan w:val="2"/>
                  <w:noWrap w:val="0"/>
                  <w:vAlign w:val="top"/>
                </w:tcPr>
                <w:p>
                  <w:pPr>
                    <w:spacing w:before="58" w:line="219" w:lineRule="auto"/>
                    <w:ind w:left="2834"/>
                    <w:rPr>
                      <w:rFonts w:ascii="Times New Roman" w:hAnsi="Times New Roman" w:eastAsia="宋体" w:cs="宋体"/>
                      <w:sz w:val="20"/>
                      <w:szCs w:val="20"/>
                    </w:rPr>
                  </w:pPr>
                  <w:r>
                    <w:rPr>
                      <w:rFonts w:ascii="Times New Roman" w:hAnsi="Times New Roman" w:eastAsia="宋体" w:cs="宋体"/>
                      <w:sz w:val="20"/>
                      <w:szCs w:val="20"/>
                    </w:rPr>
                    <w:t>防渗施工期历史影像资料</w:t>
                  </w:r>
                </w:p>
              </w:tc>
            </w:tr>
          </w:tbl>
          <w:p>
            <w:pPr>
              <w:adjustRightInd w:val="0"/>
              <w:snapToGrid w:val="0"/>
              <w:spacing w:line="360" w:lineRule="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3、现有项目污染物</w:t>
            </w:r>
            <w:r>
              <w:rPr>
                <w:rFonts w:hint="eastAsia" w:ascii="Times New Roman" w:hAnsi="Times New Roman" w:cs="Times New Roman"/>
                <w:b/>
                <w:bCs/>
                <w:color w:val="auto"/>
                <w:sz w:val="24"/>
                <w:highlight w:val="none"/>
                <w:lang w:val="en-US" w:eastAsia="zh-CN"/>
              </w:rPr>
              <w:t>实际</w:t>
            </w:r>
            <w:r>
              <w:rPr>
                <w:rFonts w:hint="eastAsia" w:ascii="Times New Roman" w:hAnsi="Times New Roman" w:eastAsia="宋体" w:cs="Times New Roman"/>
                <w:b/>
                <w:bCs/>
                <w:color w:val="auto"/>
                <w:sz w:val="24"/>
                <w:highlight w:val="none"/>
                <w:lang w:val="en-US" w:eastAsia="zh-CN"/>
              </w:rPr>
              <w:t>排放量核算</w:t>
            </w:r>
          </w:p>
          <w:p>
            <w:pPr>
              <w:widowControl/>
              <w:spacing w:line="360" w:lineRule="auto"/>
              <w:jc w:val="center"/>
              <w:rPr>
                <w:rFonts w:hint="default" w:ascii="Times New Roman" w:hAnsi="Times New Roman" w:eastAsia="宋体"/>
                <w:b/>
                <w:color w:val="auto"/>
                <w:kern w:val="0"/>
                <w:szCs w:val="21"/>
                <w:highlight w:val="none"/>
                <w:lang w:val="en-US" w:eastAsia="zh-CN"/>
              </w:rPr>
            </w:pPr>
            <w:r>
              <w:rPr>
                <w:rFonts w:hint="eastAsia" w:ascii="Times New Roman" w:hAnsi="Times New Roman"/>
                <w:b/>
                <w:color w:val="auto"/>
                <w:kern w:val="0"/>
                <w:szCs w:val="21"/>
                <w:highlight w:val="none"/>
              </w:rPr>
              <w:t>表</w:t>
            </w:r>
            <w:r>
              <w:rPr>
                <w:rFonts w:hint="eastAsia" w:ascii="Times New Roman" w:hAnsi="Times New Roman"/>
                <w:b/>
                <w:color w:val="auto"/>
                <w:kern w:val="0"/>
                <w:szCs w:val="21"/>
                <w:highlight w:val="none"/>
                <w:lang w:val="en-US" w:eastAsia="zh-CN"/>
              </w:rPr>
              <w:t>2-23</w:t>
            </w:r>
            <w:r>
              <w:rPr>
                <w:rFonts w:hint="eastAsia" w:ascii="Times New Roman" w:hAnsi="Times New Roman"/>
                <w:b/>
                <w:color w:val="auto"/>
                <w:kern w:val="0"/>
                <w:szCs w:val="21"/>
                <w:highlight w:val="none"/>
              </w:rPr>
              <w:t xml:space="preserve">  现有项目污染物实际排放量核算</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3"/>
              <w:gridCol w:w="4190"/>
              <w:gridCol w:w="2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noWrap w:val="0"/>
                  <w:vAlign w:val="center"/>
                </w:tcPr>
                <w:p>
                  <w:pPr>
                    <w:pStyle w:val="7"/>
                    <w:overflowPunct w:val="0"/>
                    <w:autoSpaceDE w:val="0"/>
                    <w:autoSpaceDN w:val="0"/>
                    <w:snapToGrid/>
                    <w:spacing w:before="0" w:after="0" w:line="240" w:lineRule="auto"/>
                    <w:ind w:right="0"/>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rPr>
                    <w:t>项目</w:t>
                  </w:r>
                </w:p>
              </w:tc>
              <w:tc>
                <w:tcPr>
                  <w:tcW w:w="2488" w:type="pct"/>
                  <w:noWrap w:val="0"/>
                  <w:vAlign w:val="center"/>
                </w:tcPr>
                <w:p>
                  <w:pPr>
                    <w:pStyle w:val="7"/>
                    <w:overflowPunct w:val="0"/>
                    <w:autoSpaceDE w:val="0"/>
                    <w:autoSpaceDN w:val="0"/>
                    <w:snapToGrid/>
                    <w:spacing w:before="0" w:after="0" w:line="240" w:lineRule="auto"/>
                    <w:ind w:right="0"/>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rPr>
                    <w:t>污染物名称</w:t>
                  </w:r>
                </w:p>
              </w:tc>
              <w:tc>
                <w:tcPr>
                  <w:tcW w:w="1553" w:type="pct"/>
                  <w:noWrap w:val="0"/>
                  <w:vAlign w:val="center"/>
                </w:tcPr>
                <w:p>
                  <w:pPr>
                    <w:pStyle w:val="7"/>
                    <w:overflowPunct w:val="0"/>
                    <w:autoSpaceDE w:val="0"/>
                    <w:autoSpaceDN w:val="0"/>
                    <w:snapToGrid/>
                    <w:spacing w:before="0" w:after="0" w:line="240" w:lineRule="auto"/>
                    <w:ind w:right="0"/>
                    <w:jc w:val="center"/>
                    <w:rPr>
                      <w:rFonts w:hint="eastAsia" w:ascii="Times New Roman" w:hAnsi="Times New Roman" w:eastAsia="宋体"/>
                      <w:b/>
                      <w:color w:val="auto"/>
                      <w:sz w:val="21"/>
                      <w:szCs w:val="21"/>
                      <w:highlight w:val="none"/>
                      <w:lang w:eastAsia="zh-CN"/>
                    </w:rPr>
                  </w:pPr>
                  <w:r>
                    <w:rPr>
                      <w:rFonts w:hint="eastAsia" w:ascii="Times New Roman" w:hAnsi="Times New Roman"/>
                      <w:b/>
                      <w:color w:val="auto"/>
                      <w:sz w:val="21"/>
                      <w:szCs w:val="21"/>
                      <w:highlight w:val="none"/>
                      <w:lang w:val="en-US" w:eastAsia="zh-CN"/>
                    </w:rPr>
                    <w:t>现有项目</w:t>
                  </w:r>
                  <w:r>
                    <w:rPr>
                      <w:rFonts w:hint="eastAsia" w:ascii="Times New Roman" w:hAnsi="Times New Roman"/>
                      <w:b/>
                      <w:color w:val="auto"/>
                      <w:sz w:val="21"/>
                      <w:szCs w:val="21"/>
                      <w:highlight w:val="none"/>
                    </w:rPr>
                    <w:t>总量</w:t>
                  </w:r>
                  <w:r>
                    <w:rPr>
                      <w:rFonts w:hint="eastAsia" w:ascii="Times New Roman" w:hAnsi="Times New Roman"/>
                      <w:b/>
                      <w:color w:val="auto"/>
                      <w:sz w:val="21"/>
                      <w:szCs w:val="21"/>
                      <w:highlight w:val="none"/>
                      <w:lang w:eastAsia="zh-CN"/>
                    </w:rPr>
                    <w:t>（</w:t>
                  </w:r>
                  <w:r>
                    <w:rPr>
                      <w:rFonts w:hint="eastAsia" w:ascii="Times New Roman" w:hAnsi="Times New Roman"/>
                      <w:b/>
                      <w:color w:val="auto"/>
                      <w:sz w:val="21"/>
                      <w:szCs w:val="21"/>
                      <w:highlight w:val="none"/>
                      <w:lang w:val="en-US" w:eastAsia="zh-CN"/>
                    </w:rPr>
                    <w:t>t/a</w:t>
                  </w:r>
                  <w:r>
                    <w:rPr>
                      <w:rFonts w:hint="eastAsia" w:ascii="Times New Roman" w:hAnsi="Times New Roman"/>
                      <w:b/>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Merge w:val="restart"/>
                  <w:noWrap w:val="0"/>
                  <w:vAlign w:val="center"/>
                </w:tcPr>
                <w:p>
                  <w:pPr>
                    <w:pStyle w:val="7"/>
                    <w:overflowPunct w:val="0"/>
                    <w:autoSpaceDE w:val="0"/>
                    <w:autoSpaceDN w:val="0"/>
                    <w:snapToGrid/>
                    <w:spacing w:before="0" w:after="0" w:line="240" w:lineRule="auto"/>
                    <w:ind w:right="0"/>
                    <w:jc w:val="center"/>
                    <w:rPr>
                      <w:rFonts w:hint="eastAsia" w:ascii="Times New Roman" w:hAnsi="Times New Roman" w:eastAsia="宋体"/>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废气</w:t>
                  </w:r>
                </w:p>
              </w:tc>
              <w:tc>
                <w:tcPr>
                  <w:tcW w:w="2488" w:type="pct"/>
                  <w:noWrap w:val="0"/>
                  <w:vAlign w:val="center"/>
                </w:tcPr>
                <w:p>
                  <w:pPr>
                    <w:adjustRightInd w:val="0"/>
                    <w:snapToGrid w:val="0"/>
                    <w:jc w:val="center"/>
                    <w:rPr>
                      <w:rFonts w:hint="default" w:ascii="Times New Roman" w:hAnsi="Times New Roman"/>
                      <w:color w:val="auto"/>
                      <w:kern w:val="2"/>
                      <w:sz w:val="21"/>
                      <w:szCs w:val="21"/>
                      <w:highlight w:val="none"/>
                      <w:lang w:val="en-US" w:eastAsia="zh-CN" w:bidi="ar-SA"/>
                    </w:rPr>
                  </w:pPr>
                  <w:r>
                    <w:rPr>
                      <w:rFonts w:hint="eastAsia" w:ascii="Times New Roman" w:hAnsi="Times New Roman"/>
                      <w:color w:val="auto"/>
                      <w:kern w:val="2"/>
                      <w:sz w:val="21"/>
                      <w:szCs w:val="21"/>
                      <w:highlight w:val="none"/>
                      <w:lang w:val="en-US" w:eastAsia="zh-CN" w:bidi="ar-SA"/>
                    </w:rPr>
                    <w:t>烟（粉）尘</w:t>
                  </w:r>
                </w:p>
              </w:tc>
              <w:tc>
                <w:tcPr>
                  <w:tcW w:w="1553" w:type="pct"/>
                  <w:noWrap w:val="0"/>
                  <w:vAlign w:val="center"/>
                </w:tcPr>
                <w:p>
                  <w:pPr>
                    <w:adjustRightInd w:val="0"/>
                    <w:snapToGrid w:val="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41.3426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Merge w:val="continue"/>
                  <w:noWrap w:val="0"/>
                  <w:vAlign w:val="center"/>
                </w:tcPr>
                <w:p>
                  <w:pPr>
                    <w:pStyle w:val="7"/>
                    <w:overflowPunct w:val="0"/>
                    <w:autoSpaceDE w:val="0"/>
                    <w:autoSpaceDN w:val="0"/>
                    <w:snapToGrid/>
                    <w:spacing w:before="0" w:after="0" w:line="240" w:lineRule="auto"/>
                    <w:ind w:right="0"/>
                    <w:jc w:val="center"/>
                    <w:rPr>
                      <w:rFonts w:hint="eastAsia" w:ascii="Times New Roman" w:hAnsi="Times New Roman"/>
                      <w:bCs/>
                      <w:color w:val="auto"/>
                      <w:sz w:val="21"/>
                      <w:szCs w:val="21"/>
                      <w:highlight w:val="none"/>
                      <w:lang w:val="en-US" w:eastAsia="zh-CN"/>
                    </w:rPr>
                  </w:pPr>
                </w:p>
              </w:tc>
              <w:tc>
                <w:tcPr>
                  <w:tcW w:w="2488" w:type="pct"/>
                  <w:noWrap w:val="0"/>
                  <w:vAlign w:val="center"/>
                </w:tcPr>
                <w:p>
                  <w:pPr>
                    <w:adjustRightInd w:val="0"/>
                    <w:snapToGrid w:val="0"/>
                    <w:jc w:val="center"/>
                    <w:rPr>
                      <w:rFonts w:hint="eastAsia" w:ascii="Times New Roman" w:hAnsi="Times New Roman"/>
                      <w:color w:val="auto"/>
                      <w:kern w:val="2"/>
                      <w:sz w:val="21"/>
                      <w:szCs w:val="21"/>
                      <w:highlight w:val="none"/>
                      <w:lang w:val="en-US" w:eastAsia="zh-CN" w:bidi="ar-SA"/>
                    </w:rPr>
                  </w:pPr>
                  <w:r>
                    <w:rPr>
                      <w:rFonts w:ascii="Times New Roman" w:hAnsi="Times New Roman"/>
                      <w:color w:val="auto"/>
                      <w:highlight w:val="none"/>
                    </w:rPr>
                    <w:t>SO</w:t>
                  </w:r>
                  <w:r>
                    <w:rPr>
                      <w:rFonts w:ascii="Times New Roman" w:hAnsi="Times New Roman"/>
                      <w:color w:val="auto"/>
                      <w:highlight w:val="none"/>
                      <w:vertAlign w:val="subscript"/>
                    </w:rPr>
                    <w:t>2</w:t>
                  </w:r>
                </w:p>
              </w:tc>
              <w:tc>
                <w:tcPr>
                  <w:tcW w:w="1553" w:type="pct"/>
                  <w:noWrap w:val="0"/>
                  <w:vAlign w:val="center"/>
                </w:tcPr>
                <w:p>
                  <w:pPr>
                    <w:adjustRightInd w:val="0"/>
                    <w:snapToGrid w:val="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13.104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Merge w:val="continue"/>
                  <w:noWrap w:val="0"/>
                  <w:vAlign w:val="center"/>
                </w:tcPr>
                <w:p>
                  <w:pPr>
                    <w:pStyle w:val="7"/>
                    <w:overflowPunct w:val="0"/>
                    <w:autoSpaceDE w:val="0"/>
                    <w:autoSpaceDN w:val="0"/>
                    <w:snapToGrid/>
                    <w:spacing w:before="0" w:after="0" w:line="240" w:lineRule="auto"/>
                    <w:ind w:right="0"/>
                    <w:jc w:val="center"/>
                    <w:rPr>
                      <w:rFonts w:hint="eastAsia" w:ascii="Times New Roman" w:hAnsi="Times New Roman"/>
                      <w:bCs/>
                      <w:color w:val="auto"/>
                      <w:sz w:val="21"/>
                      <w:szCs w:val="21"/>
                      <w:highlight w:val="none"/>
                      <w:lang w:val="en-US" w:eastAsia="zh-CN"/>
                    </w:rPr>
                  </w:pPr>
                </w:p>
              </w:tc>
              <w:tc>
                <w:tcPr>
                  <w:tcW w:w="2488" w:type="pct"/>
                  <w:noWrap w:val="0"/>
                  <w:vAlign w:val="center"/>
                </w:tcPr>
                <w:p>
                  <w:pPr>
                    <w:adjustRightInd w:val="0"/>
                    <w:snapToGrid w:val="0"/>
                    <w:jc w:val="center"/>
                    <w:rPr>
                      <w:rFonts w:hint="eastAsia" w:ascii="Times New Roman" w:hAnsi="Times New Roman"/>
                      <w:color w:val="auto"/>
                      <w:kern w:val="2"/>
                      <w:sz w:val="21"/>
                      <w:szCs w:val="21"/>
                      <w:highlight w:val="none"/>
                      <w:lang w:val="en-US" w:eastAsia="zh-CN" w:bidi="ar-SA"/>
                    </w:rPr>
                  </w:pPr>
                  <w:r>
                    <w:rPr>
                      <w:rFonts w:ascii="Times New Roman" w:hAnsi="Times New Roman"/>
                      <w:color w:val="auto"/>
                      <w:highlight w:val="none"/>
                    </w:rPr>
                    <w:t>NO</w:t>
                  </w:r>
                  <w:r>
                    <w:rPr>
                      <w:rFonts w:hint="eastAsia" w:ascii="Times New Roman" w:hAnsi="Times New Roman"/>
                      <w:color w:val="auto"/>
                      <w:highlight w:val="none"/>
                    </w:rPr>
                    <w:t>x</w:t>
                  </w:r>
                </w:p>
              </w:tc>
              <w:tc>
                <w:tcPr>
                  <w:tcW w:w="1553" w:type="pct"/>
                  <w:noWrap w:val="0"/>
                  <w:vAlign w:val="center"/>
                </w:tcPr>
                <w:p>
                  <w:pPr>
                    <w:adjustRightInd w:val="0"/>
                    <w:snapToGrid w:val="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69.84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Merge w:val="restart"/>
                  <w:noWrap w:val="0"/>
                  <w:vAlign w:val="center"/>
                </w:tcPr>
                <w:p>
                  <w:pPr>
                    <w:pStyle w:val="7"/>
                    <w:overflowPunct w:val="0"/>
                    <w:autoSpaceDE w:val="0"/>
                    <w:autoSpaceDN w:val="0"/>
                    <w:snapToGrid/>
                    <w:spacing w:before="0" w:after="0" w:line="240" w:lineRule="auto"/>
                    <w:ind w:right="0"/>
                    <w:jc w:val="center"/>
                    <w:rPr>
                      <w:rFonts w:hint="eastAsia" w:ascii="Times New Roman" w:hAnsi="Times New Roman" w:eastAsia="宋体"/>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废水</w:t>
                  </w:r>
                </w:p>
              </w:tc>
              <w:tc>
                <w:tcPr>
                  <w:tcW w:w="2488" w:type="pct"/>
                  <w:noWrap w:val="0"/>
                  <w:vAlign w:val="center"/>
                </w:tcPr>
                <w:p>
                  <w:pPr>
                    <w:pStyle w:val="11"/>
                    <w:adjustRightInd/>
                    <w:snapToGrid/>
                    <w:spacing w:line="240" w:lineRule="auto"/>
                    <w:ind w:left="0" w:leftChars="0" w:right="0" w:rightChars="0" w:firstLine="0" w:firstLineChars="0"/>
                    <w:jc w:val="center"/>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COD</w:t>
                  </w:r>
                </w:p>
              </w:tc>
              <w:tc>
                <w:tcPr>
                  <w:tcW w:w="1553"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Merge w:val="continue"/>
                  <w:noWrap w:val="0"/>
                  <w:vAlign w:val="center"/>
                </w:tcPr>
                <w:p>
                  <w:pPr>
                    <w:pStyle w:val="7"/>
                    <w:overflowPunct w:val="0"/>
                    <w:autoSpaceDE w:val="0"/>
                    <w:autoSpaceDN w:val="0"/>
                    <w:snapToGrid/>
                    <w:spacing w:before="0" w:after="0" w:line="240" w:lineRule="auto"/>
                    <w:ind w:right="0"/>
                    <w:jc w:val="center"/>
                    <w:rPr>
                      <w:rFonts w:ascii="Times New Roman" w:hAnsi="Times New Roman"/>
                      <w:bCs/>
                      <w:color w:val="auto"/>
                      <w:sz w:val="21"/>
                      <w:szCs w:val="21"/>
                      <w:highlight w:val="none"/>
                    </w:rPr>
                  </w:pPr>
                </w:p>
              </w:tc>
              <w:tc>
                <w:tcPr>
                  <w:tcW w:w="2488" w:type="pct"/>
                  <w:noWrap w:val="0"/>
                  <w:vAlign w:val="center"/>
                </w:tcPr>
                <w:p>
                  <w:pPr>
                    <w:pStyle w:val="11"/>
                    <w:adjustRightInd/>
                    <w:snapToGrid/>
                    <w:spacing w:line="240" w:lineRule="auto"/>
                    <w:ind w:left="0" w:leftChars="0" w:right="0" w:rightChars="0" w:firstLine="0" w:firstLineChars="0"/>
                    <w:jc w:val="center"/>
                    <w:rPr>
                      <w:rFonts w:hint="default" w:ascii="Times New Roman" w:hAnsi="Times New Roman"/>
                      <w:color w:val="auto"/>
                      <w:kern w:val="2"/>
                      <w:sz w:val="21"/>
                      <w:szCs w:val="21"/>
                      <w:highlight w:val="none"/>
                      <w:lang w:val="en-US" w:eastAsia="zh-CN" w:bidi="ar-SA"/>
                    </w:rPr>
                  </w:pPr>
                  <w:r>
                    <w:rPr>
                      <w:rFonts w:hint="eastAsia" w:ascii="Times New Roman" w:hAnsi="Times New Roman"/>
                      <w:color w:val="auto"/>
                      <w:sz w:val="21"/>
                      <w:szCs w:val="21"/>
                      <w:highlight w:val="none"/>
                    </w:rPr>
                    <w:t>NH</w:t>
                  </w:r>
                  <w:r>
                    <w:rPr>
                      <w:rFonts w:hint="eastAsia" w:ascii="Times New Roman" w:hAnsi="Times New Roman"/>
                      <w:color w:val="auto"/>
                      <w:sz w:val="21"/>
                      <w:szCs w:val="21"/>
                      <w:highlight w:val="none"/>
                      <w:vertAlign w:val="subscript"/>
                    </w:rPr>
                    <w:t>3</w:t>
                  </w:r>
                  <w:r>
                    <w:rPr>
                      <w:rFonts w:hint="eastAsia" w:ascii="Times New Roman" w:hAnsi="Times New Roman"/>
                      <w:color w:val="auto"/>
                      <w:sz w:val="21"/>
                      <w:szCs w:val="21"/>
                      <w:highlight w:val="none"/>
                    </w:rPr>
                    <w:t>-N</w:t>
                  </w:r>
                </w:p>
              </w:tc>
              <w:tc>
                <w:tcPr>
                  <w:tcW w:w="1553"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Merge w:val="restart"/>
                  <w:noWrap w:val="0"/>
                  <w:vAlign w:val="center"/>
                </w:tcPr>
                <w:p>
                  <w:pPr>
                    <w:pStyle w:val="7"/>
                    <w:overflowPunct w:val="0"/>
                    <w:autoSpaceDE w:val="0"/>
                    <w:autoSpaceDN w:val="0"/>
                    <w:snapToGrid/>
                    <w:spacing w:before="0" w:after="0" w:line="240" w:lineRule="auto"/>
                    <w:ind w:right="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特征污染物</w:t>
                  </w:r>
                </w:p>
              </w:tc>
              <w:tc>
                <w:tcPr>
                  <w:tcW w:w="2488" w:type="pct"/>
                  <w:noWrap w:val="0"/>
                  <w:vAlign w:val="center"/>
                </w:tcPr>
                <w:p>
                  <w:pPr>
                    <w:pStyle w:val="11"/>
                    <w:adjustRightInd/>
                    <w:snapToGrid/>
                    <w:spacing w:line="240" w:lineRule="auto"/>
                    <w:ind w:left="0" w:leftChars="0" w:right="0" w:rightChars="0" w:firstLine="0" w:firstLineChars="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甲醇</w:t>
                  </w:r>
                </w:p>
              </w:tc>
              <w:tc>
                <w:tcPr>
                  <w:tcW w:w="1553"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3.4488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Merge w:val="continue"/>
                  <w:noWrap w:val="0"/>
                  <w:vAlign w:val="center"/>
                </w:tcPr>
                <w:p>
                  <w:pPr>
                    <w:pStyle w:val="7"/>
                    <w:overflowPunct w:val="0"/>
                    <w:autoSpaceDE w:val="0"/>
                    <w:autoSpaceDN w:val="0"/>
                    <w:snapToGrid/>
                    <w:spacing w:before="0" w:after="0" w:line="240" w:lineRule="auto"/>
                    <w:ind w:right="0"/>
                    <w:jc w:val="center"/>
                    <w:rPr>
                      <w:rFonts w:ascii="Times New Roman" w:hAnsi="Times New Roman"/>
                      <w:bCs/>
                      <w:color w:val="auto"/>
                      <w:sz w:val="21"/>
                      <w:szCs w:val="21"/>
                      <w:highlight w:val="none"/>
                    </w:rPr>
                  </w:pPr>
                </w:p>
              </w:tc>
              <w:tc>
                <w:tcPr>
                  <w:tcW w:w="2488" w:type="pct"/>
                  <w:noWrap w:val="0"/>
                  <w:vAlign w:val="center"/>
                </w:tcPr>
                <w:p>
                  <w:pPr>
                    <w:pStyle w:val="11"/>
                    <w:adjustRightInd/>
                    <w:snapToGrid/>
                    <w:spacing w:line="240" w:lineRule="auto"/>
                    <w:ind w:left="0" w:leftChars="0" w:right="0" w:rightChars="0" w:firstLine="0" w:firstLineChars="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甲醛</w:t>
                  </w:r>
                </w:p>
              </w:tc>
              <w:tc>
                <w:tcPr>
                  <w:tcW w:w="1553"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0.3449</w:t>
                  </w:r>
                </w:p>
              </w:tc>
            </w:tr>
          </w:tbl>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center"/>
              <w:textAlignment w:val="auto"/>
              <w:rPr>
                <w:rFonts w:hint="default" w:ascii="Times New Roman" w:hAnsi="Times New Roman" w:eastAsia="宋体"/>
                <w:lang w:val="en-US" w:eastAsia="zh-CN"/>
              </w:rPr>
            </w:pPr>
          </w:p>
        </w:tc>
      </w:tr>
    </w:tbl>
    <w:p>
      <w:pPr>
        <w:jc w:val="center"/>
        <w:rPr>
          <w:rFonts w:ascii="Times New Roman" w:hAnsi="Times New Roman"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jc w:val="center"/>
        <w:outlineLvl w:val="0"/>
        <w:rPr>
          <w:rFonts w:ascii="Times New Roman" w:hAnsi="Times New Roman" w:eastAsia="黑体"/>
          <w:snapToGrid w:val="0"/>
          <w:sz w:val="30"/>
          <w:szCs w:val="30"/>
        </w:rPr>
      </w:pPr>
      <w:r>
        <w:rPr>
          <w:rFonts w:hint="eastAsia" w:ascii="Times New Roman" w:hAnsi="Times New Roman" w:eastAsia="黑体"/>
          <w:snapToGrid w:val="0"/>
          <w:sz w:val="30"/>
          <w:szCs w:val="30"/>
        </w:rPr>
        <w:t>三、区域环境质量现状、环境保护目标及评价标准</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86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800" w:type="dxa"/>
            <w:noWrap w:val="0"/>
            <w:vAlign w:val="center"/>
          </w:tcPr>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区域</w:t>
            </w:r>
          </w:p>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环境</w:t>
            </w:r>
          </w:p>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质量</w:t>
            </w:r>
          </w:p>
          <w:p>
            <w:pPr>
              <w:adjustRightInd w:val="0"/>
              <w:snapToGrid w:val="0"/>
              <w:jc w:val="center"/>
              <w:rPr>
                <w:rFonts w:ascii="Times New Roman" w:hAnsi="Times New Roman" w:cs="宋体"/>
                <w:kern w:val="0"/>
                <w:szCs w:val="21"/>
              </w:rPr>
            </w:pPr>
            <w:r>
              <w:rPr>
                <w:rFonts w:hint="eastAsia" w:ascii="Times New Roman" w:hAnsi="Times New Roman" w:cs="宋体"/>
                <w:kern w:val="0"/>
                <w:szCs w:val="21"/>
              </w:rPr>
              <w:t>现状</w:t>
            </w:r>
          </w:p>
        </w:tc>
        <w:tc>
          <w:tcPr>
            <w:tcW w:w="8190" w:type="dxa"/>
            <w:noWrap w:val="0"/>
            <w:vAlign w:val="center"/>
          </w:tcPr>
          <w:p>
            <w:pPr>
              <w:adjustRightInd w:val="0"/>
              <w:snapToGrid w:val="0"/>
              <w:spacing w:line="360" w:lineRule="auto"/>
              <w:jc w:val="left"/>
              <w:rPr>
                <w:rFonts w:ascii="Times New Roman" w:hAnsi="Times New Roman"/>
                <w:b/>
                <w:bCs/>
                <w:color w:val="auto"/>
                <w:kern w:val="0"/>
                <w:sz w:val="24"/>
                <w:highlight w:val="none"/>
              </w:rPr>
            </w:pPr>
            <w:r>
              <w:rPr>
                <w:rFonts w:ascii="Times New Roman" w:hAnsi="Times New Roman"/>
                <w:b/>
                <w:bCs/>
                <w:color w:val="auto"/>
                <w:kern w:val="0"/>
                <w:sz w:val="24"/>
                <w:highlight w:val="none"/>
              </w:rPr>
              <w:t>1、大气环境质量现状</w:t>
            </w:r>
          </w:p>
          <w:p>
            <w:pPr>
              <w:widowControl/>
              <w:bidi w:val="0"/>
              <w:snapToGrid w:val="0"/>
              <w:spacing w:line="360" w:lineRule="auto"/>
              <w:ind w:right="0" w:firstLine="482" w:firstLineChars="200"/>
              <w:jc w:val="both"/>
              <w:rPr>
                <w:rFonts w:hint="eastAsia" w:ascii="Times New Roman" w:hAnsi="Times New Roman" w:eastAsia="宋体" w:cs="Times New Roman"/>
                <w:b/>
                <w:bCs/>
                <w:color w:val="auto"/>
                <w:kern w:val="0"/>
                <w:sz w:val="24"/>
                <w:szCs w:val="24"/>
                <w:highlight w:val="none"/>
                <w:lang w:val="en-US" w:eastAsia="zh-CN" w:bidi="ar-SA"/>
              </w:rPr>
            </w:pPr>
            <w:r>
              <w:rPr>
                <w:rFonts w:hint="eastAsia" w:ascii="Times New Roman" w:hAnsi="Times New Roman" w:eastAsia="宋体" w:cs="Times New Roman"/>
                <w:b/>
                <w:bCs/>
                <w:color w:val="auto"/>
                <w:kern w:val="0"/>
                <w:sz w:val="24"/>
                <w:szCs w:val="24"/>
                <w:highlight w:val="none"/>
                <w:lang w:val="en-US" w:eastAsia="zh-CN" w:bidi="ar-SA"/>
              </w:rPr>
              <w:t>（1）基本因子</w:t>
            </w:r>
          </w:p>
          <w:p>
            <w:pPr>
              <w:widowControl/>
              <w:snapToGrid w:val="0"/>
              <w:spacing w:line="360" w:lineRule="auto"/>
              <w:ind w:firstLine="480" w:firstLineChars="200"/>
              <w:rPr>
                <w:rFonts w:hint="eastAsia" w:ascii="Times New Roman" w:hAnsi="Times New Roman"/>
                <w:color w:val="auto"/>
                <w:kern w:val="0"/>
                <w:sz w:val="24"/>
                <w:highlight w:val="none"/>
              </w:rPr>
            </w:pPr>
            <w:r>
              <w:rPr>
                <w:rFonts w:hint="eastAsia" w:ascii="Times New Roman" w:hAnsi="Times New Roman"/>
                <w:color w:val="auto"/>
                <w:kern w:val="0"/>
                <w:sz w:val="24"/>
                <w:highlight w:val="none"/>
              </w:rPr>
              <w:t>为了解项目所在区域环境空气质量状况，本次评价采用巴中市生态环境局于202</w:t>
            </w:r>
            <w:r>
              <w:rPr>
                <w:rFonts w:hint="eastAsia" w:ascii="Times New Roman" w:hAnsi="Times New Roman"/>
                <w:color w:val="auto"/>
                <w:kern w:val="0"/>
                <w:sz w:val="24"/>
                <w:highlight w:val="none"/>
                <w:lang w:val="en-US" w:eastAsia="zh-CN"/>
              </w:rPr>
              <w:t>2</w:t>
            </w:r>
            <w:r>
              <w:rPr>
                <w:rFonts w:hint="eastAsia" w:ascii="Times New Roman" w:hAnsi="Times New Roman"/>
                <w:color w:val="auto"/>
                <w:kern w:val="0"/>
                <w:sz w:val="24"/>
                <w:highlight w:val="none"/>
              </w:rPr>
              <w:t>年6月</w:t>
            </w:r>
            <w:r>
              <w:rPr>
                <w:rFonts w:hint="eastAsia" w:ascii="Times New Roman" w:hAnsi="Times New Roman"/>
                <w:color w:val="auto"/>
                <w:kern w:val="0"/>
                <w:sz w:val="24"/>
                <w:highlight w:val="none"/>
                <w:lang w:val="en-US" w:eastAsia="zh-CN"/>
              </w:rPr>
              <w:t>5</w:t>
            </w:r>
            <w:r>
              <w:rPr>
                <w:rFonts w:hint="eastAsia" w:ascii="Times New Roman" w:hAnsi="Times New Roman"/>
                <w:color w:val="auto"/>
                <w:kern w:val="0"/>
                <w:sz w:val="24"/>
                <w:highlight w:val="none"/>
              </w:rPr>
              <w:t>日发布的《202</w:t>
            </w:r>
            <w:r>
              <w:rPr>
                <w:rFonts w:hint="eastAsia" w:ascii="Times New Roman" w:hAnsi="Times New Roman"/>
                <w:color w:val="auto"/>
                <w:kern w:val="0"/>
                <w:sz w:val="24"/>
                <w:highlight w:val="none"/>
                <w:lang w:val="en-US" w:eastAsia="zh-CN"/>
              </w:rPr>
              <w:t>1</w:t>
            </w:r>
            <w:r>
              <w:rPr>
                <w:rFonts w:hint="eastAsia" w:ascii="Times New Roman" w:hAnsi="Times New Roman"/>
                <w:color w:val="auto"/>
                <w:kern w:val="0"/>
                <w:sz w:val="24"/>
                <w:highlight w:val="none"/>
              </w:rPr>
              <w:t>年巴中市生态环境质量状况公报》（http://sthjj.cnbz.gov.cn/group4/M00/05/DB/rBUtI2KcK7CAIztDAKDdIH_-WUk800.pdf）。</w:t>
            </w:r>
          </w:p>
          <w:p>
            <w:pPr>
              <w:widowControl/>
              <w:snapToGrid w:val="0"/>
              <w:spacing w:line="360" w:lineRule="auto"/>
              <w:ind w:firstLine="480" w:firstLineChars="200"/>
              <w:rPr>
                <w:rFonts w:hint="eastAsia" w:ascii="Times New Roman" w:hAnsi="Times New Roman"/>
                <w:color w:val="auto"/>
                <w:kern w:val="0"/>
                <w:sz w:val="24"/>
                <w:highlight w:val="none"/>
              </w:rPr>
            </w:pPr>
            <w:r>
              <w:rPr>
                <w:rFonts w:hint="eastAsia" w:ascii="Times New Roman" w:hAnsi="Times New Roman" w:eastAsia="宋体" w:cs="Times New Roman"/>
                <w:color w:val="auto"/>
                <w:kern w:val="0"/>
                <w:sz w:val="24"/>
                <w:highlight w:val="none"/>
              </w:rPr>
              <w:t>根据《202</w:t>
            </w:r>
            <w:r>
              <w:rPr>
                <w:rFonts w:hint="eastAsia"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rPr>
              <w:t>年巴中市生态环境质量状况公报》</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color w:val="auto"/>
                <w:kern w:val="0"/>
                <w:sz w:val="24"/>
                <w:highlight w:val="none"/>
              </w:rPr>
              <w:t>全市各区县优良天数比例均达到了90%以上，区县环境空气六项主要污染物年均浓度全部达标。</w:t>
            </w:r>
          </w:p>
          <w:p>
            <w:pPr>
              <w:adjustRightInd w:val="0"/>
              <w:snapToGrid w:val="0"/>
              <w:jc w:val="center"/>
              <w:rPr>
                <w:rFonts w:ascii="Times New Roman" w:hAnsi="Times New Roman" w:cs="宋体"/>
                <w:color w:val="auto"/>
                <w:kern w:val="0"/>
                <w:szCs w:val="21"/>
                <w:highlight w:val="none"/>
              </w:rPr>
            </w:pPr>
            <w:r>
              <w:rPr>
                <w:rFonts w:ascii="Times New Roman" w:hAnsi="Times New Roman"/>
                <w:color w:val="auto"/>
                <w:highlight w:val="none"/>
              </w:rPr>
              <w:drawing>
                <wp:inline distT="0" distB="0" distL="114300" distR="114300">
                  <wp:extent cx="4310380" cy="3021330"/>
                  <wp:effectExtent l="0" t="0" r="13970" b="762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51"/>
                          <a:stretch>
                            <a:fillRect/>
                          </a:stretch>
                        </pic:blipFill>
                        <pic:spPr>
                          <a:xfrm>
                            <a:off x="0" y="0"/>
                            <a:ext cx="4310380" cy="3021330"/>
                          </a:xfrm>
                          <a:prstGeom prst="rect">
                            <a:avLst/>
                          </a:prstGeom>
                          <a:noFill/>
                          <a:ln>
                            <a:noFill/>
                          </a:ln>
                        </pic:spPr>
                      </pic:pic>
                    </a:graphicData>
                  </a:graphic>
                </wp:inline>
              </w:drawing>
            </w:r>
          </w:p>
          <w:p>
            <w:pPr>
              <w:pStyle w:val="31"/>
              <w:bidi w:val="0"/>
              <w:rPr>
                <w:rFonts w:hint="eastAsia" w:ascii="Times New Roman" w:hAnsi="Times New Roman" w:eastAsia="宋体" w:cs="Times New Roman"/>
                <w:color w:val="auto"/>
                <w:sz w:val="24"/>
                <w:highlight w:val="none"/>
                <w:lang w:val="en-US" w:eastAsia="zh-CN" w:bidi="ar"/>
              </w:rPr>
            </w:pPr>
            <w:r>
              <w:rPr>
                <w:rFonts w:hint="eastAsia" w:ascii="Times New Roman" w:hAnsi="Times New Roman"/>
                <w:b/>
                <w:bCs/>
                <w:color w:val="auto"/>
                <w:kern w:val="0"/>
                <w:szCs w:val="21"/>
                <w:highlight w:val="none"/>
                <w:lang w:val="en-US" w:eastAsia="zh-CN"/>
              </w:rPr>
              <w:t>图</w:t>
            </w:r>
            <w:r>
              <w:rPr>
                <w:rFonts w:ascii="Times New Roman" w:hAnsi="Times New Roman"/>
                <w:b/>
                <w:bCs/>
                <w:color w:val="auto"/>
                <w:kern w:val="0"/>
                <w:szCs w:val="21"/>
                <w:highlight w:val="none"/>
              </w:rPr>
              <w:t>3-</w:t>
            </w:r>
            <w:r>
              <w:rPr>
                <w:rFonts w:hint="eastAsia" w:ascii="Times New Roman" w:hAnsi="Times New Roman"/>
                <w:b/>
                <w:bCs/>
                <w:color w:val="auto"/>
                <w:kern w:val="0"/>
                <w:szCs w:val="21"/>
                <w:highlight w:val="none"/>
              </w:rPr>
              <w:t xml:space="preserve">1  </w:t>
            </w:r>
            <w:r>
              <w:rPr>
                <w:rFonts w:hint="eastAsia" w:ascii="Times New Roman" w:hAnsi="Times New Roman"/>
                <w:b/>
                <w:bCs/>
                <w:color w:val="auto"/>
                <w:kern w:val="0"/>
                <w:szCs w:val="21"/>
                <w:highlight w:val="none"/>
                <w:lang w:val="en-US" w:eastAsia="zh-CN"/>
              </w:rPr>
              <w:t>2021年各区县环境空气质量级别图</w:t>
            </w:r>
          </w:p>
          <w:p>
            <w:pPr>
              <w:overflowPunct w:val="0"/>
              <w:autoSpaceDE w:val="0"/>
              <w:autoSpaceDN w:val="0"/>
              <w:spacing w:line="360" w:lineRule="auto"/>
              <w:ind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color w:val="auto"/>
                <w:sz w:val="24"/>
                <w:highlight w:val="none"/>
                <w:lang w:bidi="ar"/>
              </w:rPr>
              <w:t>本项目位于巴中市</w:t>
            </w:r>
            <w:r>
              <w:rPr>
                <w:rFonts w:hint="eastAsia" w:ascii="Times New Roman" w:hAnsi="Times New Roman"/>
                <w:color w:val="auto"/>
                <w:sz w:val="24"/>
                <w:highlight w:val="none"/>
                <w:lang w:val="en-US" w:eastAsia="zh-CN" w:bidi="ar"/>
              </w:rPr>
              <w:t>巴州</w:t>
            </w:r>
            <w:r>
              <w:rPr>
                <w:rFonts w:hint="eastAsia" w:ascii="Times New Roman" w:hAnsi="Times New Roman"/>
                <w:color w:val="auto"/>
                <w:sz w:val="24"/>
                <w:highlight w:val="none"/>
                <w:lang w:bidi="ar"/>
              </w:rPr>
              <w:t>区，</w:t>
            </w:r>
            <w:r>
              <w:rPr>
                <w:rFonts w:ascii="Times New Roman" w:hAnsi="Times New Roman"/>
                <w:color w:val="auto"/>
                <w:sz w:val="24"/>
                <w:highlight w:val="none"/>
                <w:lang w:bidi="ar"/>
              </w:rPr>
              <w:t>根据</w:t>
            </w:r>
            <w:r>
              <w:rPr>
                <w:rFonts w:hint="eastAsia" w:ascii="Times New Roman" w:hAnsi="Times New Roman"/>
                <w:color w:val="auto"/>
                <w:kern w:val="0"/>
                <w:sz w:val="24"/>
                <w:highlight w:val="none"/>
              </w:rPr>
              <w:t>《202</w:t>
            </w:r>
            <w:r>
              <w:rPr>
                <w:rFonts w:hint="eastAsia" w:ascii="Times New Roman" w:hAnsi="Times New Roman"/>
                <w:color w:val="auto"/>
                <w:kern w:val="0"/>
                <w:sz w:val="24"/>
                <w:highlight w:val="none"/>
                <w:lang w:val="en-US" w:eastAsia="zh-CN"/>
              </w:rPr>
              <w:t>1</w:t>
            </w:r>
            <w:r>
              <w:rPr>
                <w:rFonts w:hint="eastAsia" w:ascii="Times New Roman" w:hAnsi="Times New Roman"/>
                <w:color w:val="auto"/>
                <w:kern w:val="0"/>
                <w:sz w:val="24"/>
                <w:highlight w:val="none"/>
              </w:rPr>
              <w:t>年巴中市生态环境质量状况公报》</w:t>
            </w:r>
            <w:r>
              <w:rPr>
                <w:rFonts w:hint="eastAsia" w:ascii="Times New Roman" w:hAnsi="Times New Roman"/>
                <w:color w:val="auto"/>
                <w:sz w:val="24"/>
                <w:highlight w:val="none"/>
                <w:lang w:bidi="ar"/>
              </w:rPr>
              <w:t>可知</w:t>
            </w:r>
            <w:r>
              <w:rPr>
                <w:rFonts w:ascii="Times New Roman" w:hAnsi="Times New Roman"/>
                <w:color w:val="auto"/>
                <w:sz w:val="24"/>
                <w:highlight w:val="none"/>
                <w:lang w:bidi="ar"/>
              </w:rPr>
              <w:t>，</w:t>
            </w:r>
            <w:r>
              <w:rPr>
                <w:rFonts w:hint="eastAsia" w:ascii="Times New Roman" w:hAnsi="Times New Roman"/>
                <w:color w:val="auto"/>
                <w:sz w:val="24"/>
                <w:highlight w:val="none"/>
                <w:lang w:val="en-US" w:eastAsia="zh-CN" w:bidi="ar"/>
              </w:rPr>
              <w:t>巴州</w:t>
            </w:r>
            <w:r>
              <w:rPr>
                <w:rFonts w:hint="eastAsia" w:ascii="Times New Roman" w:hAnsi="Times New Roman"/>
                <w:color w:val="auto"/>
                <w:sz w:val="24"/>
                <w:highlight w:val="none"/>
                <w:lang w:bidi="ar"/>
              </w:rPr>
              <w:t>区环境空气质量现状</w:t>
            </w:r>
            <w:r>
              <w:rPr>
                <w:rFonts w:hint="eastAsia" w:ascii="Times New Roman" w:hAnsi="Times New Roman"/>
                <w:color w:val="auto"/>
                <w:kern w:val="0"/>
                <w:sz w:val="24"/>
                <w:highlight w:val="none"/>
              </w:rPr>
              <w:t>PM</w:t>
            </w:r>
            <w:r>
              <w:rPr>
                <w:rFonts w:hint="eastAsia" w:ascii="Times New Roman" w:hAnsi="Times New Roman"/>
                <w:color w:val="auto"/>
                <w:kern w:val="0"/>
                <w:sz w:val="24"/>
                <w:highlight w:val="none"/>
                <w:vertAlign w:val="subscript"/>
              </w:rPr>
              <w:t>10</w:t>
            </w:r>
            <w:r>
              <w:rPr>
                <w:rFonts w:hint="eastAsia" w:ascii="Times New Roman" w:hAnsi="Times New Roman"/>
                <w:color w:val="auto"/>
                <w:kern w:val="0"/>
                <w:sz w:val="24"/>
                <w:highlight w:val="none"/>
              </w:rPr>
              <w:t>、PM</w:t>
            </w:r>
            <w:r>
              <w:rPr>
                <w:rFonts w:hint="eastAsia" w:ascii="Times New Roman" w:hAnsi="Times New Roman"/>
                <w:color w:val="auto"/>
                <w:kern w:val="0"/>
                <w:sz w:val="24"/>
                <w:highlight w:val="none"/>
                <w:vertAlign w:val="subscript"/>
              </w:rPr>
              <w:t>2.5</w:t>
            </w:r>
            <w:r>
              <w:rPr>
                <w:rFonts w:hint="eastAsia" w:ascii="Times New Roman" w:hAnsi="Times New Roman"/>
                <w:color w:val="auto"/>
                <w:kern w:val="0"/>
                <w:sz w:val="24"/>
                <w:highlight w:val="none"/>
              </w:rPr>
              <w:t>、SO</w:t>
            </w:r>
            <w:r>
              <w:rPr>
                <w:rFonts w:hint="eastAsia" w:ascii="Times New Roman" w:hAnsi="Times New Roman"/>
                <w:color w:val="auto"/>
                <w:kern w:val="0"/>
                <w:sz w:val="24"/>
                <w:highlight w:val="none"/>
                <w:vertAlign w:val="subscript"/>
              </w:rPr>
              <w:t>2</w:t>
            </w:r>
            <w:r>
              <w:rPr>
                <w:rFonts w:hint="eastAsia" w:ascii="Times New Roman" w:hAnsi="Times New Roman"/>
                <w:color w:val="auto"/>
                <w:kern w:val="0"/>
                <w:sz w:val="24"/>
                <w:highlight w:val="none"/>
              </w:rPr>
              <w:t>、NO</w:t>
            </w:r>
            <w:r>
              <w:rPr>
                <w:rFonts w:hint="eastAsia" w:ascii="Times New Roman" w:hAnsi="Times New Roman"/>
                <w:color w:val="auto"/>
                <w:kern w:val="0"/>
                <w:sz w:val="24"/>
                <w:highlight w:val="none"/>
                <w:vertAlign w:val="subscript"/>
              </w:rPr>
              <w:t>2</w:t>
            </w:r>
            <w:r>
              <w:rPr>
                <w:rFonts w:hint="eastAsia" w:ascii="Times New Roman" w:hAnsi="Times New Roman"/>
                <w:color w:val="auto"/>
                <w:kern w:val="0"/>
                <w:sz w:val="24"/>
                <w:highlight w:val="none"/>
              </w:rPr>
              <w:t>、O</w:t>
            </w:r>
            <w:r>
              <w:rPr>
                <w:rFonts w:hint="eastAsia" w:ascii="Times New Roman" w:hAnsi="Times New Roman"/>
                <w:color w:val="auto"/>
                <w:kern w:val="0"/>
                <w:sz w:val="24"/>
                <w:highlight w:val="none"/>
                <w:vertAlign w:val="subscript"/>
              </w:rPr>
              <w:t>3</w:t>
            </w:r>
            <w:r>
              <w:rPr>
                <w:rFonts w:hint="eastAsia" w:ascii="Times New Roman" w:hAnsi="Times New Roman"/>
                <w:color w:val="auto"/>
                <w:kern w:val="0"/>
                <w:sz w:val="24"/>
                <w:highlight w:val="none"/>
              </w:rPr>
              <w:t>和CO的</w:t>
            </w:r>
            <w:r>
              <w:rPr>
                <w:rFonts w:hint="eastAsia" w:ascii="Times New Roman" w:hAnsi="Times New Roman"/>
                <w:color w:val="auto"/>
                <w:sz w:val="24"/>
                <w:highlight w:val="none"/>
                <w:lang w:bidi="ar"/>
              </w:rPr>
              <w:t>的年均浓度均达到《环境空气质量标准》（GB3095-2012）二级标准要求，项目所在区域为达标区。</w:t>
            </w:r>
          </w:p>
          <w:p>
            <w:pPr>
              <w:pStyle w:val="28"/>
              <w:bidi w:val="0"/>
              <w:rPr>
                <w:rFonts w:ascii="Times New Roman" w:hAnsi="Times New Roman"/>
              </w:rPr>
            </w:pPr>
            <w:r>
              <w:rPr>
                <w:rFonts w:ascii="Times New Roman" w:hAnsi="Times New Roman"/>
              </w:rPr>
              <w:t>2、</w:t>
            </w:r>
            <w:r>
              <w:rPr>
                <w:rFonts w:hint="eastAsia" w:ascii="Times New Roman" w:hAnsi="Times New Roman"/>
              </w:rPr>
              <w:t>地表水环境</w:t>
            </w:r>
          </w:p>
          <w:p>
            <w:pPr>
              <w:pStyle w:val="44"/>
              <w:ind w:firstLine="480"/>
              <w:jc w:val="both"/>
              <w:rPr>
                <w:rFonts w:ascii="Times New Roman" w:hAnsi="Times New Roman"/>
                <w:b/>
                <w:bCs/>
                <w:color w:val="auto"/>
                <w:sz w:val="24"/>
                <w:szCs w:val="24"/>
              </w:rPr>
            </w:pPr>
            <w:r>
              <w:rPr>
                <w:rFonts w:hint="eastAsia" w:ascii="Times New Roman" w:hAnsi="Times New Roman"/>
                <w:b/>
                <w:bCs/>
                <w:color w:val="auto"/>
                <w:sz w:val="24"/>
                <w:szCs w:val="24"/>
              </w:rPr>
              <w:t>本项目</w:t>
            </w:r>
            <w:r>
              <w:rPr>
                <w:rFonts w:hint="eastAsia" w:ascii="Times New Roman" w:hAnsi="Times New Roman"/>
                <w:b/>
                <w:bCs/>
                <w:color w:val="auto"/>
                <w:kern w:val="0"/>
                <w:sz w:val="24"/>
                <w:szCs w:val="24"/>
                <w:highlight w:val="none"/>
                <w:lang w:val="en-US" w:eastAsia="zh-CN"/>
              </w:rPr>
              <w:t>废水最终排入巴河。</w:t>
            </w:r>
            <w:r>
              <w:rPr>
                <w:rFonts w:hint="eastAsia" w:ascii="Times New Roman" w:hAnsi="Times New Roman"/>
                <w:color w:val="auto"/>
                <w:sz w:val="24"/>
                <w:szCs w:val="24"/>
              </w:rPr>
              <w:t>本次评价采用巴中市生态环境局于</w:t>
            </w:r>
            <w:r>
              <w:rPr>
                <w:rFonts w:hint="eastAsia" w:ascii="Times New Roman" w:hAnsi="Times New Roman"/>
                <w:color w:val="auto"/>
                <w:sz w:val="24"/>
                <w:szCs w:val="24"/>
                <w:lang w:val="en-US" w:eastAsia="zh-CN"/>
              </w:rPr>
              <w:t>2022</w:t>
            </w:r>
            <w:r>
              <w:rPr>
                <w:rFonts w:hint="eastAsia" w:ascii="Times New Roman" w:hAnsi="Times New Roman"/>
                <w:color w:val="auto"/>
                <w:sz w:val="24"/>
                <w:szCs w:val="24"/>
              </w:rPr>
              <w:t>年6月</w:t>
            </w:r>
            <w:r>
              <w:rPr>
                <w:rFonts w:hint="eastAsia" w:ascii="Times New Roman" w:hAnsi="Times New Roman"/>
                <w:color w:val="auto"/>
                <w:sz w:val="24"/>
                <w:szCs w:val="24"/>
                <w:lang w:val="en-US" w:eastAsia="zh-CN"/>
              </w:rPr>
              <w:t>5</w:t>
            </w:r>
            <w:r>
              <w:rPr>
                <w:rFonts w:hint="eastAsia" w:ascii="Times New Roman" w:hAnsi="Times New Roman"/>
                <w:color w:val="auto"/>
                <w:sz w:val="24"/>
                <w:szCs w:val="24"/>
              </w:rPr>
              <w:t>日发布的</w:t>
            </w:r>
            <w:r>
              <w:rPr>
                <w:rFonts w:hint="eastAsia" w:ascii="Times New Roman" w:hAnsi="Times New Roman"/>
                <w:color w:val="auto"/>
                <w:kern w:val="0"/>
                <w:sz w:val="24"/>
                <w:szCs w:val="24"/>
                <w:highlight w:val="none"/>
              </w:rPr>
              <w:t>《</w:t>
            </w:r>
            <w:r>
              <w:rPr>
                <w:rFonts w:hint="eastAsia" w:ascii="Times New Roman" w:hAnsi="Times New Roman"/>
                <w:color w:val="auto"/>
                <w:kern w:val="0"/>
                <w:sz w:val="24"/>
                <w:szCs w:val="24"/>
                <w:highlight w:val="none"/>
                <w:lang w:val="en-US" w:eastAsia="zh-CN"/>
              </w:rPr>
              <w:t>2021</w:t>
            </w:r>
            <w:r>
              <w:rPr>
                <w:rFonts w:hint="eastAsia" w:ascii="Times New Roman" w:hAnsi="Times New Roman"/>
                <w:color w:val="auto"/>
                <w:kern w:val="0"/>
                <w:sz w:val="24"/>
                <w:szCs w:val="24"/>
                <w:highlight w:val="none"/>
              </w:rPr>
              <w:t>年巴中市生态环境状况公报》（http://sthjj.cnbz.gov.cn/xwdt/tztg/21948911.html）</w:t>
            </w:r>
            <w:r>
              <w:rPr>
                <w:rFonts w:hint="eastAsia" w:ascii="Times New Roman" w:hAnsi="Times New Roman"/>
                <w:color w:val="auto"/>
                <w:sz w:val="24"/>
                <w:szCs w:val="24"/>
              </w:rPr>
              <w:t>，</w:t>
            </w:r>
            <w:r>
              <w:rPr>
                <w:rFonts w:hint="eastAsia" w:ascii="Times New Roman" w:hAnsi="Times New Roman"/>
                <w:color w:val="auto"/>
                <w:sz w:val="24"/>
                <w:szCs w:val="24"/>
                <w:lang w:val="en-US" w:eastAsia="zh-CN"/>
              </w:rPr>
              <w:t>2021</w:t>
            </w:r>
            <w:r>
              <w:rPr>
                <w:rFonts w:hint="eastAsia" w:ascii="Times New Roman" w:hAnsi="Times New Roman"/>
                <w:color w:val="auto"/>
                <w:sz w:val="24"/>
                <w:szCs w:val="24"/>
              </w:rPr>
              <w:t>年</w:t>
            </w:r>
            <w:r>
              <w:rPr>
                <w:rFonts w:hint="eastAsia" w:ascii="Times New Roman" w:hAnsi="Times New Roman"/>
                <w:color w:val="auto"/>
                <w:sz w:val="24"/>
                <w:szCs w:val="24"/>
                <w:lang w:eastAsia="zh-CN"/>
              </w:rPr>
              <w:t>，</w:t>
            </w:r>
            <w:r>
              <w:rPr>
                <w:rFonts w:hint="eastAsia" w:ascii="Times New Roman" w:hAnsi="Times New Roman"/>
                <w:b/>
                <w:bCs/>
                <w:color w:val="auto"/>
                <w:sz w:val="24"/>
                <w:szCs w:val="24"/>
                <w:lang w:val="en-US" w:eastAsia="zh-CN"/>
              </w:rPr>
              <w:t>巴河总体水质为优，国省控</w:t>
            </w:r>
            <w:r>
              <w:rPr>
                <w:rFonts w:hint="default" w:ascii="Times New Roman" w:hAnsi="Times New Roman" w:cs="Times New Roman"/>
                <w:b/>
                <w:bCs/>
                <w:color w:val="auto"/>
                <w:sz w:val="24"/>
                <w:szCs w:val="24"/>
                <w:lang w:val="en-US" w:eastAsia="zh-CN"/>
              </w:rPr>
              <w:t>断面</w:t>
            </w:r>
            <w:r>
              <w:rPr>
                <w:rFonts w:hint="default" w:ascii="Times New Roman" w:hAnsi="Times New Roman" w:eastAsia="宋体" w:cs="Times New Roman"/>
                <w:b/>
                <w:bCs/>
                <w:color w:val="auto"/>
                <w:sz w:val="24"/>
                <w:szCs w:val="24"/>
                <w:lang w:val="en-US" w:eastAsia="zh-CN"/>
              </w:rPr>
              <w:t>Ⅰ</w:t>
            </w:r>
            <w:r>
              <w:rPr>
                <w:rFonts w:hint="default" w:ascii="Times New Roman" w:hAnsi="Times New Roman"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Ⅲ</w:t>
            </w:r>
            <w:r>
              <w:rPr>
                <w:rFonts w:hint="eastAsia" w:ascii="Times New Roman" w:hAnsi="Times New Roman" w:cs="Times New Roman"/>
                <w:b/>
                <w:bCs/>
                <w:color w:val="auto"/>
                <w:sz w:val="24"/>
                <w:szCs w:val="24"/>
                <w:lang w:val="en-US" w:eastAsia="zh-CN"/>
              </w:rPr>
              <w:t>类水质占比100%。</w:t>
            </w:r>
            <w:r>
              <w:rPr>
                <w:rFonts w:hint="eastAsia" w:ascii="Times New Roman" w:hAnsi="Times New Roman" w:cs="Times New Roman"/>
                <w:color w:val="auto"/>
                <w:sz w:val="24"/>
                <w:szCs w:val="24"/>
                <w:lang w:val="en-US" w:eastAsia="zh-CN"/>
              </w:rPr>
              <w:t>与上年相比，巴河总体水质不变，保持为优，</w:t>
            </w:r>
            <w:r>
              <w:rPr>
                <w:rFonts w:hint="default" w:ascii="Times New Roman" w:hAnsi="Times New Roman" w:eastAsia="宋体" w:cs="Times New Roman"/>
                <w:b w:val="0"/>
                <w:bCs w:val="0"/>
                <w:color w:val="auto"/>
                <w:sz w:val="24"/>
                <w:szCs w:val="24"/>
                <w:lang w:val="en-US" w:eastAsia="zh-CN"/>
              </w:rPr>
              <w:t>Ⅰ</w:t>
            </w:r>
            <w:r>
              <w:rPr>
                <w:rFonts w:hint="default" w:ascii="Times New Roman" w:hAnsi="Times New Roman"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Ⅲ</w:t>
            </w:r>
            <w:r>
              <w:rPr>
                <w:rFonts w:hint="eastAsia" w:ascii="Times New Roman" w:hAnsi="Times New Roman" w:cs="Times New Roman"/>
                <w:b w:val="0"/>
                <w:bCs w:val="0"/>
                <w:color w:val="auto"/>
                <w:sz w:val="24"/>
                <w:szCs w:val="24"/>
                <w:lang w:val="en-US" w:eastAsia="zh-CN"/>
              </w:rPr>
              <w:t>类水质占比100%，鳌溪断面水质有所变差，水质类别由</w:t>
            </w:r>
            <w:r>
              <w:rPr>
                <w:rFonts w:hint="default" w:ascii="Times New Roman" w:hAnsi="Times New Roman" w:eastAsia="宋体" w:cs="Times New Roman"/>
                <w:b w:val="0"/>
                <w:bCs w:val="0"/>
                <w:color w:val="auto"/>
                <w:sz w:val="24"/>
                <w:szCs w:val="24"/>
                <w:lang w:val="en-US" w:eastAsia="zh-CN"/>
              </w:rPr>
              <w:t>Ⅱ</w:t>
            </w:r>
            <w:r>
              <w:rPr>
                <w:rFonts w:hint="eastAsia" w:ascii="Times New Roman" w:hAnsi="Times New Roman" w:cs="Times New Roman"/>
                <w:b w:val="0"/>
                <w:bCs w:val="0"/>
                <w:color w:val="auto"/>
                <w:sz w:val="24"/>
                <w:szCs w:val="24"/>
                <w:lang w:val="en-US" w:eastAsia="zh-CN"/>
              </w:rPr>
              <w:t>类变为</w:t>
            </w:r>
            <w:r>
              <w:rPr>
                <w:rFonts w:hint="default" w:ascii="Times New Roman" w:hAnsi="Times New Roman" w:eastAsia="宋体" w:cs="Times New Roman"/>
                <w:b w:val="0"/>
                <w:bCs w:val="0"/>
                <w:color w:val="auto"/>
                <w:sz w:val="24"/>
                <w:szCs w:val="24"/>
                <w:lang w:val="en-US" w:eastAsia="zh-CN"/>
              </w:rPr>
              <w:t>Ⅲ</w:t>
            </w:r>
            <w:r>
              <w:rPr>
                <w:rFonts w:hint="eastAsia" w:ascii="Times New Roman" w:hAnsi="Times New Roman" w:cs="Times New Roman"/>
                <w:b w:val="0"/>
                <w:bCs w:val="0"/>
                <w:color w:val="auto"/>
                <w:sz w:val="24"/>
                <w:szCs w:val="24"/>
                <w:lang w:val="en-US" w:eastAsia="zh-CN"/>
              </w:rPr>
              <w:t>类，</w:t>
            </w:r>
            <w:r>
              <w:rPr>
                <w:rFonts w:hint="eastAsia" w:ascii="Times New Roman" w:hAnsi="Times New Roman" w:cs="Times New Roman"/>
                <w:b/>
                <w:bCs/>
                <w:color w:val="auto"/>
                <w:sz w:val="24"/>
                <w:szCs w:val="24"/>
                <w:lang w:val="en-US" w:eastAsia="zh-CN"/>
              </w:rPr>
              <w:t>其余各断面水质均无明显变化</w:t>
            </w:r>
            <w:r>
              <w:rPr>
                <w:rFonts w:hint="eastAsia" w:ascii="Times New Roman" w:hAnsi="Times New Roman"/>
                <w:b/>
                <w:bCs/>
                <w:color w:val="auto"/>
                <w:sz w:val="24"/>
                <w:szCs w:val="24"/>
              </w:rPr>
              <w:t>。</w:t>
            </w:r>
          </w:p>
          <w:p>
            <w:pPr>
              <w:widowControl/>
              <w:spacing w:line="360" w:lineRule="auto"/>
              <w:ind w:firstLine="480" w:firstLineChars="200"/>
              <w:rPr>
                <w:rFonts w:hint="eastAsia" w:ascii="Times New Roman" w:hAnsi="Times New Roman"/>
                <w:bCs/>
                <w:color w:val="auto"/>
                <w:kern w:val="0"/>
                <w:sz w:val="24"/>
                <w:szCs w:val="24"/>
                <w:highlight w:val="none"/>
              </w:rPr>
            </w:pPr>
            <w:r>
              <w:rPr>
                <w:rFonts w:hint="eastAsia" w:ascii="Times New Roman" w:hAnsi="Times New Roman"/>
                <w:color w:val="auto"/>
                <w:sz w:val="24"/>
                <w:szCs w:val="24"/>
                <w:lang w:val="en-US" w:eastAsia="zh-CN"/>
              </w:rPr>
              <w:t>本</w:t>
            </w:r>
            <w:r>
              <w:rPr>
                <w:rFonts w:ascii="Times New Roman" w:hAnsi="Times New Roman"/>
                <w:color w:val="auto"/>
                <w:sz w:val="24"/>
                <w:szCs w:val="24"/>
              </w:rPr>
              <w:t>项目所在区域</w:t>
            </w:r>
            <w:r>
              <w:rPr>
                <w:rFonts w:hint="eastAsia" w:ascii="Times New Roman" w:hAnsi="Times New Roman"/>
                <w:color w:val="auto"/>
                <w:sz w:val="24"/>
                <w:szCs w:val="24"/>
              </w:rPr>
              <w:t>地表水为</w:t>
            </w:r>
            <w:r>
              <w:rPr>
                <w:rFonts w:hint="eastAsia" w:ascii="Times New Roman" w:hAnsi="Times New Roman"/>
                <w:color w:val="auto"/>
                <w:sz w:val="24"/>
                <w:szCs w:val="24"/>
                <w:lang w:val="en-US" w:eastAsia="zh-CN"/>
              </w:rPr>
              <w:t>巴河</w:t>
            </w:r>
            <w:r>
              <w:rPr>
                <w:rFonts w:hint="eastAsia" w:ascii="Times New Roman" w:hAnsi="Times New Roman"/>
                <w:color w:val="auto"/>
                <w:sz w:val="24"/>
                <w:szCs w:val="24"/>
              </w:rPr>
              <w:t>，</w:t>
            </w:r>
            <w:r>
              <w:rPr>
                <w:rFonts w:ascii="Times New Roman" w:hAnsi="Times New Roman"/>
                <w:color w:val="auto"/>
                <w:sz w:val="24"/>
                <w:szCs w:val="24"/>
              </w:rPr>
              <w:t>根据</w:t>
            </w:r>
            <w:r>
              <w:rPr>
                <w:rFonts w:hint="eastAsia" w:ascii="Times New Roman" w:hAnsi="Times New Roman"/>
                <w:color w:val="auto"/>
                <w:kern w:val="0"/>
                <w:sz w:val="24"/>
                <w:szCs w:val="24"/>
              </w:rPr>
              <w:t>《</w:t>
            </w:r>
            <w:r>
              <w:rPr>
                <w:rFonts w:hint="eastAsia" w:ascii="Times New Roman" w:hAnsi="Times New Roman"/>
                <w:color w:val="auto"/>
                <w:kern w:val="0"/>
                <w:sz w:val="24"/>
                <w:szCs w:val="24"/>
                <w:lang w:val="en-US" w:eastAsia="zh-CN"/>
              </w:rPr>
              <w:t>2021</w:t>
            </w:r>
            <w:r>
              <w:rPr>
                <w:rFonts w:hint="eastAsia" w:ascii="Times New Roman" w:hAnsi="Times New Roman"/>
                <w:color w:val="auto"/>
                <w:kern w:val="0"/>
                <w:sz w:val="24"/>
                <w:szCs w:val="24"/>
              </w:rPr>
              <w:t>年巴中市生态环境状况公报》</w:t>
            </w:r>
            <w:r>
              <w:rPr>
                <w:rFonts w:hint="eastAsia" w:ascii="Times New Roman" w:hAnsi="Times New Roman"/>
                <w:color w:val="auto"/>
                <w:kern w:val="0"/>
                <w:sz w:val="24"/>
                <w:szCs w:val="24"/>
                <w:lang w:eastAsia="zh-CN"/>
              </w:rPr>
              <w:t>，</w:t>
            </w:r>
            <w:r>
              <w:rPr>
                <w:rFonts w:ascii="Times New Roman" w:hAnsi="Times New Roman"/>
                <w:b/>
                <w:bCs/>
                <w:color w:val="auto"/>
                <w:sz w:val="24"/>
                <w:szCs w:val="24"/>
              </w:rPr>
              <w:t>项目所在区域</w:t>
            </w:r>
            <w:r>
              <w:rPr>
                <w:rFonts w:hint="eastAsia" w:ascii="Times New Roman" w:hAnsi="Times New Roman"/>
                <w:b/>
                <w:bCs/>
                <w:color w:val="auto"/>
                <w:sz w:val="24"/>
                <w:szCs w:val="24"/>
              </w:rPr>
              <w:t>地表水</w:t>
            </w:r>
            <w:r>
              <w:rPr>
                <w:rFonts w:ascii="Times New Roman" w:hAnsi="Times New Roman"/>
                <w:b/>
                <w:bCs/>
                <w:color w:val="auto"/>
                <w:sz w:val="24"/>
                <w:szCs w:val="24"/>
              </w:rPr>
              <w:t>质量为达标区，</w:t>
            </w:r>
            <w:r>
              <w:rPr>
                <w:rFonts w:hint="eastAsia" w:ascii="Times New Roman" w:hAnsi="Times New Roman"/>
                <w:b/>
                <w:bCs/>
                <w:color w:val="auto"/>
                <w:sz w:val="24"/>
                <w:szCs w:val="24"/>
              </w:rPr>
              <w:t>地表水</w:t>
            </w:r>
            <w:r>
              <w:rPr>
                <w:rFonts w:ascii="Times New Roman" w:hAnsi="Times New Roman"/>
                <w:b/>
                <w:bCs/>
                <w:color w:val="auto"/>
                <w:sz w:val="24"/>
                <w:szCs w:val="24"/>
              </w:rPr>
              <w:t>质量良好。</w:t>
            </w:r>
          </w:p>
          <w:p>
            <w:pPr>
              <w:pStyle w:val="28"/>
              <w:bidi w:val="0"/>
              <w:rPr>
                <w:rFonts w:ascii="Times New Roman" w:hAnsi="Times New Roman"/>
              </w:rPr>
            </w:pPr>
            <w:r>
              <w:rPr>
                <w:rFonts w:ascii="Times New Roman" w:hAnsi="Times New Roman"/>
              </w:rPr>
              <w:t>3、</w:t>
            </w:r>
            <w:r>
              <w:rPr>
                <w:rFonts w:hint="eastAsia" w:ascii="Times New Roman" w:hAnsi="Times New Roman"/>
              </w:rPr>
              <w:t>声环境</w:t>
            </w:r>
          </w:p>
          <w:p>
            <w:pPr>
              <w:pStyle w:val="24"/>
              <w:bidi w:val="0"/>
              <w:rPr>
                <w:rFonts w:ascii="Times New Roman" w:hAnsi="Times New Roman"/>
                <w:color w:val="auto"/>
                <w:highlight w:val="yellow"/>
              </w:rPr>
            </w:pPr>
            <w:r>
              <w:rPr>
                <w:rFonts w:hint="eastAsia" w:ascii="Times New Roman" w:hAnsi="Times New Roman"/>
                <w:color w:val="auto"/>
                <w:kern w:val="0"/>
                <w:sz w:val="24"/>
                <w:highlight w:val="none"/>
              </w:rPr>
              <w:t>根据《建设项目环境影响报告表编制技术指南（污染影响类）（试行）》要求，</w:t>
            </w:r>
            <w:r>
              <w:rPr>
                <w:rFonts w:hint="eastAsia" w:ascii="Times New Roman" w:hAnsi="Times New Roman"/>
                <w:color w:val="auto"/>
                <w:kern w:val="0"/>
                <w:sz w:val="24"/>
                <w:highlight w:val="none"/>
                <w:lang w:eastAsia="zh-CN"/>
              </w:rPr>
              <w:t>“</w:t>
            </w:r>
            <w:r>
              <w:rPr>
                <w:rFonts w:hint="eastAsia" w:ascii="Times New Roman" w:hAnsi="Times New Roman"/>
                <w:color w:val="auto"/>
                <w:kern w:val="0"/>
                <w:sz w:val="24"/>
                <w:highlight w:val="none"/>
                <w:lang w:val="en-US" w:eastAsia="zh-CN"/>
              </w:rPr>
              <w:t>厂界外周边50米范围内存在声环境保护目标的建设项目，应监测保护目标声环境质量现状并评价达标情况。</w:t>
            </w:r>
            <w:r>
              <w:rPr>
                <w:rFonts w:hint="eastAsia" w:ascii="Times New Roman" w:hAnsi="Times New Roman"/>
                <w:color w:val="auto"/>
                <w:kern w:val="0"/>
                <w:sz w:val="24"/>
                <w:highlight w:val="none"/>
                <w:lang w:eastAsia="zh-CN"/>
              </w:rPr>
              <w:t>”</w:t>
            </w:r>
            <w:r>
              <w:rPr>
                <w:rFonts w:hint="eastAsia" w:ascii="Times New Roman" w:hAnsi="Times New Roman"/>
                <w:bCs/>
                <w:color w:val="auto"/>
                <w:kern w:val="0"/>
                <w:sz w:val="24"/>
                <w:highlight w:val="none"/>
              </w:rPr>
              <w:t>本项目厂界</w:t>
            </w:r>
            <w:r>
              <w:rPr>
                <w:rFonts w:hint="eastAsia" w:ascii="Times New Roman" w:hAnsi="Times New Roman"/>
                <w:bCs/>
                <w:color w:val="auto"/>
                <w:kern w:val="0"/>
                <w:sz w:val="24"/>
                <w:highlight w:val="none"/>
                <w:lang w:val="en-US" w:eastAsia="zh-CN"/>
              </w:rPr>
              <w:t>外</w:t>
            </w:r>
            <w:r>
              <w:rPr>
                <w:rFonts w:hint="eastAsia" w:ascii="Times New Roman" w:hAnsi="Times New Roman"/>
                <w:bCs/>
                <w:color w:val="auto"/>
                <w:kern w:val="0"/>
                <w:sz w:val="24"/>
                <w:highlight w:val="none"/>
              </w:rPr>
              <w:t>周边50m范围内</w:t>
            </w:r>
            <w:r>
              <w:rPr>
                <w:rFonts w:hint="eastAsia" w:ascii="Times New Roman" w:hAnsi="Times New Roman"/>
                <w:b/>
                <w:bCs w:val="0"/>
                <w:color w:val="auto"/>
                <w:kern w:val="0"/>
                <w:sz w:val="24"/>
                <w:highlight w:val="none"/>
              </w:rPr>
              <w:t>不存在</w:t>
            </w:r>
            <w:r>
              <w:rPr>
                <w:rFonts w:hint="eastAsia" w:ascii="Times New Roman" w:hAnsi="Times New Roman"/>
                <w:bCs/>
                <w:color w:val="auto"/>
                <w:kern w:val="0"/>
                <w:sz w:val="24"/>
                <w:highlight w:val="none"/>
              </w:rPr>
              <w:t>声环境保护目标，故未开展声环境</w:t>
            </w:r>
            <w:r>
              <w:rPr>
                <w:rFonts w:hint="eastAsia" w:ascii="Times New Roman" w:hAnsi="Times New Roman"/>
                <w:bCs/>
                <w:color w:val="auto"/>
                <w:kern w:val="0"/>
                <w:sz w:val="24"/>
                <w:highlight w:val="none"/>
                <w:lang w:val="en-US" w:eastAsia="zh-CN"/>
              </w:rPr>
              <w:t>现状评价工作。</w:t>
            </w:r>
          </w:p>
          <w:p>
            <w:pPr>
              <w:pStyle w:val="28"/>
              <w:bidi w:val="0"/>
              <w:rPr>
                <w:rFonts w:ascii="Times New Roman" w:hAnsi="Times New Roman"/>
              </w:rPr>
            </w:pPr>
            <w:r>
              <w:rPr>
                <w:rFonts w:ascii="Times New Roman" w:hAnsi="Times New Roman"/>
              </w:rPr>
              <w:t>4、</w:t>
            </w:r>
            <w:r>
              <w:rPr>
                <w:rFonts w:hint="eastAsia" w:ascii="Times New Roman" w:hAnsi="Times New Roman"/>
              </w:rPr>
              <w:t>地下水</w:t>
            </w:r>
            <w:r>
              <w:rPr>
                <w:rFonts w:hint="eastAsia" w:ascii="Times New Roman" w:hAnsi="Times New Roman"/>
                <w:lang w:eastAsia="zh-CN"/>
              </w:rPr>
              <w:t>、</w:t>
            </w:r>
            <w:r>
              <w:rPr>
                <w:rFonts w:hint="eastAsia" w:ascii="Times New Roman" w:hAnsi="Times New Roman"/>
                <w:lang w:val="en-US" w:eastAsia="zh-CN"/>
              </w:rPr>
              <w:t>土壤</w:t>
            </w:r>
            <w:r>
              <w:rPr>
                <w:rFonts w:hint="eastAsia" w:ascii="Times New Roman" w:hAnsi="Times New Roman"/>
              </w:rPr>
              <w:t>环境</w:t>
            </w:r>
          </w:p>
          <w:p>
            <w:pPr>
              <w:spacing w:line="360" w:lineRule="auto"/>
              <w:ind w:firstLine="480" w:firstLineChars="200"/>
              <w:rPr>
                <w:rFonts w:hint="default" w:ascii="Times New Roman" w:hAnsi="Times New Roman"/>
                <w:color w:val="auto"/>
                <w:kern w:val="0"/>
                <w:sz w:val="24"/>
                <w:highlight w:val="none"/>
                <w:lang w:val="en-US" w:eastAsia="zh-CN"/>
              </w:rPr>
            </w:pPr>
            <w:r>
              <w:rPr>
                <w:rFonts w:hint="eastAsia" w:ascii="Times New Roman" w:hAnsi="Times New Roman"/>
                <w:color w:val="auto"/>
                <w:kern w:val="0"/>
                <w:sz w:val="24"/>
                <w:highlight w:val="none"/>
                <w:lang w:val="en-US" w:eastAsia="zh-CN"/>
              </w:rPr>
              <w:t>本项目地下水、土壤环境质量监测数据引用2022年8月4日四川全威安环科技有限公司对“年产60万立方刨花板生产线及其配套的年产5万吨甲醛生产线项目”验收监测报告数据。“年产60万立方刨花板生产线及其配套的年产5万吨甲醛生产线项目”及为建丰新材料有限公司现有项目，本次扩建项目于“年产60万立方刨花板生产线及其配套的年产5万吨甲醛生产线项目”场地内建设，不新增用地，因此，引用具有时效性和有效性。</w:t>
            </w:r>
          </w:p>
          <w:p>
            <w:pPr>
              <w:spacing w:line="360" w:lineRule="auto"/>
              <w:ind w:firstLine="482" w:firstLineChars="200"/>
              <w:rPr>
                <w:rFonts w:hint="default" w:ascii="Times New Roman" w:hAnsi="Times New Roman"/>
                <w:b/>
                <w:bCs/>
                <w:color w:val="auto"/>
                <w:kern w:val="0"/>
                <w:sz w:val="24"/>
                <w:highlight w:val="none"/>
                <w:lang w:val="en-US" w:eastAsia="zh-CN"/>
              </w:rPr>
            </w:pPr>
            <w:r>
              <w:rPr>
                <w:rFonts w:hint="eastAsia" w:ascii="Times New Roman" w:hAnsi="Times New Roman"/>
                <w:b/>
                <w:bCs/>
                <w:color w:val="auto"/>
                <w:kern w:val="0"/>
                <w:sz w:val="24"/>
                <w:highlight w:val="none"/>
                <w:lang w:val="en-US" w:eastAsia="zh-CN"/>
              </w:rPr>
              <w:t>（1）监测项目</w:t>
            </w:r>
          </w:p>
          <w:p>
            <w:pPr>
              <w:spacing w:line="360" w:lineRule="auto"/>
              <w:ind w:firstLine="480" w:firstLineChars="200"/>
              <w:rPr>
                <w:rFonts w:hint="default" w:ascii="Times New Roman" w:hAnsi="Times New Roman" w:eastAsia="宋体"/>
                <w:color w:val="auto"/>
                <w:kern w:val="0"/>
                <w:sz w:val="24"/>
                <w:highlight w:val="none"/>
                <w:lang w:val="en-US" w:eastAsia="zh-CN"/>
              </w:rPr>
            </w:pPr>
            <w:r>
              <w:rPr>
                <w:rFonts w:hint="eastAsia" w:ascii="Times New Roman" w:hAnsi="Times New Roman"/>
                <w:color w:val="auto"/>
                <w:kern w:val="0"/>
                <w:sz w:val="24"/>
                <w:highlight w:val="none"/>
                <w:lang w:val="en-US" w:eastAsia="zh-CN"/>
              </w:rPr>
              <w:t>监测项目、点位及监测频次见表3-1。</w:t>
            </w:r>
          </w:p>
          <w:p>
            <w:pPr>
              <w:pStyle w:val="45"/>
              <w:spacing w:line="240" w:lineRule="auto"/>
              <w:rPr>
                <w:rFonts w:hint="eastAsia" w:ascii="宋体" w:hAnsi="宋体" w:eastAsia="宋体" w:cs="宋体"/>
                <w:b/>
                <w:bCs w:val="0"/>
                <w:i w:val="0"/>
                <w:iCs w:val="0"/>
                <w:color w:val="auto"/>
                <w:kern w:val="0"/>
                <w:sz w:val="21"/>
                <w:szCs w:val="24"/>
                <w:highlight w:val="none"/>
                <w:lang w:val="en-US" w:eastAsia="zh-CN" w:bidi="ar-SA"/>
              </w:rPr>
            </w:pPr>
            <w:r>
              <w:rPr>
                <w:rFonts w:hint="eastAsia" w:ascii="宋体" w:hAnsi="宋体" w:eastAsia="宋体" w:cs="宋体"/>
                <w:b/>
                <w:bCs w:val="0"/>
                <w:i w:val="0"/>
                <w:iCs w:val="0"/>
                <w:color w:val="auto"/>
                <w:kern w:val="0"/>
                <w:sz w:val="21"/>
                <w:szCs w:val="24"/>
                <w:highlight w:val="none"/>
                <w:lang w:val="en-US" w:eastAsia="zh-CN" w:bidi="ar-SA"/>
              </w:rPr>
              <w:t>表3-1  监测项目、点位及监测频次表</w:t>
            </w:r>
          </w:p>
          <w:tbl>
            <w:tblPr>
              <w:tblStyle w:val="20"/>
              <w:tblW w:w="4995" w:type="pct"/>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3931"/>
              <w:gridCol w:w="1369"/>
              <w:gridCol w:w="744"/>
              <w:gridCol w:w="1192"/>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pct"/>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监测类别</w:t>
                  </w:r>
                </w:p>
              </w:tc>
              <w:tc>
                <w:tcPr>
                  <w:tcW w:w="2331" w:type="pct"/>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监测项目</w:t>
                  </w:r>
                </w:p>
              </w:tc>
              <w:tc>
                <w:tcPr>
                  <w:tcW w:w="812" w:type="pct"/>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监测点位</w:t>
                  </w:r>
                </w:p>
              </w:tc>
              <w:tc>
                <w:tcPr>
                  <w:tcW w:w="441" w:type="pct"/>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点位编号</w:t>
                  </w:r>
                </w:p>
              </w:tc>
              <w:tc>
                <w:tcPr>
                  <w:tcW w:w="705" w:type="pct"/>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监测频次</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地下水</w:t>
                  </w:r>
                </w:p>
              </w:tc>
              <w:tc>
                <w:tcPr>
                  <w:tcW w:w="2331"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pH、钾、钠、钙、镁、碳酸根、重碳酸根、Cl</w:t>
                  </w:r>
                  <w:r>
                    <w:rPr>
                      <w:rFonts w:hint="default" w:ascii="Times New Roman" w:hAnsi="Times New Roman" w:eastAsia="宋体" w:cs="Times New Roman"/>
                      <w:color w:val="auto"/>
                      <w:kern w:val="0"/>
                      <w:sz w:val="21"/>
                      <w:szCs w:val="21"/>
                      <w:highlight w:val="none"/>
                      <w:vertAlign w:val="superscript"/>
                      <w:lang w:val="en-US" w:eastAsia="zh-CN"/>
                    </w:rPr>
                    <w:t>-</w:t>
                  </w:r>
                  <w:r>
                    <w:rPr>
                      <w:rFonts w:hint="default" w:ascii="Times New Roman" w:hAnsi="Times New Roman" w:eastAsia="宋体" w:cs="Times New Roman"/>
                      <w:color w:val="auto"/>
                      <w:kern w:val="0"/>
                      <w:sz w:val="21"/>
                      <w:szCs w:val="21"/>
                      <w:highlight w:val="none"/>
                      <w:vertAlign w:val="baseline"/>
                      <w:lang w:val="en-US" w:eastAsia="zh-CN"/>
                    </w:rPr>
                    <w:t>、SO</w:t>
                  </w:r>
                  <w:r>
                    <w:rPr>
                      <w:rFonts w:hint="default" w:ascii="Times New Roman" w:hAnsi="Times New Roman" w:eastAsia="宋体" w:cs="Times New Roman"/>
                      <w:color w:val="auto"/>
                      <w:kern w:val="0"/>
                      <w:sz w:val="21"/>
                      <w:szCs w:val="21"/>
                      <w:highlight w:val="none"/>
                      <w:vertAlign w:val="subscript"/>
                      <w:lang w:val="en-US" w:eastAsia="zh-CN"/>
                    </w:rPr>
                    <w:t>4</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vertAlign w:val="baseline"/>
                      <w:lang w:val="en-US" w:eastAsia="zh-CN"/>
                    </w:rPr>
                    <w:t>、总硬度、溶解性总固体、铁、锰、铜、砷、铬（六价）、汞、镉、亚硝酸盐、硝酸盐、硫化物、挥发酚、高锰酸盐指数、氨氮、氟化物、石油类、总磷、总氮、甲醛</w:t>
                  </w:r>
                </w:p>
              </w:tc>
              <w:tc>
                <w:tcPr>
                  <w:tcW w:w="812"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厂区地下水流向上游</w:t>
                  </w:r>
                </w:p>
              </w:tc>
              <w:tc>
                <w:tcPr>
                  <w:tcW w:w="44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w:t>
                  </w:r>
                </w:p>
              </w:tc>
              <w:tc>
                <w:tcPr>
                  <w:tcW w:w="705"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每天采样2次，采样2天</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331"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12"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制胶车间</w:t>
                  </w:r>
                </w:p>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下游</w:t>
                  </w:r>
                </w:p>
              </w:tc>
              <w:tc>
                <w:tcPr>
                  <w:tcW w:w="44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vertAlign w:val="baseline"/>
                      <w:lang w:val="en-US" w:eastAsia="zh-CN"/>
                    </w:rPr>
                    <w:t>2＃</w:t>
                  </w:r>
                </w:p>
              </w:tc>
              <w:tc>
                <w:tcPr>
                  <w:tcW w:w="705"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331"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12"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污水处理</w:t>
                  </w:r>
                </w:p>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站下游</w:t>
                  </w:r>
                </w:p>
              </w:tc>
              <w:tc>
                <w:tcPr>
                  <w:tcW w:w="44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vertAlign w:val="baseline"/>
                      <w:lang w:val="en-US" w:eastAsia="zh-CN"/>
                    </w:rPr>
                    <w:t>3＃</w:t>
                  </w:r>
                </w:p>
              </w:tc>
              <w:tc>
                <w:tcPr>
                  <w:tcW w:w="705"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331"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12"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厂区地下水流向下游</w:t>
                  </w:r>
                </w:p>
              </w:tc>
              <w:tc>
                <w:tcPr>
                  <w:tcW w:w="44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vertAlign w:val="baseline"/>
                      <w:lang w:val="en-US" w:eastAsia="zh-CN"/>
                    </w:rPr>
                    <w:t>4＃</w:t>
                  </w:r>
                </w:p>
              </w:tc>
              <w:tc>
                <w:tcPr>
                  <w:tcW w:w="705"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9" w:hRule="atLeast"/>
              </w:trPr>
              <w:tc>
                <w:tcPr>
                  <w:tcW w:w="709"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※土壤</w:t>
                  </w:r>
                </w:p>
              </w:tc>
              <w:tc>
                <w:tcPr>
                  <w:tcW w:w="2331"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default" w:ascii="Times New Roman" w:hAnsi="Times New Roman" w:eastAsia="宋体" w:cs="Times New Roman"/>
                      <w:color w:val="auto"/>
                      <w:kern w:val="0"/>
                      <w:sz w:val="21"/>
                      <w:szCs w:val="21"/>
                      <w:highlight w:val="none"/>
                      <w:vertAlign w:val="baseline"/>
                      <w:lang w:val="en-US" w:eastAsia="zh-CN"/>
                    </w:rPr>
                    <w:t>pH</w:t>
                  </w:r>
                  <w:r>
                    <w:rPr>
                      <w:rFonts w:hint="default" w:ascii="Times New Roman" w:hAnsi="Times New Roman" w:eastAsia="宋体"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lang w:val="en-US" w:eastAsia="zh-CN"/>
                    </w:rPr>
                    <w:t>砷、镉、</w:t>
                  </w:r>
                  <w:r>
                    <w:rPr>
                      <w:rFonts w:hint="default" w:ascii="Times New Roman" w:hAnsi="Times New Roman" w:eastAsia="宋体" w:cs="Times New Roman"/>
                      <w:bCs/>
                      <w:color w:val="auto"/>
                      <w:sz w:val="21"/>
                      <w:szCs w:val="21"/>
                      <w:lang w:val="en-US" w:eastAsia="zh-CN"/>
                    </w:rPr>
                    <w:t>六价铬、</w:t>
                  </w:r>
                  <w:r>
                    <w:rPr>
                      <w:rFonts w:hint="default" w:ascii="Times New Roman" w:hAnsi="Times New Roman" w:eastAsia="宋体" w:cs="Times New Roman"/>
                      <w:bCs/>
                      <w:color w:val="auto"/>
                      <w:sz w:val="21"/>
                      <w:szCs w:val="21"/>
                    </w:rPr>
                    <w:t>铜、铅、汞、</w:t>
                  </w:r>
                  <w:r>
                    <w:rPr>
                      <w:rFonts w:hint="default" w:ascii="Times New Roman" w:hAnsi="Times New Roman" w:eastAsia="宋体" w:cs="Times New Roman"/>
                      <w:bCs/>
                      <w:color w:val="auto"/>
                      <w:sz w:val="21"/>
                      <w:szCs w:val="21"/>
                      <w:lang w:val="en-US" w:eastAsia="zh-CN"/>
                    </w:rPr>
                    <w:t>镍、</w:t>
                  </w:r>
                  <w:r>
                    <w:rPr>
                      <w:rFonts w:hint="default" w:ascii="Times New Roman" w:hAnsi="Times New Roman" w:eastAsia="宋体" w:cs="Times New Roman"/>
                      <w:bCs/>
                      <w:color w:val="auto"/>
                      <w:sz w:val="21"/>
                      <w:szCs w:val="21"/>
                      <w:shd w:val="clear" w:color="auto" w:fill="auto"/>
                      <w:lang w:val="en-US" w:eastAsia="zh-CN"/>
                    </w:rPr>
                    <w:t>石油烃（C</w:t>
                  </w:r>
                  <w:r>
                    <w:rPr>
                      <w:rFonts w:hint="default" w:ascii="Times New Roman" w:hAnsi="Times New Roman" w:eastAsia="宋体" w:cs="Times New Roman"/>
                      <w:bCs/>
                      <w:color w:val="auto"/>
                      <w:sz w:val="21"/>
                      <w:szCs w:val="21"/>
                      <w:shd w:val="clear" w:color="auto" w:fill="auto"/>
                      <w:vertAlign w:val="subscript"/>
                      <w:lang w:val="en-US" w:eastAsia="zh-CN"/>
                    </w:rPr>
                    <w:t>10</w:t>
                  </w:r>
                  <w:r>
                    <w:rPr>
                      <w:rFonts w:hint="default" w:ascii="Times New Roman" w:hAnsi="Times New Roman" w:eastAsia="宋体" w:cs="Times New Roman"/>
                      <w:bCs/>
                      <w:color w:val="auto"/>
                      <w:sz w:val="21"/>
                      <w:szCs w:val="21"/>
                      <w:shd w:val="clear" w:color="auto" w:fill="auto"/>
                      <w:lang w:val="en-US" w:eastAsia="zh-CN"/>
                    </w:rPr>
                    <w:t>-C</w:t>
                  </w:r>
                  <w:r>
                    <w:rPr>
                      <w:rFonts w:hint="default" w:ascii="Times New Roman" w:hAnsi="Times New Roman" w:eastAsia="宋体" w:cs="Times New Roman"/>
                      <w:bCs/>
                      <w:color w:val="auto"/>
                      <w:sz w:val="21"/>
                      <w:szCs w:val="21"/>
                      <w:shd w:val="clear" w:color="auto" w:fill="auto"/>
                      <w:vertAlign w:val="subscript"/>
                      <w:lang w:val="en-US" w:eastAsia="zh-CN"/>
                    </w:rPr>
                    <w:t>40</w:t>
                  </w:r>
                  <w:r>
                    <w:rPr>
                      <w:rFonts w:hint="default" w:ascii="Times New Roman" w:hAnsi="Times New Roman" w:eastAsia="宋体" w:cs="Times New Roman"/>
                      <w:bCs/>
                      <w:color w:val="auto"/>
                      <w:sz w:val="21"/>
                      <w:szCs w:val="21"/>
                      <w:shd w:val="clear" w:color="auto" w:fill="auto"/>
                      <w:lang w:val="en-US" w:eastAsia="zh-CN"/>
                    </w:rPr>
                    <w:t>）、</w:t>
                  </w:r>
                  <w:r>
                    <w:rPr>
                      <w:rFonts w:hint="default" w:ascii="Times New Roman" w:hAnsi="Times New Roman" w:eastAsia="宋体" w:cs="Times New Roman"/>
                      <w:bCs/>
                      <w:color w:val="auto"/>
                      <w:sz w:val="21"/>
                      <w:szCs w:val="21"/>
                      <w:lang w:val="en-US" w:eastAsia="zh-CN"/>
                    </w:rPr>
                    <w:t>萘、苯并（a）蒽、苯并（a）芘、苯并（b）荧蒽、苯并（k）荧蒽、䓛、二苯并（a,h）蒽、茚并（1,2,3-cd）芘、四氯化碳、氯仿、氯甲烷、1,1-二氯乙烷、1,1-二氯乙烯、顺式-1,2二氯乙烯、反式-1,2二氯乙烯、二氯甲烷、1,2-二氯丙烷、1,1,1,2-四氯乙烷、1,1,2,2-四氯乙烷、四氯乙烯、1,1,1-三氯乙烷、1,1,2-三氯乙烷、三氯乙烯、1,2,3-三氯丙烷、氯乙烯、苯、氯苯、1,2-二氯苯、1,4-二氯苯、乙苯、苯乙烯、甲苯、间-二甲苯+对-二甲苯、邻-二甲苯、1,2-二氯乙烷、硝基苯、2-氯苯酚、苯胺</w:t>
                  </w:r>
                </w:p>
              </w:tc>
              <w:tc>
                <w:tcPr>
                  <w:tcW w:w="812"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项目场地内</w:t>
                  </w:r>
                </w:p>
              </w:tc>
              <w:tc>
                <w:tcPr>
                  <w:tcW w:w="44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vertAlign w:val="baseline"/>
                      <w:lang w:val="en-US" w:eastAsia="zh-CN"/>
                    </w:rPr>
                    <w:t>1＃</w:t>
                  </w:r>
                </w:p>
              </w:tc>
              <w:tc>
                <w:tcPr>
                  <w:tcW w:w="705"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每天采样1次，监测1天</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2331"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812"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项目下游占地范围外</w:t>
                  </w:r>
                </w:p>
              </w:tc>
              <w:tc>
                <w:tcPr>
                  <w:tcW w:w="44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vertAlign w:val="baseline"/>
                      <w:lang w:val="en-US" w:eastAsia="zh-CN"/>
                    </w:rPr>
                    <w:t>2＃</w:t>
                  </w:r>
                </w:p>
              </w:tc>
              <w:tc>
                <w:tcPr>
                  <w:tcW w:w="705"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5000" w:type="pct"/>
                  <w:gridSpan w:val="5"/>
                  <w:noWrap w:val="0"/>
                  <w:vAlign w:val="center"/>
                </w:tcPr>
                <w:p>
                  <w:pPr>
                    <w:spacing w:line="240" w:lineRule="auto"/>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备注：表中“※”为分包项目，</w:t>
                  </w:r>
                  <w:r>
                    <w:rPr>
                      <w:rFonts w:hint="default" w:ascii="Times New Roman" w:hAnsi="Times New Roman" w:eastAsia="宋体" w:cs="Times New Roman"/>
                      <w:color w:val="auto"/>
                      <w:kern w:val="0"/>
                      <w:sz w:val="21"/>
                      <w:szCs w:val="21"/>
                      <w:highlight w:val="none"/>
                      <w:lang w:val="en-US" w:eastAsia="zh-CN"/>
                    </w:rPr>
                    <w:t>“年产60万立方刨花板生产线及其配套的年产5万吨甲醛生产线项目”土壤中所需测的砷、镉、六价铬、铜、铅、汞、镍、锌、石油烃（C</w:t>
                  </w:r>
                  <w:r>
                    <w:rPr>
                      <w:rFonts w:hint="default" w:ascii="Times New Roman" w:hAnsi="Times New Roman" w:eastAsia="宋体" w:cs="Times New Roman"/>
                      <w:color w:val="auto"/>
                      <w:kern w:val="0"/>
                      <w:sz w:val="21"/>
                      <w:szCs w:val="21"/>
                      <w:highlight w:val="none"/>
                      <w:vertAlign w:val="subscript"/>
                      <w:lang w:val="en-US" w:eastAsia="zh-CN"/>
                    </w:rPr>
                    <w:t>10</w:t>
                  </w:r>
                  <w:r>
                    <w:rPr>
                      <w:rFonts w:hint="default" w:ascii="Times New Roman" w:hAnsi="Times New Roman" w:eastAsia="宋体" w:cs="Times New Roman"/>
                      <w:color w:val="auto"/>
                      <w:kern w:val="0"/>
                      <w:sz w:val="21"/>
                      <w:szCs w:val="21"/>
                      <w:highlight w:val="none"/>
                      <w:lang w:val="en-US" w:eastAsia="zh-CN"/>
                    </w:rPr>
                    <w:t>-C</w:t>
                  </w:r>
                  <w:r>
                    <w:rPr>
                      <w:rFonts w:hint="default" w:ascii="Times New Roman" w:hAnsi="Times New Roman" w:eastAsia="宋体" w:cs="Times New Roman"/>
                      <w:color w:val="auto"/>
                      <w:kern w:val="0"/>
                      <w:sz w:val="21"/>
                      <w:szCs w:val="21"/>
                      <w:highlight w:val="none"/>
                      <w:vertAlign w:val="subscript"/>
                      <w:lang w:val="en-US" w:eastAsia="zh-CN"/>
                    </w:rPr>
                    <w:t>40</w:t>
                  </w:r>
                  <w:r>
                    <w:rPr>
                      <w:rFonts w:hint="default" w:ascii="Times New Roman" w:hAnsi="Times New Roman" w:eastAsia="宋体" w:cs="Times New Roman"/>
                      <w:color w:val="auto"/>
                      <w:kern w:val="0"/>
                      <w:sz w:val="21"/>
                      <w:szCs w:val="21"/>
                      <w:highlight w:val="none"/>
                      <w:lang w:val="en-US" w:eastAsia="zh-CN"/>
                    </w:rPr>
                    <w:t>）、挥发性有机物、半挥发性有机物及pH分包给四川锡水金山环保科技有限公司（资质编号：182312050429）进行监测。</w:t>
                  </w:r>
                </w:p>
              </w:tc>
            </w:tr>
          </w:tbl>
          <w:p>
            <w:pPr>
              <w:spacing w:line="360" w:lineRule="auto"/>
              <w:ind w:firstLine="482" w:firstLineChars="200"/>
              <w:rPr>
                <w:rFonts w:hint="default" w:ascii="Times New Roman" w:hAnsi="Times New Roman" w:eastAsia="宋体"/>
                <w:b/>
                <w:bCs/>
                <w:color w:val="auto"/>
                <w:kern w:val="0"/>
                <w:sz w:val="24"/>
                <w:highlight w:val="none"/>
                <w:lang w:val="en-US" w:eastAsia="zh-CN"/>
              </w:rPr>
            </w:pPr>
            <w:r>
              <w:rPr>
                <w:rFonts w:hint="eastAsia" w:ascii="Times New Roman" w:hAnsi="Times New Roman"/>
                <w:b/>
                <w:bCs/>
                <w:color w:val="auto"/>
                <w:kern w:val="0"/>
                <w:sz w:val="24"/>
                <w:highlight w:val="none"/>
                <w:lang w:eastAsia="zh-CN"/>
              </w:rPr>
              <w:t>（</w:t>
            </w:r>
            <w:r>
              <w:rPr>
                <w:rFonts w:hint="eastAsia" w:ascii="Times New Roman" w:hAnsi="Times New Roman"/>
                <w:b/>
                <w:bCs/>
                <w:color w:val="auto"/>
                <w:kern w:val="0"/>
                <w:sz w:val="24"/>
                <w:highlight w:val="none"/>
                <w:lang w:val="en-US" w:eastAsia="zh-CN"/>
              </w:rPr>
              <w:t>2</w:t>
            </w:r>
            <w:r>
              <w:rPr>
                <w:rFonts w:hint="eastAsia" w:ascii="Times New Roman" w:hAnsi="Times New Roman"/>
                <w:b/>
                <w:bCs/>
                <w:color w:val="auto"/>
                <w:kern w:val="0"/>
                <w:sz w:val="24"/>
                <w:highlight w:val="none"/>
                <w:lang w:eastAsia="zh-CN"/>
              </w:rPr>
              <w:t>）</w:t>
            </w:r>
            <w:r>
              <w:rPr>
                <w:rFonts w:hint="eastAsia" w:ascii="Times New Roman" w:hAnsi="Times New Roman"/>
                <w:b/>
                <w:bCs/>
                <w:color w:val="auto"/>
                <w:kern w:val="0"/>
                <w:sz w:val="24"/>
                <w:highlight w:val="none"/>
                <w:lang w:val="en-US" w:eastAsia="zh-CN"/>
              </w:rPr>
              <w:t>监测结果</w:t>
            </w:r>
          </w:p>
          <w:p>
            <w:pPr>
              <w:spacing w:line="360" w:lineRule="auto"/>
              <w:ind w:firstLine="480" w:firstLineChars="200"/>
              <w:rPr>
                <w:rFonts w:hint="default" w:ascii="Times New Roman" w:hAnsi="Times New Roman" w:eastAsia="宋体"/>
                <w:color w:val="auto"/>
                <w:kern w:val="0"/>
                <w:sz w:val="24"/>
                <w:highlight w:val="none"/>
                <w:lang w:val="en-US" w:eastAsia="zh-CN"/>
              </w:rPr>
            </w:pPr>
            <w:r>
              <w:rPr>
                <w:rFonts w:hint="eastAsia" w:ascii="Times New Roman" w:hAnsi="Times New Roman"/>
                <w:color w:val="auto"/>
                <w:kern w:val="0"/>
                <w:sz w:val="24"/>
                <w:highlight w:val="none"/>
                <w:lang w:val="en-US" w:eastAsia="zh-CN"/>
              </w:rPr>
              <w:t>监测结果见表3-2和表3-3。</w:t>
            </w:r>
          </w:p>
          <w:p>
            <w:pPr>
              <w:pStyle w:val="45"/>
              <w:spacing w:line="240" w:lineRule="auto"/>
              <w:rPr>
                <w:rFonts w:hint="eastAsia" w:ascii="宋体" w:hAnsi="宋体" w:eastAsia="宋体" w:cs="宋体"/>
                <w:b/>
                <w:bCs w:val="0"/>
                <w:i w:val="0"/>
                <w:iCs w:val="0"/>
                <w:color w:val="auto"/>
                <w:kern w:val="0"/>
                <w:sz w:val="21"/>
                <w:szCs w:val="24"/>
                <w:highlight w:val="none"/>
                <w:lang w:val="en-US" w:eastAsia="zh-CN" w:bidi="ar-SA"/>
              </w:rPr>
            </w:pPr>
            <w:r>
              <w:rPr>
                <w:rFonts w:hint="eastAsia" w:ascii="宋体" w:hAnsi="宋体" w:eastAsia="宋体" w:cs="宋体"/>
                <w:b/>
                <w:bCs w:val="0"/>
                <w:i w:val="0"/>
                <w:iCs w:val="0"/>
                <w:color w:val="auto"/>
                <w:kern w:val="0"/>
                <w:sz w:val="21"/>
                <w:szCs w:val="24"/>
                <w:highlight w:val="none"/>
                <w:lang w:val="en-US" w:eastAsia="zh-CN" w:bidi="ar-SA"/>
              </w:rPr>
              <w:t>表3-2  地下水监测结果表  （单位：mg/L;pH无量纲）</w:t>
            </w:r>
          </w:p>
          <w:tbl>
            <w:tblPr>
              <w:tblStyle w:val="20"/>
              <w:tblW w:w="4997" w:type="pct"/>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256"/>
              <w:gridCol w:w="1634"/>
              <w:gridCol w:w="1496"/>
              <w:gridCol w:w="1437"/>
              <w:gridCol w:w="1102"/>
              <w:gridCol w:w="785"/>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restart"/>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监测点位</w:t>
                  </w:r>
                </w:p>
              </w:tc>
              <w:tc>
                <w:tcPr>
                  <w:tcW w:w="744" w:type="pct"/>
                  <w:vMerge w:val="restart"/>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采样日期</w:t>
                  </w:r>
                </w:p>
              </w:tc>
              <w:tc>
                <w:tcPr>
                  <w:tcW w:w="968" w:type="pct"/>
                  <w:vMerge w:val="restart"/>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监测项目</w:t>
                  </w:r>
                </w:p>
              </w:tc>
              <w:tc>
                <w:tcPr>
                  <w:tcW w:w="1737" w:type="pct"/>
                  <w:gridSpan w:val="2"/>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采样频次及监测结果</w:t>
                  </w:r>
                </w:p>
              </w:tc>
              <w:tc>
                <w:tcPr>
                  <w:tcW w:w="653" w:type="pct"/>
                  <w:vMerge w:val="restart"/>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标准限值</w:t>
                  </w:r>
                </w:p>
              </w:tc>
              <w:tc>
                <w:tcPr>
                  <w:tcW w:w="465" w:type="pct"/>
                  <w:vMerge w:val="restart"/>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评价</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rPr>
                  </w:pPr>
                </w:p>
              </w:tc>
              <w:tc>
                <w:tcPr>
                  <w:tcW w:w="744" w:type="pct"/>
                  <w:vMerge w:val="continue"/>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rPr>
                  </w:pPr>
                </w:p>
              </w:tc>
              <w:tc>
                <w:tcPr>
                  <w:tcW w:w="968" w:type="pct"/>
                  <w:vMerge w:val="continue"/>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第1次</w:t>
                  </w:r>
                </w:p>
              </w:tc>
              <w:tc>
                <w:tcPr>
                  <w:tcW w:w="851" w:type="pct"/>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rPr>
                  </w:pPr>
                  <w:r>
                    <w:rPr>
                      <w:rFonts w:hint="default" w:ascii="Times New Roman" w:hAnsi="Times New Roman" w:eastAsia="宋体" w:cs="Times New Roman"/>
                      <w:b/>
                      <w:bCs/>
                      <w:color w:val="auto"/>
                      <w:kern w:val="0"/>
                      <w:sz w:val="21"/>
                      <w:szCs w:val="21"/>
                      <w:highlight w:val="none"/>
                      <w:vertAlign w:val="baseline"/>
                      <w:lang w:val="en-US" w:eastAsia="zh-CN"/>
                    </w:rPr>
                    <w:t>第2次</w:t>
                  </w:r>
                </w:p>
              </w:tc>
              <w:tc>
                <w:tcPr>
                  <w:tcW w:w="653" w:type="pct"/>
                  <w:vMerge w:val="continue"/>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rPr>
                  </w:pPr>
                </w:p>
              </w:tc>
              <w:tc>
                <w:tcPr>
                  <w:tcW w:w="465" w:type="pct"/>
                  <w:vMerge w:val="continue"/>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w:t>
                  </w:r>
                  <w:r>
                    <w:rPr>
                      <w:rFonts w:hint="eastAsia" w:ascii="Times New Roman" w:hAnsi="Times New Roman" w:eastAsia="宋体" w:cs="宋体"/>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（厂区地下水流向上游）</w:t>
                  </w: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性状描述</w:t>
                  </w:r>
                </w:p>
              </w:tc>
              <w:tc>
                <w:tcPr>
                  <w:tcW w:w="1737" w:type="pct"/>
                  <w:gridSpan w:val="2"/>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微黄、较浑浊、无味、无油膜</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737" w:type="pct"/>
                  <w:gridSpan w:val="2"/>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vertAlign w:val="baseline"/>
                      <w:lang w:val="en-US" w:eastAsia="zh-CN"/>
                    </w:rPr>
                    <w:t>pH</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7.6</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7.6</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6.5≤</w:t>
                  </w:r>
                  <w:r>
                    <w:rPr>
                      <w:rFonts w:hint="default" w:ascii="Times New Roman" w:hAnsi="Times New Roman" w:eastAsia="宋体" w:cs="Times New Roman"/>
                      <w:color w:val="auto"/>
                      <w:kern w:val="0"/>
                      <w:sz w:val="21"/>
                      <w:szCs w:val="21"/>
                      <w:highlight w:val="none"/>
                      <w:vertAlign w:val="baseline"/>
                      <w:lang w:val="en-US" w:eastAsia="zh-CN"/>
                    </w:rPr>
                    <w:t>pH</w:t>
                  </w:r>
                  <w:r>
                    <w:rPr>
                      <w:rFonts w:hint="eastAsia" w:ascii="Times New Roman" w:hAnsi="Times New Roman" w:eastAsia="宋体" w:cs="Times New Roman"/>
                      <w:color w:val="auto"/>
                      <w:kern w:val="0"/>
                      <w:sz w:val="21"/>
                      <w:szCs w:val="21"/>
                      <w:highlight w:val="none"/>
                      <w:vertAlign w:val="baseline"/>
                      <w:lang w:val="en-US" w:eastAsia="zh-CN"/>
                    </w:rPr>
                    <w:t>≤8.5</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7.6</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7.6</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钾</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6.17</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6.10</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6.07</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6.19</w:t>
                  </w:r>
                </w:p>
              </w:tc>
              <w:tc>
                <w:tcPr>
                  <w:tcW w:w="653" w:type="pct"/>
                  <w:vMerge w:val="continue"/>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钠</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158</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160</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≤200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156</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158</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钙</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0.81</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0.83</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0.81</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0.88</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镁</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0.259</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0.257</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0.255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0.252</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碳酸根</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42</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43</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95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97</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重碳酸根</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324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324</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236</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238</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vertAlign w:val="baseline"/>
                      <w:lang w:val="en-US" w:eastAsia="zh-CN"/>
                    </w:rPr>
                    <w:t>Cl</w:t>
                  </w:r>
                  <w:r>
                    <w:rPr>
                      <w:rFonts w:hint="default" w:ascii="Times New Roman" w:hAnsi="Times New Roman" w:eastAsia="宋体" w:cs="Times New Roman"/>
                      <w:color w:val="auto"/>
                      <w:kern w:val="0"/>
                      <w:sz w:val="21"/>
                      <w:szCs w:val="21"/>
                      <w:highlight w:val="none"/>
                      <w:vertAlign w:val="superscript"/>
                      <w:lang w:val="en-US" w:eastAsia="zh-CN"/>
                    </w:rPr>
                    <w:t>-</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57.2</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58.3</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58.6</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59.3</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vertAlign w:val="baseline"/>
                      <w:lang w:val="en-US" w:eastAsia="zh-CN"/>
                    </w:rPr>
                    <w:t>SO</w:t>
                  </w:r>
                  <w:r>
                    <w:rPr>
                      <w:rFonts w:hint="default" w:ascii="Times New Roman" w:hAnsi="Times New Roman" w:eastAsia="宋体" w:cs="Times New Roman"/>
                      <w:color w:val="auto"/>
                      <w:kern w:val="0"/>
                      <w:sz w:val="21"/>
                      <w:szCs w:val="21"/>
                      <w:highlight w:val="none"/>
                      <w:vertAlign w:val="subscript"/>
                      <w:lang w:val="en-US" w:eastAsia="zh-CN"/>
                    </w:rPr>
                    <w:t>4</w:t>
                  </w:r>
                  <w:r>
                    <w:rPr>
                      <w:rFonts w:hint="default" w:ascii="Times New Roman" w:hAnsi="Times New Roman" w:eastAsia="宋体" w:cs="Times New Roman"/>
                      <w:color w:val="auto"/>
                      <w:kern w:val="0"/>
                      <w:sz w:val="21"/>
                      <w:szCs w:val="21"/>
                      <w:highlight w:val="none"/>
                      <w:vertAlign w:val="superscript"/>
                      <w:lang w:val="en-US" w:eastAsia="zh-CN"/>
                    </w:rPr>
                    <w:t>2-</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61.6</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62.5</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63.2</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63.9</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总硬度</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31</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32</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≤450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26</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26</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溶解性总固体</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735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732</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≤1000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701</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752</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铁</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＜0.03</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≤0.3</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＜0.03</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锰</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≤0.1</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铜</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≤1.00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砷</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＜3.0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＜3.0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＜3.0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＜3.0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六价铬</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＜0.004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＜0.004</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＜0.004</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汞</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＜4.0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＜4.0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-5</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≤0.001</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＜4.0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＜4.0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-5</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镉</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＜1.0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＜1.0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653" w:type="pct"/>
                  <w:vMerge w:val="restart"/>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≤0.005</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＜1.0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＜1.0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亚硝酸盐</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0.234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0.250</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≤1.00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＜0.016</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＜0.016</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硝酸盐</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5.26</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5.34</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≤20.0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5.39</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4.77</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硫化物</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0.007</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0.006</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≤0.02</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0.006</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0.006</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挥发酚</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＜0.0003</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≤0.002</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＜0.0003</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高锰酸盐指数</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2.7</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2.7</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≤3.0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2.6</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2.7</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氨氮</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0.394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0.402</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≤0.5</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0.399</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0.405</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氟化物</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2.23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2.62</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≤1.0</w:t>
                  </w:r>
                </w:p>
              </w:tc>
              <w:tc>
                <w:tcPr>
                  <w:tcW w:w="465" w:type="pct"/>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rPr>
                  </w:pPr>
                  <w:r>
                    <w:rPr>
                      <w:rFonts w:hint="eastAsia" w:ascii="Times New Roman" w:hAnsi="Times New Roman" w:eastAsia="宋体" w:cs="Times New Roman"/>
                      <w:b/>
                      <w:bCs/>
                      <w:color w:val="auto"/>
                      <w:kern w:val="0"/>
                      <w:sz w:val="21"/>
                      <w:szCs w:val="21"/>
                      <w:highlight w:val="none"/>
                      <w:vertAlign w:val="baseline"/>
                      <w:lang w:val="en-US" w:eastAsia="zh-CN"/>
                    </w:rPr>
                    <w:t>不达标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2.60</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2.63</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rPr>
                  </w:pPr>
                  <w:r>
                    <w:rPr>
                      <w:rFonts w:hint="eastAsia" w:ascii="Times New Roman" w:hAnsi="Times New Roman" w:eastAsia="宋体" w:cs="Times New Roman"/>
                      <w:b/>
                      <w:bCs/>
                      <w:color w:val="auto"/>
                      <w:kern w:val="0"/>
                      <w:sz w:val="21"/>
                      <w:szCs w:val="21"/>
                      <w:highlight w:val="none"/>
                      <w:vertAlign w:val="baseline"/>
                      <w:lang w:val="en-US" w:eastAsia="zh-CN"/>
                    </w:rPr>
                    <w:t>不达标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石油类</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0.02</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0.02</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0.02</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总磷</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0.07</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0.06</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0.07</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0.07</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总氮</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0.60</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0.58</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0.55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0.54</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甲醛</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0.09</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0.08</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0.09</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0.08</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29"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w:t>
                  </w:r>
                  <w:r>
                    <w:rPr>
                      <w:rFonts w:hint="eastAsia" w:ascii="Times New Roman" w:hAnsi="Times New Roman" w:eastAsia="宋体" w:cs="宋体"/>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（制胶车间下游）</w:t>
                  </w: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vertAlign w:val="baseline"/>
                      <w:lang w:val="en-US" w:eastAsia="zh-CN"/>
                    </w:rPr>
                    <w:t>pH</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7.5</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6.5≤</w:t>
                  </w:r>
                  <w:r>
                    <w:rPr>
                      <w:rFonts w:hint="default" w:ascii="Times New Roman" w:hAnsi="Times New Roman" w:eastAsia="宋体" w:cs="Times New Roman"/>
                      <w:color w:val="auto"/>
                      <w:kern w:val="0"/>
                      <w:sz w:val="21"/>
                      <w:szCs w:val="21"/>
                      <w:highlight w:val="none"/>
                      <w:vertAlign w:val="baseline"/>
                      <w:lang w:val="en-US" w:eastAsia="zh-CN"/>
                    </w:rPr>
                    <w:t>pH</w:t>
                  </w:r>
                  <w:r>
                    <w:rPr>
                      <w:rFonts w:hint="eastAsia" w:ascii="Times New Roman" w:hAnsi="Times New Roman" w:eastAsia="宋体" w:cs="Times New Roman"/>
                      <w:color w:val="auto"/>
                      <w:kern w:val="0"/>
                      <w:sz w:val="21"/>
                      <w:szCs w:val="21"/>
                      <w:highlight w:val="none"/>
                      <w:vertAlign w:val="baseline"/>
                      <w:lang w:val="en-US" w:eastAsia="zh-CN"/>
                    </w:rPr>
                    <w:t>≤8.5</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7.5</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钾</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6.67</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6.96</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6.40</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6.75</w:t>
                  </w:r>
                </w:p>
              </w:tc>
              <w:tc>
                <w:tcPr>
                  <w:tcW w:w="653" w:type="pct"/>
                  <w:vMerge w:val="continue"/>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钠</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61.8</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62.2</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≤200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65.4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63.8</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钙</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48.1</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44.1</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43.8</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42.0</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镁</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11.3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11.3</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11.3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11.5</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碳酸根</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12</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13</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9</w:t>
                  </w:r>
                </w:p>
              </w:tc>
              <w:tc>
                <w:tcPr>
                  <w:tcW w:w="851"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9</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重碳酸根</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364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364</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388</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388</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vertAlign w:val="baseline"/>
                      <w:lang w:val="en-US" w:eastAsia="zh-CN"/>
                    </w:rPr>
                    <w:t>Cl</w:t>
                  </w:r>
                  <w:r>
                    <w:rPr>
                      <w:rFonts w:hint="default" w:ascii="Times New Roman" w:hAnsi="Times New Roman" w:eastAsia="宋体" w:cs="Times New Roman"/>
                      <w:color w:val="auto"/>
                      <w:kern w:val="0"/>
                      <w:sz w:val="21"/>
                      <w:szCs w:val="21"/>
                      <w:highlight w:val="none"/>
                      <w:vertAlign w:val="superscript"/>
                      <w:lang w:val="en-US" w:eastAsia="zh-CN"/>
                    </w:rPr>
                    <w:t>-</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9.36</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9.44</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9.77</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9.37</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vertAlign w:val="baseline"/>
                      <w:lang w:val="en-US" w:eastAsia="zh-CN"/>
                    </w:rPr>
                    <w:t>SO</w:t>
                  </w:r>
                  <w:r>
                    <w:rPr>
                      <w:rFonts w:hint="default" w:ascii="Times New Roman" w:hAnsi="Times New Roman" w:eastAsia="宋体" w:cs="Times New Roman"/>
                      <w:color w:val="auto"/>
                      <w:kern w:val="0"/>
                      <w:sz w:val="21"/>
                      <w:szCs w:val="21"/>
                      <w:highlight w:val="none"/>
                      <w:vertAlign w:val="subscript"/>
                      <w:lang w:val="en-US" w:eastAsia="zh-CN"/>
                    </w:rPr>
                    <w:t>4</w:t>
                  </w:r>
                  <w:r>
                    <w:rPr>
                      <w:rFonts w:hint="default" w:ascii="Times New Roman" w:hAnsi="Times New Roman" w:eastAsia="宋体" w:cs="Times New Roman"/>
                      <w:color w:val="auto"/>
                      <w:kern w:val="0"/>
                      <w:sz w:val="21"/>
                      <w:szCs w:val="21"/>
                      <w:highlight w:val="none"/>
                      <w:vertAlign w:val="superscript"/>
                      <w:lang w:val="en-US" w:eastAsia="zh-CN"/>
                    </w:rPr>
                    <w:t>2-</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18.0</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17.9</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17.8</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17.8</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总硬度</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145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145</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≤450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159</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159</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溶解性总固体</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568</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579</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≤1000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510</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564</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铁</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＜0.03</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≤0.3</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＜0.03</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锰</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≤0.1</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铜</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≤1.00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砷</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＜3.0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＜3.0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＜3.0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＜3.0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六价铬</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＜0.004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＜0.004</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＜0.004</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汞</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＜4.0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＜4.0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-5</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≤0.001</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＜4.0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＜4.0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-5</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镉</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＜1.0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＜1.0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653" w:type="pct"/>
                  <w:vMerge w:val="restart"/>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≤0.005</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＜1.0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＜1.0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亚硝酸盐</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＜0.016</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0.330</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≤1.00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＜0.016</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＜0.016</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硝酸盐</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0.075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0.075</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≤20.0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0.054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0.054</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硫化物</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＜0.003</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≤0.02</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＜0.003</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挥发酚</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＜0.0003</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≤0.002</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＜0.0003</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高锰酸盐指数</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0.9</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0.9</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≤3.0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1.0</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0.9</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氨氮</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0.116</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0.122</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≤0.5</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0.114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0.105</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氟化物</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0.513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0.449</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≤1.0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0.517</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0.564</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石油类</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总磷</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0.02</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0.02</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0.02</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总氮</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0.22</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0.22</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0.23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0.19</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甲醛</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429"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w:t>
                  </w:r>
                  <w:r>
                    <w:rPr>
                      <w:rFonts w:hint="eastAsia" w:ascii="Times New Roman" w:hAnsi="Times New Roman" w:eastAsia="宋体" w:cs="宋体"/>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（污水处理站下游）</w:t>
                  </w: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vertAlign w:val="baseline"/>
                      <w:lang w:val="en-US" w:eastAsia="zh-CN"/>
                    </w:rPr>
                    <w:t>pH</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7.5</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6.5≤</w:t>
                  </w:r>
                  <w:r>
                    <w:rPr>
                      <w:rFonts w:hint="default" w:ascii="Times New Roman" w:hAnsi="Times New Roman" w:eastAsia="宋体" w:cs="Times New Roman"/>
                      <w:color w:val="auto"/>
                      <w:kern w:val="0"/>
                      <w:sz w:val="21"/>
                      <w:szCs w:val="21"/>
                      <w:highlight w:val="none"/>
                      <w:vertAlign w:val="baseline"/>
                      <w:lang w:val="en-US" w:eastAsia="zh-CN"/>
                    </w:rPr>
                    <w:t>pH</w:t>
                  </w:r>
                  <w:r>
                    <w:rPr>
                      <w:rFonts w:hint="eastAsia" w:ascii="Times New Roman" w:hAnsi="Times New Roman" w:eastAsia="宋体" w:cs="Times New Roman"/>
                      <w:color w:val="auto"/>
                      <w:kern w:val="0"/>
                      <w:sz w:val="21"/>
                      <w:szCs w:val="21"/>
                      <w:highlight w:val="none"/>
                      <w:vertAlign w:val="baseline"/>
                      <w:lang w:val="en-US" w:eastAsia="zh-CN"/>
                    </w:rPr>
                    <w:t>≤8.5</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7.5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7.5</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钾</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3.29</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3.12</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2.98</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2.92</w:t>
                  </w:r>
                </w:p>
              </w:tc>
              <w:tc>
                <w:tcPr>
                  <w:tcW w:w="653" w:type="pct"/>
                  <w:vMerge w:val="continue"/>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钠</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177</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177</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≤200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179</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178</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钙</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4.48</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4.75</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4.49</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4.62</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镁</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3.13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3.30</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3.30</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3.18</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碳酸根</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46</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45</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18</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19</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重碳酸根</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421</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416</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423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426</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vertAlign w:val="baseline"/>
                      <w:lang w:val="en-US" w:eastAsia="zh-CN"/>
                    </w:rPr>
                    <w:t>Cl</w:t>
                  </w:r>
                  <w:r>
                    <w:rPr>
                      <w:rFonts w:hint="default" w:ascii="Times New Roman" w:hAnsi="Times New Roman" w:eastAsia="宋体" w:cs="Times New Roman"/>
                      <w:color w:val="auto"/>
                      <w:kern w:val="0"/>
                      <w:sz w:val="21"/>
                      <w:szCs w:val="21"/>
                      <w:highlight w:val="none"/>
                      <w:vertAlign w:val="superscript"/>
                      <w:lang w:val="en-US" w:eastAsia="zh-CN"/>
                    </w:rPr>
                    <w:t>-</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12.9</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12.9</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13.0</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13.0</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vertAlign w:val="baseline"/>
                      <w:lang w:val="en-US" w:eastAsia="zh-CN"/>
                    </w:rPr>
                    <w:t>SO</w:t>
                  </w:r>
                  <w:r>
                    <w:rPr>
                      <w:rFonts w:hint="default" w:ascii="Times New Roman" w:hAnsi="Times New Roman" w:eastAsia="宋体" w:cs="Times New Roman"/>
                      <w:color w:val="auto"/>
                      <w:kern w:val="0"/>
                      <w:sz w:val="21"/>
                      <w:szCs w:val="21"/>
                      <w:highlight w:val="none"/>
                      <w:vertAlign w:val="subscript"/>
                      <w:lang w:val="en-US" w:eastAsia="zh-CN"/>
                    </w:rPr>
                    <w:t>4</w:t>
                  </w:r>
                  <w:r>
                    <w:rPr>
                      <w:rFonts w:hint="default" w:ascii="Times New Roman" w:hAnsi="Times New Roman" w:eastAsia="宋体" w:cs="Times New Roman"/>
                      <w:color w:val="auto"/>
                      <w:kern w:val="0"/>
                      <w:sz w:val="21"/>
                      <w:szCs w:val="21"/>
                      <w:highlight w:val="none"/>
                      <w:vertAlign w:val="superscript"/>
                      <w:lang w:val="en-US" w:eastAsia="zh-CN"/>
                    </w:rPr>
                    <w:t>2-</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0.949</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1.15</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0.989</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0.978</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总硬度</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56</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56</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≤450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42</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42</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溶解性总固体</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715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740</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≤1000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853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865</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铁</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＜0.03</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≤0.3</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＜0.03</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锰</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≤0.1</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铜</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≤1.00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砷</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＜3.0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＜3.0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＜3.0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＜3.0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六价铬</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＜0.004</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＜0.004</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汞</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＜4.0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＜4.0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-5</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≤0.001</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＜4.0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＜4.0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-5</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镉</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＜1.0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＜1.0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653" w:type="pct"/>
                  <w:vMerge w:val="restart"/>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≤0.005</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＜1.0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＜1.0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亚硝酸盐</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＜0.016</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0.452</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≤1.00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0.115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0.115</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硝酸盐</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0.221</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0.226</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≤20.0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＜0.016</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＜0.016</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硫化物</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＜0.003</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≤0.02</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＜0.003</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挥发酚</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＜0.0003</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≤0.002</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＜0.0003</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高锰酸盐指数</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1.8</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1.9</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≤3.0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1.8</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1.9</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氨氮</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0.116</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0.122</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≤0.5</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0.114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0.105</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氟化物</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0.538</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0.540</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≤1.0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0.532</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0.534</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石油类</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0.02</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0.02</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0.02</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总磷</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0.02</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0.02</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0.02</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总氮</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0.09</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0.10</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0.07</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0.07</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甲醛</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0.08</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0.09</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0.08</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0.08</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w:t>
                  </w:r>
                  <w:r>
                    <w:rPr>
                      <w:rFonts w:hint="eastAsia" w:ascii="Times New Roman" w:hAnsi="Times New Roman" w:eastAsia="宋体" w:cs="宋体"/>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（厂区地下水流向下游）</w:t>
                  </w: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vertAlign w:val="baseline"/>
                      <w:lang w:val="en-US" w:eastAsia="zh-CN"/>
                    </w:rPr>
                    <w:t>pH</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7.4</w:t>
                  </w:r>
                </w:p>
              </w:tc>
              <w:tc>
                <w:tcPr>
                  <w:tcW w:w="653" w:type="pct"/>
                  <w:vMerge w:val="restart"/>
                  <w:noWrap w:val="0"/>
                  <w:vAlign w:val="center"/>
                </w:tcPr>
                <w:p>
                  <w:pPr>
                    <w:spacing w:line="240" w:lineRule="auto"/>
                    <w:jc w:val="both"/>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6.5≤</w:t>
                  </w:r>
                  <w:r>
                    <w:rPr>
                      <w:rFonts w:hint="default" w:ascii="Times New Roman" w:hAnsi="Times New Roman" w:eastAsia="宋体" w:cs="Times New Roman"/>
                      <w:color w:val="auto"/>
                      <w:kern w:val="0"/>
                      <w:sz w:val="21"/>
                      <w:szCs w:val="21"/>
                      <w:highlight w:val="none"/>
                      <w:vertAlign w:val="baseline"/>
                      <w:lang w:val="en-US" w:eastAsia="zh-CN"/>
                    </w:rPr>
                    <w:t>pH</w:t>
                  </w:r>
                  <w:r>
                    <w:rPr>
                      <w:rFonts w:hint="eastAsia" w:ascii="Times New Roman" w:hAnsi="Times New Roman" w:eastAsia="宋体" w:cs="Times New Roman"/>
                      <w:color w:val="auto"/>
                      <w:kern w:val="0"/>
                      <w:sz w:val="21"/>
                      <w:szCs w:val="21"/>
                      <w:highlight w:val="none"/>
                      <w:vertAlign w:val="baseline"/>
                      <w:lang w:val="en-US" w:eastAsia="zh-CN"/>
                    </w:rPr>
                    <w:t>≤8.5</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7.4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7.4</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钾</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2.61</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2.62</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2.38</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2.64</w:t>
                  </w:r>
                </w:p>
              </w:tc>
              <w:tc>
                <w:tcPr>
                  <w:tcW w:w="653" w:type="pct"/>
                  <w:vMerge w:val="continue"/>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钠</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25.3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24.4</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≤200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24.5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24.6</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钙</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110</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115</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99.4</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镁</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16.8</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17.1</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17.4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17.1</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碳酸根</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＜5</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＜5</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重碳酸根</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494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494</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527</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528</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vertAlign w:val="baseline"/>
                      <w:lang w:val="en-US" w:eastAsia="zh-CN"/>
                    </w:rPr>
                    <w:t>Cl</w:t>
                  </w:r>
                  <w:r>
                    <w:rPr>
                      <w:rFonts w:hint="default" w:ascii="Times New Roman" w:hAnsi="Times New Roman" w:eastAsia="宋体" w:cs="Times New Roman"/>
                      <w:color w:val="auto"/>
                      <w:kern w:val="0"/>
                      <w:sz w:val="21"/>
                      <w:szCs w:val="21"/>
                      <w:highlight w:val="none"/>
                      <w:vertAlign w:val="superscript"/>
                      <w:lang w:val="en-US" w:eastAsia="zh-CN"/>
                    </w:rPr>
                    <w:t>-</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19.2</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19.2</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19.4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19.4</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vertAlign w:val="baseline"/>
                      <w:lang w:val="en-US" w:eastAsia="zh-CN"/>
                    </w:rPr>
                    <w:t>SO</w:t>
                  </w:r>
                  <w:r>
                    <w:rPr>
                      <w:rFonts w:hint="default" w:ascii="Times New Roman" w:hAnsi="Times New Roman" w:eastAsia="宋体" w:cs="Times New Roman"/>
                      <w:color w:val="auto"/>
                      <w:kern w:val="0"/>
                      <w:sz w:val="21"/>
                      <w:szCs w:val="21"/>
                      <w:highlight w:val="none"/>
                      <w:vertAlign w:val="subscript"/>
                      <w:lang w:val="en-US" w:eastAsia="zh-CN"/>
                    </w:rPr>
                    <w:t>4</w:t>
                  </w:r>
                  <w:r>
                    <w:rPr>
                      <w:rFonts w:hint="default" w:ascii="Times New Roman" w:hAnsi="Times New Roman" w:eastAsia="宋体" w:cs="Times New Roman"/>
                      <w:color w:val="auto"/>
                      <w:kern w:val="0"/>
                      <w:sz w:val="21"/>
                      <w:szCs w:val="21"/>
                      <w:highlight w:val="none"/>
                      <w:vertAlign w:val="superscript"/>
                      <w:lang w:val="en-US" w:eastAsia="zh-CN"/>
                    </w:rPr>
                    <w:t>2-</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6.69</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6.69</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6.56</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6.58</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总硬度</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426</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426</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≤450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409</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410</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溶解性总固体</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788</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792</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≤1000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684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715</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铁</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＜0.03</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≤0.3</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＜0.03</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锰</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≤0.1</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铜</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≤1.00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砷</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＜3.0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＜3.0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＜3.0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＜3.0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六价铬</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＜0.004</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≤0.05</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＜0.004</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汞</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＜4.0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＜4.0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-5</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≤0.001</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＜4.0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-5</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＜4.0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-5</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镉</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＜1.0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＜1.0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653" w:type="pct"/>
                  <w:vMerge w:val="restart"/>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≤0.005</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＜1.0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＜1.0</w:t>
                  </w:r>
                  <w:r>
                    <w:rPr>
                      <w:rFonts w:hint="default" w:ascii="Times New Roman" w:hAnsi="Times New Roman" w:eastAsia="宋体" w:cs="Arial"/>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10</w:t>
                  </w:r>
                  <w:r>
                    <w:rPr>
                      <w:rFonts w:hint="eastAsia" w:ascii="Times New Roman" w:hAnsi="Times New Roman" w:eastAsia="宋体" w:cs="Times New Roman"/>
                      <w:color w:val="auto"/>
                      <w:kern w:val="0"/>
                      <w:sz w:val="21"/>
                      <w:szCs w:val="21"/>
                      <w:highlight w:val="none"/>
                      <w:vertAlign w:val="superscript"/>
                      <w:lang w:val="en-US" w:eastAsia="zh-CN"/>
                    </w:rPr>
                    <w:t>-4</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亚硝酸盐</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0.757</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0.750</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≤1.00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0.628</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0.614</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硝酸盐</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0.482</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0.483</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≤20.0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0.472</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0.475</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硫化物</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＜0.003</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≤0.02</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＜0.003</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挥发酚</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＜0.0003</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≤0.002</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＜0.0003</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高锰酸盐指数</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2.3</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≤3.0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2.2</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氨氮</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0.399</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0.416</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≤0.5</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0.411</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0.434</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氟化物</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0.454</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0.442</w:t>
                  </w:r>
                </w:p>
              </w:tc>
              <w:tc>
                <w:tcPr>
                  <w:tcW w:w="653" w:type="pct"/>
                  <w:vMerge w:val="restar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≤1.0</w:t>
                  </w: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0.447</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0.438</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石油类</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0.02</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0.03</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0.03</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总磷</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0.02</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0.02</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0.02</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0.01</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总氮</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0.70</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0.73</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0.70</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0.70</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2022.06.21</w:t>
                  </w:r>
                </w:p>
              </w:tc>
              <w:tc>
                <w:tcPr>
                  <w:tcW w:w="968"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甲醛</w:t>
                  </w: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0.08</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0.08</w:t>
                  </w:r>
                </w:p>
              </w:tc>
              <w:tc>
                <w:tcPr>
                  <w:tcW w:w="653" w:type="pct"/>
                  <w:vMerge w:val="restar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744"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968"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886"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0.08</w:t>
                  </w:r>
                </w:p>
              </w:tc>
              <w:tc>
                <w:tcPr>
                  <w:tcW w:w="851" w:type="pct"/>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0.08</w:t>
                  </w:r>
                </w:p>
              </w:tc>
              <w:tc>
                <w:tcPr>
                  <w:tcW w:w="653" w:type="pct"/>
                  <w:vMerge w:val="continue"/>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5" w:type="pct"/>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bl>
          <w:p>
            <w:pPr>
              <w:pStyle w:val="45"/>
              <w:spacing w:line="240" w:lineRule="auto"/>
              <w:rPr>
                <w:rFonts w:hint="eastAsia" w:ascii="Times New Roman" w:hAnsi="Times New Roman" w:eastAsia="黑体" w:cs="黑体"/>
                <w:b w:val="0"/>
                <w:bCs/>
                <w:i w:val="0"/>
                <w:iCs w:val="0"/>
                <w:color w:val="auto"/>
                <w:kern w:val="0"/>
                <w:sz w:val="21"/>
                <w:szCs w:val="24"/>
                <w:highlight w:val="none"/>
                <w:lang w:val="en-US" w:eastAsia="zh-CN" w:bidi="ar-SA"/>
              </w:rPr>
            </w:pPr>
          </w:p>
          <w:p>
            <w:pPr>
              <w:pStyle w:val="45"/>
              <w:spacing w:line="240" w:lineRule="auto"/>
              <w:rPr>
                <w:rFonts w:hint="eastAsia" w:ascii="宋体" w:hAnsi="宋体" w:eastAsia="宋体" w:cs="宋体"/>
                <w:b/>
                <w:bCs w:val="0"/>
                <w:i w:val="0"/>
                <w:iCs w:val="0"/>
                <w:color w:val="auto"/>
                <w:kern w:val="0"/>
                <w:sz w:val="21"/>
                <w:szCs w:val="24"/>
                <w:highlight w:val="none"/>
                <w:lang w:val="en-US" w:eastAsia="zh-CN" w:bidi="ar-SA"/>
              </w:rPr>
            </w:pPr>
            <w:r>
              <w:rPr>
                <w:rFonts w:hint="eastAsia" w:ascii="宋体" w:hAnsi="宋体" w:eastAsia="宋体" w:cs="宋体"/>
                <w:b/>
                <w:bCs w:val="0"/>
                <w:i w:val="0"/>
                <w:iCs w:val="0"/>
                <w:color w:val="auto"/>
                <w:kern w:val="0"/>
                <w:sz w:val="21"/>
                <w:szCs w:val="24"/>
                <w:highlight w:val="none"/>
                <w:lang w:val="en-US" w:eastAsia="zh-CN" w:bidi="ar-SA"/>
              </w:rPr>
              <w:t>表3-3  土壤监测结果表  （单位：mg/kg;pH无量纲）</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04"/>
              <w:gridCol w:w="442"/>
              <w:gridCol w:w="1900"/>
              <w:gridCol w:w="1163"/>
              <w:gridCol w:w="1534"/>
              <w:gridCol w:w="1210"/>
              <w:gridCol w:w="7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采样时间</w:t>
                  </w:r>
                </w:p>
              </w:tc>
              <w:tc>
                <w:tcPr>
                  <w:tcW w:w="1388" w:type="pct"/>
                  <w:gridSpan w:val="2"/>
                  <w:vMerge w:val="restart"/>
                  <w:tcBorders>
                    <w:tl2br w:val="nil"/>
                    <w:tr2bl w:val="nil"/>
                  </w:tcBorders>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监测项目</w:t>
                  </w:r>
                </w:p>
              </w:tc>
              <w:tc>
                <w:tcPr>
                  <w:tcW w:w="1598" w:type="pct"/>
                  <w:gridSpan w:val="2"/>
                  <w:tcBorders>
                    <w:tl2br w:val="nil"/>
                    <w:tr2bl w:val="nil"/>
                  </w:tcBorders>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监测点位及结果</w:t>
                  </w:r>
                </w:p>
              </w:tc>
              <w:tc>
                <w:tcPr>
                  <w:tcW w:w="717"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标准限值</w:t>
                  </w:r>
                </w:p>
              </w:tc>
              <w:tc>
                <w:tcPr>
                  <w:tcW w:w="462"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388" w:type="pct"/>
                  <w:gridSpan w:val="2"/>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rPr>
                  </w:pPr>
                  <w:r>
                    <w:rPr>
                      <w:rFonts w:hint="default" w:ascii="Times New Roman" w:hAnsi="Times New Roman" w:eastAsia="宋体" w:cs="Times New Roman"/>
                      <w:b/>
                      <w:bCs/>
                      <w:color w:val="auto"/>
                      <w:kern w:val="0"/>
                      <w:sz w:val="21"/>
                      <w:szCs w:val="21"/>
                      <w:highlight w:val="none"/>
                      <w:vertAlign w:val="baseline"/>
                      <w:lang w:val="en-US" w:eastAsia="zh-CN"/>
                    </w:rPr>
                    <w:t>1＃（项目场地内）</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b/>
                      <w:bCs/>
                      <w:color w:val="auto"/>
                      <w:kern w:val="0"/>
                      <w:sz w:val="21"/>
                      <w:szCs w:val="21"/>
                      <w:highlight w:val="none"/>
                      <w:vertAlign w:val="baseline"/>
                    </w:rPr>
                  </w:pPr>
                  <w:r>
                    <w:rPr>
                      <w:rFonts w:hint="eastAsia" w:ascii="Times New Roman" w:hAnsi="Times New Roman" w:cs="Times New Roman"/>
                      <w:b/>
                      <w:bCs/>
                      <w:color w:val="auto"/>
                      <w:kern w:val="0"/>
                      <w:sz w:val="21"/>
                      <w:szCs w:val="21"/>
                      <w:highlight w:val="none"/>
                      <w:vertAlign w:val="baseline"/>
                      <w:lang w:val="en-US" w:eastAsia="zh-CN"/>
                    </w:rPr>
                    <w:t>2</w:t>
                  </w:r>
                  <w:r>
                    <w:rPr>
                      <w:rFonts w:hint="default" w:ascii="Times New Roman" w:hAnsi="Times New Roman" w:eastAsia="宋体" w:cs="Times New Roman"/>
                      <w:b/>
                      <w:bCs/>
                      <w:color w:val="auto"/>
                      <w:kern w:val="0"/>
                      <w:sz w:val="21"/>
                      <w:szCs w:val="21"/>
                      <w:highlight w:val="none"/>
                      <w:vertAlign w:val="baseline"/>
                      <w:lang w:val="en-US" w:eastAsia="zh-CN"/>
                    </w:rPr>
                    <w:t>＃（</w:t>
                  </w:r>
                  <w:r>
                    <w:rPr>
                      <w:rFonts w:hint="eastAsia" w:ascii="Times New Roman" w:hAnsi="Times New Roman" w:cs="Times New Roman"/>
                      <w:b/>
                      <w:bCs/>
                      <w:color w:val="auto"/>
                      <w:kern w:val="0"/>
                      <w:sz w:val="21"/>
                      <w:szCs w:val="21"/>
                      <w:highlight w:val="none"/>
                      <w:vertAlign w:val="baseline"/>
                      <w:lang w:val="en-US" w:eastAsia="zh-CN"/>
                    </w:rPr>
                    <w:t>项目下游占地范围外</w:t>
                  </w:r>
                  <w:r>
                    <w:rPr>
                      <w:rFonts w:hint="default" w:ascii="Times New Roman" w:hAnsi="Times New Roman" w:eastAsia="宋体" w:cs="Times New Roman"/>
                      <w:b/>
                      <w:bCs/>
                      <w:color w:val="auto"/>
                      <w:kern w:val="0"/>
                      <w:sz w:val="21"/>
                      <w:szCs w:val="21"/>
                      <w:highlight w:val="none"/>
                      <w:vertAlign w:val="baseline"/>
                      <w:lang w:val="en-US" w:eastAsia="zh-CN"/>
                    </w:rPr>
                    <w:t>）</w:t>
                  </w:r>
                </w:p>
              </w:tc>
              <w:tc>
                <w:tcPr>
                  <w:tcW w:w="717"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4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2022.06.23</w:t>
                  </w:r>
                </w:p>
              </w:tc>
              <w:tc>
                <w:tcPr>
                  <w:tcW w:w="1388" w:type="pct"/>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pH</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7.8</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8.1</w:t>
                  </w:r>
                </w:p>
              </w:tc>
              <w:tc>
                <w:tcPr>
                  <w:tcW w:w="717" w:type="pct"/>
                  <w:tcBorders>
                    <w:tl2br w:val="nil"/>
                    <w:tr2bl w:val="nil"/>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462" w:type="pct"/>
                  <w:tcBorders>
                    <w:tl2br w:val="nil"/>
                    <w:tr2bl w:val="nil"/>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388" w:type="pct"/>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石油烃（C</w:t>
                  </w:r>
                  <w:r>
                    <w:rPr>
                      <w:rFonts w:hint="eastAsia" w:ascii="Times New Roman" w:hAnsi="Times New Roman" w:eastAsia="宋体" w:cs="Times New Roman"/>
                      <w:color w:val="auto"/>
                      <w:kern w:val="0"/>
                      <w:sz w:val="21"/>
                      <w:szCs w:val="21"/>
                      <w:highlight w:val="none"/>
                      <w:vertAlign w:val="subscript"/>
                      <w:lang w:val="en-US" w:eastAsia="zh-CN"/>
                    </w:rPr>
                    <w:t>10</w:t>
                  </w:r>
                  <w:r>
                    <w:rPr>
                      <w:rFonts w:hint="eastAsia" w:ascii="Times New Roman" w:hAnsi="Times New Roman" w:eastAsia="宋体" w:cs="Times New Roman"/>
                      <w:color w:val="auto"/>
                      <w:kern w:val="0"/>
                      <w:sz w:val="21"/>
                      <w:szCs w:val="21"/>
                      <w:highlight w:val="none"/>
                      <w:vertAlign w:val="baseline"/>
                      <w:lang w:val="en-US" w:eastAsia="zh-CN"/>
                    </w:rPr>
                    <w:t>-C</w:t>
                  </w:r>
                  <w:r>
                    <w:rPr>
                      <w:rFonts w:hint="eastAsia" w:ascii="Times New Roman" w:hAnsi="Times New Roman" w:eastAsia="宋体" w:cs="Times New Roman"/>
                      <w:color w:val="auto"/>
                      <w:kern w:val="0"/>
                      <w:sz w:val="21"/>
                      <w:szCs w:val="21"/>
                      <w:highlight w:val="none"/>
                      <w:vertAlign w:val="subscript"/>
                      <w:lang w:val="en-US" w:eastAsia="zh-CN"/>
                    </w:rPr>
                    <w:t>40</w:t>
                  </w:r>
                  <w:r>
                    <w:rPr>
                      <w:rFonts w:hint="eastAsia" w:ascii="Times New Roman" w:hAnsi="Times New Roman" w:eastAsia="宋体" w:cs="Times New Roman"/>
                      <w:color w:val="auto"/>
                      <w:kern w:val="0"/>
                      <w:sz w:val="21"/>
                      <w:szCs w:val="21"/>
                      <w:highlight w:val="none"/>
                      <w:vertAlign w:val="baseline"/>
                      <w:lang w:val="en-US" w:eastAsia="zh-CN"/>
                    </w:rPr>
                    <w:t>）</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16</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13</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4500</w:t>
                  </w:r>
                </w:p>
              </w:tc>
              <w:tc>
                <w:tcPr>
                  <w:tcW w:w="462" w:type="pct"/>
                  <w:tcBorders>
                    <w:tl2br w:val="nil"/>
                    <w:tr2bl w:val="nil"/>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388" w:type="pct"/>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铅</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9.10</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8.55</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800</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388" w:type="pct"/>
                  <w:gridSpan w:val="2"/>
                  <w:tcBorders>
                    <w:tl2br w:val="nil"/>
                    <w:tr2bl w:val="nil"/>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镉</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0.20</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0.27</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65</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388" w:type="pct"/>
                  <w:gridSpan w:val="2"/>
                  <w:tcBorders>
                    <w:tl2br w:val="nil"/>
                    <w:tr2bl w:val="nil"/>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铜</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37</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27</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18000</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388" w:type="pct"/>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镍</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57</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55</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900</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388" w:type="pct"/>
                  <w:gridSpan w:val="2"/>
                  <w:tcBorders>
                    <w:tl2br w:val="nil"/>
                    <w:tr2bl w:val="nil"/>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六价铬</w:t>
                  </w:r>
                </w:p>
              </w:tc>
              <w:tc>
                <w:tcPr>
                  <w:tcW w:w="689" w:type="pct"/>
                  <w:tcBorders>
                    <w:tl2br w:val="nil"/>
                    <w:tr2bl w:val="nil"/>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5.7</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388" w:type="pct"/>
                  <w:gridSpan w:val="2"/>
                  <w:tcBorders>
                    <w:tl2br w:val="nil"/>
                    <w:tr2bl w:val="nil"/>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汞</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0.156</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0.145</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38</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388" w:type="pct"/>
                  <w:gridSpan w:val="2"/>
                  <w:tcBorders>
                    <w:tl2br w:val="nil"/>
                    <w:tr2bl w:val="nil"/>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砷</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3.20</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3.29</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60</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挥发性有机物</w:t>
                  </w:r>
                </w:p>
              </w:tc>
              <w:tc>
                <w:tcPr>
                  <w:tcW w:w="1126" w:type="pct"/>
                  <w:tcBorders>
                    <w:tl2br w:val="nil"/>
                    <w:tr2bl w:val="nil"/>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四氯化碳</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2.8</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氯仿</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0.9</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氯甲烷</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37</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1,1-二氯乙烷</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9</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1,</w:t>
                  </w:r>
                  <w:r>
                    <w:rPr>
                      <w:rFonts w:hint="eastAsia" w:ascii="Times New Roman" w:hAnsi="Times New Roman" w:cs="Times New Roman"/>
                      <w:color w:val="auto"/>
                      <w:kern w:val="0"/>
                      <w:sz w:val="21"/>
                      <w:szCs w:val="21"/>
                      <w:highlight w:val="none"/>
                      <w:vertAlign w:val="baseline"/>
                      <w:lang w:val="en-US" w:eastAsia="zh-CN"/>
                    </w:rPr>
                    <w:t>2</w:t>
                  </w:r>
                  <w:r>
                    <w:rPr>
                      <w:rFonts w:hint="eastAsia" w:ascii="Times New Roman" w:hAnsi="Times New Roman" w:eastAsia="宋体" w:cs="Times New Roman"/>
                      <w:color w:val="auto"/>
                      <w:kern w:val="0"/>
                      <w:sz w:val="21"/>
                      <w:szCs w:val="21"/>
                      <w:highlight w:val="none"/>
                      <w:vertAlign w:val="baseline"/>
                      <w:lang w:val="en-US" w:eastAsia="zh-CN"/>
                    </w:rPr>
                    <w:t>-二氯乙烷</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rPr>
                  </w:pPr>
                  <w:r>
                    <w:rPr>
                      <w:rFonts w:hint="eastAsia" w:ascii="Times New Roman" w:hAnsi="Times New Roman" w:eastAsia="宋体" w:cs="Times New Roman"/>
                      <w:color w:val="auto"/>
                      <w:kern w:val="0"/>
                      <w:sz w:val="21"/>
                      <w:szCs w:val="21"/>
                      <w:highlight w:val="none"/>
                      <w:vertAlign w:val="baseline"/>
                      <w:lang w:val="en-US" w:eastAsia="zh-CN"/>
                    </w:rPr>
                    <w:t>1,1-二氯</w:t>
                  </w:r>
                  <w:r>
                    <w:rPr>
                      <w:rFonts w:hint="eastAsia" w:ascii="Times New Roman" w:hAnsi="Times New Roman" w:cs="Times New Roman"/>
                      <w:color w:val="auto"/>
                      <w:kern w:val="0"/>
                      <w:sz w:val="21"/>
                      <w:szCs w:val="21"/>
                      <w:highlight w:val="none"/>
                      <w:vertAlign w:val="baseline"/>
                      <w:lang w:val="en-US" w:eastAsia="zh-CN"/>
                    </w:rPr>
                    <w:t>乙烯</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66</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bCs/>
                      <w:color w:val="auto"/>
                      <w:sz w:val="21"/>
                      <w:szCs w:val="21"/>
                      <w:lang w:val="en-US" w:eastAsia="zh-CN"/>
                    </w:rPr>
                    <w:t>顺式-1,2二氯乙烯</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596</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cs="Times New Roman"/>
                      <w:bCs/>
                      <w:color w:val="auto"/>
                      <w:sz w:val="21"/>
                      <w:szCs w:val="21"/>
                      <w:lang w:val="en-US" w:eastAsia="zh-CN"/>
                    </w:rPr>
                    <w:t>反</w:t>
                  </w:r>
                  <w:r>
                    <w:rPr>
                      <w:rFonts w:hint="default" w:ascii="Times New Roman" w:hAnsi="Times New Roman" w:eastAsia="宋体" w:cs="Times New Roman"/>
                      <w:bCs/>
                      <w:color w:val="auto"/>
                      <w:sz w:val="21"/>
                      <w:szCs w:val="21"/>
                      <w:lang w:val="en-US" w:eastAsia="zh-CN"/>
                    </w:rPr>
                    <w:t>式-1,2二氯乙烯</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54</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二氯甲烷</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616</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r>
                    <w:rPr>
                      <w:rFonts w:hint="eastAsia" w:ascii="Times New Roman" w:hAnsi="Times New Roman" w:cs="Times New Roman"/>
                      <w:bCs/>
                      <w:color w:val="auto"/>
                      <w:sz w:val="21"/>
                      <w:szCs w:val="21"/>
                      <w:lang w:val="en-US" w:eastAsia="zh-CN"/>
                    </w:rPr>
                    <w:t>2-二氯丙烷</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1,1,1,2-四氯乙烷</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10</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1,1,</w:t>
                  </w:r>
                  <w:r>
                    <w:rPr>
                      <w:rFonts w:hint="eastAsia" w:ascii="Times New Roman" w:hAnsi="Times New Roman" w:cs="Times New Roman"/>
                      <w:bCs/>
                      <w:color w:val="auto"/>
                      <w:sz w:val="21"/>
                      <w:szCs w:val="21"/>
                      <w:lang w:val="en-US" w:eastAsia="zh-CN"/>
                    </w:rPr>
                    <w:t>2</w:t>
                  </w:r>
                  <w:r>
                    <w:rPr>
                      <w:rFonts w:hint="default" w:ascii="Times New Roman" w:hAnsi="Times New Roman" w:eastAsia="宋体" w:cs="Times New Roman"/>
                      <w:bCs/>
                      <w:color w:val="auto"/>
                      <w:sz w:val="21"/>
                      <w:szCs w:val="21"/>
                      <w:lang w:val="en-US" w:eastAsia="zh-CN"/>
                    </w:rPr>
                    <w:t>,2-四氯乙烷</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6.8</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四氯乙烯</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53</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eastAsia="zh-CN"/>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1,1,</w:t>
                  </w:r>
                  <w:r>
                    <w:rPr>
                      <w:rFonts w:hint="eastAsia" w:ascii="Times New Roman" w:hAnsi="Times New Roman" w:cs="Times New Roman"/>
                      <w:bCs/>
                      <w:color w:val="auto"/>
                      <w:sz w:val="21"/>
                      <w:szCs w:val="21"/>
                      <w:lang w:val="en-US" w:eastAsia="zh-CN"/>
                    </w:rPr>
                    <w:t>1</w:t>
                  </w:r>
                  <w:r>
                    <w:rPr>
                      <w:rFonts w:hint="default" w:ascii="Times New Roman" w:hAnsi="Times New Roman" w:eastAsia="宋体" w:cs="Times New Roman"/>
                      <w:bCs/>
                      <w:color w:val="auto"/>
                      <w:sz w:val="21"/>
                      <w:szCs w:val="21"/>
                      <w:lang w:val="en-US" w:eastAsia="zh-CN"/>
                    </w:rPr>
                    <w:t>-</w:t>
                  </w:r>
                  <w:r>
                    <w:rPr>
                      <w:rFonts w:hint="eastAsia" w:ascii="Times New Roman" w:hAnsi="Times New Roman" w:cs="Times New Roman"/>
                      <w:bCs/>
                      <w:color w:val="auto"/>
                      <w:sz w:val="21"/>
                      <w:szCs w:val="21"/>
                      <w:lang w:val="en-US" w:eastAsia="zh-CN"/>
                    </w:rPr>
                    <w:t>三氯乙烷</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840</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1,1,</w:t>
                  </w:r>
                  <w:r>
                    <w:rPr>
                      <w:rFonts w:hint="eastAsia" w:ascii="Times New Roman" w:hAnsi="Times New Roman" w:cs="Times New Roman"/>
                      <w:bCs/>
                      <w:color w:val="auto"/>
                      <w:sz w:val="21"/>
                      <w:szCs w:val="21"/>
                      <w:lang w:val="en-US" w:eastAsia="zh-CN"/>
                    </w:rPr>
                    <w:t>2</w:t>
                  </w:r>
                  <w:r>
                    <w:rPr>
                      <w:rFonts w:hint="default" w:ascii="Times New Roman" w:hAnsi="Times New Roman" w:eastAsia="宋体" w:cs="Times New Roman"/>
                      <w:bCs/>
                      <w:color w:val="auto"/>
                      <w:sz w:val="21"/>
                      <w:szCs w:val="21"/>
                      <w:lang w:val="en-US" w:eastAsia="zh-CN"/>
                    </w:rPr>
                    <w:t>-</w:t>
                  </w:r>
                  <w:r>
                    <w:rPr>
                      <w:rFonts w:hint="eastAsia" w:ascii="Times New Roman" w:hAnsi="Times New Roman" w:cs="Times New Roman"/>
                      <w:bCs/>
                      <w:color w:val="auto"/>
                      <w:sz w:val="21"/>
                      <w:szCs w:val="21"/>
                      <w:lang w:val="en-US" w:eastAsia="zh-CN"/>
                    </w:rPr>
                    <w:t>三氯乙烷</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2.8</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三氯乙烯</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2.8</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r>
                    <w:rPr>
                      <w:rFonts w:hint="eastAsia" w:ascii="Times New Roman" w:hAnsi="Times New Roman" w:cs="Times New Roman"/>
                      <w:bCs/>
                      <w:color w:val="auto"/>
                      <w:sz w:val="21"/>
                      <w:szCs w:val="21"/>
                      <w:lang w:val="en-US" w:eastAsia="zh-CN"/>
                    </w:rPr>
                    <w:t>2</w:t>
                  </w:r>
                  <w:r>
                    <w:rPr>
                      <w:rFonts w:hint="default" w:ascii="Times New Roman" w:hAnsi="Times New Roman" w:eastAsia="宋体" w:cs="Times New Roman"/>
                      <w:bCs/>
                      <w:color w:val="auto"/>
                      <w:sz w:val="21"/>
                      <w:szCs w:val="21"/>
                      <w:lang w:val="en-US" w:eastAsia="zh-CN"/>
                    </w:rPr>
                    <w:t>,</w:t>
                  </w:r>
                  <w:r>
                    <w:rPr>
                      <w:rFonts w:hint="eastAsia" w:ascii="Times New Roman" w:hAnsi="Times New Roman" w:cs="Times New Roman"/>
                      <w:bCs/>
                      <w:color w:val="auto"/>
                      <w:sz w:val="21"/>
                      <w:szCs w:val="21"/>
                      <w:lang w:val="en-US" w:eastAsia="zh-CN"/>
                    </w:rPr>
                    <w:t>3</w:t>
                  </w:r>
                  <w:r>
                    <w:rPr>
                      <w:rFonts w:hint="default" w:ascii="Times New Roman" w:hAnsi="Times New Roman" w:eastAsia="宋体" w:cs="Times New Roman"/>
                      <w:bCs/>
                      <w:color w:val="auto"/>
                      <w:sz w:val="21"/>
                      <w:szCs w:val="21"/>
                      <w:lang w:val="en-US" w:eastAsia="zh-CN"/>
                    </w:rPr>
                    <w:t>-</w:t>
                  </w:r>
                  <w:r>
                    <w:rPr>
                      <w:rFonts w:hint="eastAsia" w:ascii="Times New Roman" w:hAnsi="Times New Roman" w:cs="Times New Roman"/>
                      <w:bCs/>
                      <w:color w:val="auto"/>
                      <w:sz w:val="21"/>
                      <w:szCs w:val="21"/>
                      <w:lang w:val="en-US" w:eastAsia="zh-CN"/>
                    </w:rPr>
                    <w:t>三氯丙烷</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0.5</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氯乙烯</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0.43</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苯</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氯苯</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270</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eastAsia" w:ascii="Times New Roman" w:hAnsi="Times New Roman" w:cs="Times New Roman"/>
                      <w:bCs/>
                      <w:color w:val="auto"/>
                      <w:sz w:val="21"/>
                      <w:szCs w:val="21"/>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w:t>
                  </w:r>
                  <w:r>
                    <w:rPr>
                      <w:rFonts w:hint="eastAsia" w:ascii="Times New Roman" w:hAnsi="Times New Roman" w:cs="Times New Roman"/>
                      <w:color w:val="auto"/>
                      <w:kern w:val="0"/>
                      <w:sz w:val="21"/>
                      <w:szCs w:val="21"/>
                      <w:highlight w:val="none"/>
                      <w:vertAlign w:val="baseline"/>
                      <w:lang w:val="en-US" w:eastAsia="zh-CN"/>
                    </w:rPr>
                    <w:t>2</w:t>
                  </w:r>
                  <w:r>
                    <w:rPr>
                      <w:rFonts w:hint="eastAsia" w:ascii="Times New Roman" w:hAnsi="Times New Roman" w:eastAsia="宋体" w:cs="Times New Roman"/>
                      <w:color w:val="auto"/>
                      <w:kern w:val="0"/>
                      <w:sz w:val="21"/>
                      <w:szCs w:val="21"/>
                      <w:highlight w:val="none"/>
                      <w:vertAlign w:val="baseline"/>
                      <w:lang w:val="en-US" w:eastAsia="zh-CN"/>
                    </w:rPr>
                    <w:t>-</w:t>
                  </w:r>
                  <w:r>
                    <w:rPr>
                      <w:rFonts w:hint="eastAsia" w:ascii="Times New Roman" w:hAnsi="Times New Roman" w:cs="Times New Roman"/>
                      <w:color w:val="auto"/>
                      <w:kern w:val="0"/>
                      <w:sz w:val="21"/>
                      <w:szCs w:val="21"/>
                      <w:highlight w:val="none"/>
                      <w:vertAlign w:val="baseline"/>
                      <w:lang w:val="en-US" w:eastAsia="zh-CN"/>
                    </w:rPr>
                    <w:t>二氯苯</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560</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eastAsia" w:ascii="Times New Roman" w:hAnsi="Times New Roman" w:cs="Times New Roman"/>
                      <w:bCs/>
                      <w:color w:val="auto"/>
                      <w:sz w:val="21"/>
                      <w:szCs w:val="21"/>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w:t>
                  </w:r>
                  <w:r>
                    <w:rPr>
                      <w:rFonts w:hint="eastAsia" w:ascii="Times New Roman" w:hAnsi="Times New Roman" w:cs="Times New Roman"/>
                      <w:color w:val="auto"/>
                      <w:kern w:val="0"/>
                      <w:sz w:val="21"/>
                      <w:szCs w:val="21"/>
                      <w:highlight w:val="none"/>
                      <w:vertAlign w:val="baseline"/>
                      <w:lang w:val="en-US" w:eastAsia="zh-CN"/>
                    </w:rPr>
                    <w:t>4</w:t>
                  </w:r>
                  <w:r>
                    <w:rPr>
                      <w:rFonts w:hint="eastAsia" w:ascii="Times New Roman" w:hAnsi="Times New Roman" w:eastAsia="宋体" w:cs="Times New Roman"/>
                      <w:color w:val="auto"/>
                      <w:kern w:val="0"/>
                      <w:sz w:val="21"/>
                      <w:szCs w:val="21"/>
                      <w:highlight w:val="none"/>
                      <w:vertAlign w:val="baseline"/>
                      <w:lang w:val="en-US" w:eastAsia="zh-CN"/>
                    </w:rPr>
                    <w:t>-</w:t>
                  </w:r>
                  <w:r>
                    <w:rPr>
                      <w:rFonts w:hint="eastAsia" w:ascii="Times New Roman" w:hAnsi="Times New Roman" w:cs="Times New Roman"/>
                      <w:color w:val="auto"/>
                      <w:kern w:val="0"/>
                      <w:sz w:val="21"/>
                      <w:szCs w:val="21"/>
                      <w:highlight w:val="none"/>
                      <w:vertAlign w:val="baseline"/>
                      <w:lang w:val="en-US" w:eastAsia="zh-CN"/>
                    </w:rPr>
                    <w:t>二氯苯</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20</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乙苯</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28</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苯乙烯</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1290</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甲苯</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1200</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间+对二甲苯</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570</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邻-二甲苯</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640</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半挥发性有机物</w:t>
                  </w:r>
                </w:p>
              </w:tc>
              <w:tc>
                <w:tcPr>
                  <w:tcW w:w="1126" w:type="pct"/>
                  <w:tcBorders>
                    <w:tl2br w:val="nil"/>
                    <w:tr2bl w:val="nil"/>
                  </w:tcBorders>
                  <w:noWrap w:val="0"/>
                  <w:vAlign w:val="center"/>
                </w:tcPr>
                <w:p>
                  <w:pPr>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硝基苯</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76</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苯胺</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260</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2-氯酚</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2256</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苯并[a]蒽</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15</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苯并[a]芘</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1.5</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苯并[b]荧蒽</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15</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苯并[k]荧蒽</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151</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䓛</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1293</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二苯并[a,h]蒽</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1.5</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茚并[1,2,3-c,d]芘</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15</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2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p>
              </w:tc>
              <w:tc>
                <w:tcPr>
                  <w:tcW w:w="1126" w:type="pct"/>
                  <w:tcBorders>
                    <w:tl2br w:val="nil"/>
                    <w:tr2bl w:val="nil"/>
                  </w:tcBorders>
                  <w:noWrap w:val="0"/>
                  <w:vAlign w:val="center"/>
                </w:tcPr>
                <w:p>
                  <w:pPr>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萘</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90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未检出</w:t>
                  </w:r>
                </w:p>
              </w:tc>
              <w:tc>
                <w:tcPr>
                  <w:tcW w:w="717"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70</w:t>
                  </w:r>
                </w:p>
              </w:tc>
              <w:tc>
                <w:tcPr>
                  <w:tcW w:w="4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eastAsia="宋体" w:cs="Times New Roman"/>
                      <w:color w:val="auto"/>
                      <w:kern w:val="0"/>
                      <w:sz w:val="21"/>
                      <w:szCs w:val="21"/>
                      <w:highlight w:val="none"/>
                      <w:vertAlign w:val="baseline"/>
                      <w:lang w:val="en-US" w:eastAsia="zh-CN"/>
                    </w:rPr>
                    <w:t>达标</w:t>
                  </w:r>
                </w:p>
              </w:tc>
            </w:tr>
          </w:tbl>
          <w:p>
            <w:pPr>
              <w:pStyle w:val="24"/>
              <w:bidi w:val="0"/>
              <w:rPr>
                <w:rFonts w:hint="eastAsia" w:ascii="Times New Roman" w:hAnsi="Times New Roman"/>
                <w:color w:val="auto"/>
                <w:highlight w:val="yellow"/>
              </w:rPr>
            </w:pPr>
            <w:r>
              <w:rPr>
                <w:rFonts w:hint="eastAsia" w:ascii="Times New Roman" w:hAnsi="Times New Roman"/>
                <w:color w:val="auto"/>
                <w:kern w:val="0"/>
                <w:sz w:val="24"/>
                <w:highlight w:val="none"/>
                <w:lang w:val="en-US" w:eastAsia="zh-CN"/>
              </w:rPr>
              <w:t>根据“年产60万立方刨花板生产线及其配套的年产5万吨甲醛生产线项目”验收监测结果，四川全威安环科技有限公司于2022年6月21日至23日在巴中建丰新材料有限公司项目所在地区域对地表水和土壤监测结果表明：地表水监测因子中除</w:t>
            </w:r>
            <w:r>
              <w:rPr>
                <w:rFonts w:hint="eastAsia" w:ascii="Times New Roman" w:hAnsi="Times New Roman"/>
                <w:b/>
                <w:bCs/>
                <w:color w:val="auto"/>
                <w:kern w:val="0"/>
                <w:sz w:val="24"/>
                <w:highlight w:val="none"/>
                <w:lang w:val="en-US" w:eastAsia="zh-CN"/>
              </w:rPr>
              <w:t>氟化物不达标</w:t>
            </w:r>
            <w:r>
              <w:rPr>
                <w:rFonts w:hint="eastAsia" w:ascii="Times New Roman" w:hAnsi="Times New Roman"/>
                <w:color w:val="auto"/>
                <w:kern w:val="0"/>
                <w:sz w:val="24"/>
                <w:highlight w:val="none"/>
                <w:lang w:val="en-US" w:eastAsia="zh-CN"/>
              </w:rPr>
              <w:t>外，其他监测因子均能达到《地下水质量标准》（GB/T14848-2017）表1中</w:t>
            </w:r>
            <w:r>
              <w:rPr>
                <w:rFonts w:hint="eastAsia" w:ascii="Times New Roman" w:hAnsi="Times New Roman" w:eastAsia="宋体" w:cs="宋体"/>
                <w:color w:val="auto"/>
                <w:kern w:val="0"/>
                <w:sz w:val="24"/>
                <w:highlight w:val="none"/>
                <w:lang w:val="en-US" w:eastAsia="zh-CN"/>
              </w:rPr>
              <w:t>Ⅲ</w:t>
            </w:r>
            <w:r>
              <w:rPr>
                <w:rFonts w:hint="eastAsia" w:ascii="Times New Roman" w:hAnsi="Times New Roman"/>
                <w:color w:val="auto"/>
                <w:kern w:val="0"/>
                <w:sz w:val="24"/>
                <w:highlight w:val="none"/>
                <w:lang w:val="en-US" w:eastAsia="zh-CN"/>
              </w:rPr>
              <w:t>类标准要求，土壤各项监测因子均能达到《土壤环境质量建设用地土壤污染风险管控标准（试行）》（GB36600-2018）表1和表2中筛选值第二类用地标准要求。</w:t>
            </w:r>
          </w:p>
          <w:p>
            <w:pPr>
              <w:adjustRightInd w:val="0"/>
              <w:snapToGrid w:val="0"/>
              <w:spacing w:line="360" w:lineRule="auto"/>
              <w:jc w:val="left"/>
              <w:rPr>
                <w:rFonts w:ascii="Times New Roman" w:hAnsi="Times New Roman"/>
                <w:b/>
                <w:bCs/>
                <w:color w:val="auto"/>
                <w:kern w:val="0"/>
                <w:sz w:val="24"/>
                <w:highlight w:val="none"/>
              </w:rPr>
            </w:pPr>
            <w:r>
              <w:rPr>
                <w:rFonts w:hint="eastAsia" w:ascii="Times New Roman" w:hAnsi="Times New Roman"/>
                <w:b/>
                <w:bCs/>
                <w:color w:val="auto"/>
                <w:kern w:val="0"/>
                <w:sz w:val="24"/>
                <w:highlight w:val="none"/>
                <w:lang w:val="en-US" w:eastAsia="zh-CN"/>
              </w:rPr>
              <w:t>6</w:t>
            </w:r>
            <w:r>
              <w:rPr>
                <w:rFonts w:ascii="Times New Roman" w:hAnsi="Times New Roman"/>
                <w:b/>
                <w:bCs/>
                <w:color w:val="auto"/>
                <w:kern w:val="0"/>
                <w:sz w:val="24"/>
                <w:highlight w:val="none"/>
              </w:rPr>
              <w:t>、生态环境</w:t>
            </w:r>
          </w:p>
          <w:p>
            <w:pPr>
              <w:pStyle w:val="24"/>
              <w:bidi w:val="0"/>
              <w:rPr>
                <w:rFonts w:hint="eastAsia" w:ascii="Times New Roman" w:hAnsi="Times New Roman"/>
                <w:color w:val="auto"/>
                <w:kern w:val="0"/>
                <w:sz w:val="24"/>
                <w:highlight w:val="none"/>
              </w:rPr>
            </w:pPr>
            <w:r>
              <w:rPr>
                <w:rFonts w:ascii="Times New Roman" w:hAnsi="Times New Roman"/>
                <w:color w:val="auto"/>
                <w:kern w:val="0"/>
                <w:sz w:val="24"/>
                <w:highlight w:val="none"/>
              </w:rPr>
              <w:t>本项目所占用地为工业用地，区域生态状态以工业园区生态环境为主要特征，人为活动频繁，已不存在原生植被，植被为人工种植，项目周围无明显的自然保护区和风景名胜区，该区域及周围无有生态价值的植被，生物多样性程度较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环境</w:t>
            </w:r>
          </w:p>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保护</w:t>
            </w:r>
          </w:p>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目标</w:t>
            </w:r>
          </w:p>
        </w:tc>
        <w:tc>
          <w:tcPr>
            <w:tcW w:w="8190" w:type="dxa"/>
            <w:noWrap w:val="0"/>
            <w:vAlign w:val="center"/>
          </w:tcPr>
          <w:p>
            <w:pPr>
              <w:pStyle w:val="26"/>
              <w:bidi w:val="0"/>
              <w:rPr>
                <w:rFonts w:hint="eastAsia" w:ascii="Times New Roman" w:hAnsi="Times New Roman"/>
                <w:highlight w:val="none"/>
              </w:rPr>
            </w:pPr>
            <w:r>
              <w:rPr>
                <w:rFonts w:hint="eastAsia" w:ascii="Times New Roman" w:hAnsi="Times New Roman"/>
                <w:highlight w:val="none"/>
              </w:rPr>
              <w:t>表3</w:t>
            </w:r>
            <w:r>
              <w:rPr>
                <w:rFonts w:ascii="Times New Roman" w:hAnsi="Times New Roman"/>
                <w:highlight w:val="none"/>
              </w:rPr>
              <w:t>-</w:t>
            </w:r>
            <w:r>
              <w:rPr>
                <w:rFonts w:hint="eastAsia" w:ascii="Times New Roman" w:hAnsi="Times New Roman"/>
                <w:highlight w:val="none"/>
                <w:lang w:val="en-US" w:eastAsia="zh-CN"/>
              </w:rPr>
              <w:t>4</w:t>
            </w:r>
            <w:r>
              <w:rPr>
                <w:rFonts w:ascii="Times New Roman" w:hAnsi="Times New Roman"/>
                <w:highlight w:val="none"/>
              </w:rPr>
              <w:t xml:space="preserve">   </w:t>
            </w:r>
            <w:r>
              <w:rPr>
                <w:rFonts w:hint="eastAsia" w:ascii="Times New Roman" w:hAnsi="Times New Roman"/>
                <w:highlight w:val="none"/>
              </w:rPr>
              <w:t>主要环境保护目标一览表</w:t>
            </w:r>
          </w:p>
          <w:tbl>
            <w:tblPr>
              <w:tblStyle w:val="19"/>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1164"/>
              <w:gridCol w:w="950"/>
              <w:gridCol w:w="1382"/>
              <w:gridCol w:w="1308"/>
              <w:gridCol w:w="26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pct"/>
                  <w:tcBorders>
                    <w:tl2br w:val="nil"/>
                    <w:tr2bl w:val="nil"/>
                  </w:tcBorders>
                  <w:noWrap w:val="0"/>
                  <w:vAlign w:val="center"/>
                </w:tcPr>
                <w:p>
                  <w:pPr>
                    <w:snapToGrid w:val="0"/>
                    <w:jc w:val="center"/>
                    <w:rPr>
                      <w:rFonts w:ascii="Times New Roman" w:hAnsi="Times New Roman"/>
                      <w:b/>
                      <w:bCs/>
                      <w:color w:val="auto"/>
                      <w:szCs w:val="21"/>
                      <w:highlight w:val="none"/>
                    </w:rPr>
                  </w:pPr>
                  <w:r>
                    <w:rPr>
                      <w:rFonts w:ascii="Times New Roman" w:hAnsi="Times New Roman"/>
                      <w:b/>
                      <w:bCs/>
                      <w:color w:val="auto"/>
                      <w:szCs w:val="21"/>
                      <w:highlight w:val="none"/>
                    </w:rPr>
                    <w:t>环境要素</w:t>
                  </w:r>
                </w:p>
              </w:tc>
              <w:tc>
                <w:tcPr>
                  <w:tcW w:w="690" w:type="pct"/>
                  <w:tcBorders>
                    <w:tl2br w:val="nil"/>
                    <w:tr2bl w:val="nil"/>
                  </w:tcBorders>
                  <w:noWrap w:val="0"/>
                  <w:vAlign w:val="center"/>
                </w:tcPr>
                <w:p>
                  <w:pPr>
                    <w:snapToGrid w:val="0"/>
                    <w:jc w:val="center"/>
                    <w:rPr>
                      <w:rFonts w:ascii="Times New Roman" w:hAnsi="Times New Roman"/>
                      <w:b/>
                      <w:bCs/>
                      <w:color w:val="auto"/>
                      <w:szCs w:val="21"/>
                      <w:highlight w:val="none"/>
                    </w:rPr>
                  </w:pPr>
                  <w:r>
                    <w:rPr>
                      <w:rFonts w:ascii="Times New Roman" w:hAnsi="Times New Roman"/>
                      <w:b/>
                      <w:bCs/>
                      <w:color w:val="auto"/>
                      <w:szCs w:val="21"/>
                      <w:highlight w:val="none"/>
                    </w:rPr>
                    <w:t>保护目标名称</w:t>
                  </w:r>
                </w:p>
              </w:tc>
              <w:tc>
                <w:tcPr>
                  <w:tcW w:w="563" w:type="pct"/>
                  <w:tcBorders>
                    <w:tl2br w:val="nil"/>
                    <w:tr2bl w:val="nil"/>
                  </w:tcBorders>
                  <w:noWrap w:val="0"/>
                  <w:vAlign w:val="center"/>
                </w:tcPr>
                <w:p>
                  <w:pPr>
                    <w:snapToGrid w:val="0"/>
                    <w:jc w:val="center"/>
                    <w:rPr>
                      <w:rFonts w:ascii="Times New Roman" w:hAnsi="Times New Roman"/>
                      <w:b/>
                      <w:bCs/>
                      <w:color w:val="auto"/>
                      <w:szCs w:val="21"/>
                      <w:highlight w:val="none"/>
                    </w:rPr>
                  </w:pPr>
                  <w:r>
                    <w:rPr>
                      <w:rFonts w:ascii="Times New Roman" w:hAnsi="Times New Roman"/>
                      <w:b/>
                      <w:bCs/>
                      <w:color w:val="auto"/>
                      <w:szCs w:val="21"/>
                      <w:highlight w:val="none"/>
                    </w:rPr>
                    <w:t>性质</w:t>
                  </w:r>
                </w:p>
              </w:tc>
              <w:tc>
                <w:tcPr>
                  <w:tcW w:w="819" w:type="pct"/>
                  <w:tcBorders>
                    <w:tl2br w:val="nil"/>
                    <w:tr2bl w:val="nil"/>
                  </w:tcBorders>
                  <w:noWrap w:val="0"/>
                  <w:vAlign w:val="center"/>
                </w:tcPr>
                <w:p>
                  <w:pPr>
                    <w:snapToGrid w:val="0"/>
                    <w:jc w:val="center"/>
                    <w:rPr>
                      <w:rFonts w:ascii="Times New Roman" w:hAnsi="Times New Roman"/>
                      <w:b/>
                      <w:bCs/>
                      <w:color w:val="auto"/>
                      <w:szCs w:val="21"/>
                      <w:highlight w:val="none"/>
                    </w:rPr>
                  </w:pPr>
                  <w:r>
                    <w:rPr>
                      <w:rFonts w:ascii="Times New Roman" w:hAnsi="Times New Roman"/>
                      <w:b/>
                      <w:bCs/>
                      <w:color w:val="auto"/>
                      <w:szCs w:val="21"/>
                      <w:highlight w:val="none"/>
                    </w:rPr>
                    <w:t>距项目方位、距离</w:t>
                  </w:r>
                </w:p>
              </w:tc>
              <w:tc>
                <w:tcPr>
                  <w:tcW w:w="775" w:type="pct"/>
                  <w:tcBorders>
                    <w:tl2br w:val="nil"/>
                    <w:tr2bl w:val="nil"/>
                  </w:tcBorders>
                  <w:noWrap w:val="0"/>
                  <w:vAlign w:val="center"/>
                </w:tcPr>
                <w:p>
                  <w:pPr>
                    <w:snapToGrid w:val="0"/>
                    <w:jc w:val="center"/>
                    <w:rPr>
                      <w:rFonts w:ascii="Times New Roman" w:hAnsi="Times New Roman"/>
                      <w:b/>
                      <w:bCs/>
                      <w:color w:val="auto"/>
                      <w:szCs w:val="21"/>
                      <w:highlight w:val="none"/>
                    </w:rPr>
                  </w:pPr>
                  <w:r>
                    <w:rPr>
                      <w:rFonts w:ascii="Times New Roman" w:hAnsi="Times New Roman"/>
                      <w:b/>
                      <w:bCs/>
                      <w:color w:val="auto"/>
                      <w:szCs w:val="21"/>
                      <w:highlight w:val="none"/>
                    </w:rPr>
                    <w:t>影响人数</w:t>
                  </w:r>
                </w:p>
              </w:tc>
              <w:tc>
                <w:tcPr>
                  <w:tcW w:w="1562" w:type="pct"/>
                  <w:tcBorders>
                    <w:tl2br w:val="nil"/>
                    <w:tr2bl w:val="nil"/>
                  </w:tcBorders>
                  <w:noWrap w:val="0"/>
                  <w:vAlign w:val="center"/>
                </w:tcPr>
                <w:p>
                  <w:pPr>
                    <w:snapToGrid w:val="0"/>
                    <w:jc w:val="center"/>
                    <w:rPr>
                      <w:rFonts w:ascii="Times New Roman" w:hAnsi="Times New Roman"/>
                      <w:b/>
                      <w:bCs/>
                      <w:color w:val="auto"/>
                      <w:szCs w:val="21"/>
                      <w:highlight w:val="none"/>
                    </w:rPr>
                  </w:pPr>
                  <w:r>
                    <w:rPr>
                      <w:rFonts w:ascii="Times New Roman" w:hAnsi="Times New Roman"/>
                      <w:b/>
                      <w:bCs/>
                      <w:color w:val="auto"/>
                      <w:szCs w:val="21"/>
                      <w:highlight w:val="none"/>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88" w:type="pct"/>
                  <w:tcBorders>
                    <w:tl2br w:val="nil"/>
                    <w:tr2bl w:val="nil"/>
                  </w:tcBorders>
                  <w:noWrap w:val="0"/>
                  <w:vAlign w:val="center"/>
                </w:tcPr>
                <w:p>
                  <w:pPr>
                    <w:snapToGrid w:val="0"/>
                    <w:jc w:val="center"/>
                    <w:rPr>
                      <w:rFonts w:ascii="Times New Roman" w:hAnsi="Times New Roman"/>
                      <w:color w:val="auto"/>
                      <w:szCs w:val="21"/>
                      <w:highlight w:val="none"/>
                    </w:rPr>
                  </w:pPr>
                  <w:r>
                    <w:rPr>
                      <w:rFonts w:ascii="Times New Roman" w:hAnsi="Times New Roman"/>
                      <w:color w:val="auto"/>
                      <w:szCs w:val="21"/>
                      <w:highlight w:val="none"/>
                    </w:rPr>
                    <w:t>地表水</w:t>
                  </w:r>
                </w:p>
                <w:p>
                  <w:pPr>
                    <w:snapToGrid w:val="0"/>
                    <w:jc w:val="center"/>
                    <w:rPr>
                      <w:rFonts w:ascii="Times New Roman" w:hAnsi="Times New Roman"/>
                      <w:color w:val="auto"/>
                      <w:szCs w:val="21"/>
                      <w:highlight w:val="none"/>
                    </w:rPr>
                  </w:pPr>
                  <w:r>
                    <w:rPr>
                      <w:rFonts w:ascii="Times New Roman" w:hAnsi="Times New Roman"/>
                      <w:color w:val="auto"/>
                      <w:szCs w:val="21"/>
                      <w:highlight w:val="none"/>
                    </w:rPr>
                    <w:t>环境</w:t>
                  </w:r>
                </w:p>
              </w:tc>
              <w:tc>
                <w:tcPr>
                  <w:tcW w:w="690" w:type="pct"/>
                  <w:tcBorders>
                    <w:tl2br w:val="nil"/>
                    <w:tr2bl w:val="nil"/>
                  </w:tcBorders>
                  <w:noWrap w:val="0"/>
                  <w:vAlign w:val="center"/>
                </w:tcPr>
                <w:p>
                  <w:pPr>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堤河</w:t>
                  </w:r>
                </w:p>
              </w:tc>
              <w:tc>
                <w:tcPr>
                  <w:tcW w:w="563" w:type="pct"/>
                  <w:tcBorders>
                    <w:tl2br w:val="nil"/>
                    <w:tr2bl w:val="nil"/>
                  </w:tcBorders>
                  <w:noWrap w:val="0"/>
                  <w:vAlign w:val="center"/>
                </w:tcPr>
                <w:p>
                  <w:pPr>
                    <w:snapToGrid w:val="0"/>
                    <w:jc w:val="center"/>
                    <w:rPr>
                      <w:rFonts w:ascii="Times New Roman" w:hAnsi="Times New Roman"/>
                      <w:color w:val="auto"/>
                      <w:szCs w:val="21"/>
                      <w:highlight w:val="none"/>
                    </w:rPr>
                  </w:pPr>
                  <w:r>
                    <w:rPr>
                      <w:rFonts w:ascii="Times New Roman" w:hAnsi="Times New Roman"/>
                      <w:color w:val="auto"/>
                      <w:szCs w:val="21"/>
                      <w:highlight w:val="none"/>
                    </w:rPr>
                    <w:t>/</w:t>
                  </w:r>
                </w:p>
              </w:tc>
              <w:tc>
                <w:tcPr>
                  <w:tcW w:w="819" w:type="pct"/>
                  <w:tcBorders>
                    <w:tl2br w:val="nil"/>
                    <w:tr2bl w:val="nil"/>
                  </w:tcBorders>
                  <w:noWrap w:val="0"/>
                  <w:vAlign w:val="center"/>
                </w:tcPr>
                <w:p>
                  <w:pPr>
                    <w:snapToGrid w:val="0"/>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东</w:t>
                  </w:r>
                  <w:r>
                    <w:rPr>
                      <w:rFonts w:ascii="Times New Roman" w:hAnsi="Times New Roman"/>
                      <w:color w:val="auto"/>
                      <w:szCs w:val="21"/>
                      <w:highlight w:val="none"/>
                    </w:rPr>
                    <w:t>侧，</w:t>
                  </w:r>
                  <w:r>
                    <w:rPr>
                      <w:rFonts w:hint="eastAsia" w:ascii="Times New Roman" w:hAnsi="Times New Roman"/>
                      <w:color w:val="auto"/>
                      <w:szCs w:val="21"/>
                      <w:highlight w:val="none"/>
                      <w:lang w:val="en-US" w:eastAsia="zh-CN"/>
                    </w:rPr>
                    <w:t>107</w:t>
                  </w:r>
                  <w:r>
                    <w:rPr>
                      <w:rFonts w:ascii="Times New Roman" w:hAnsi="Times New Roman"/>
                      <w:color w:val="auto"/>
                      <w:szCs w:val="21"/>
                      <w:highlight w:val="none"/>
                    </w:rPr>
                    <w:t>m</w:t>
                  </w:r>
                </w:p>
              </w:tc>
              <w:tc>
                <w:tcPr>
                  <w:tcW w:w="775" w:type="pct"/>
                  <w:tcBorders>
                    <w:tl2br w:val="nil"/>
                    <w:tr2bl w:val="nil"/>
                  </w:tcBorders>
                  <w:noWrap w:val="0"/>
                  <w:vAlign w:val="center"/>
                </w:tcPr>
                <w:p>
                  <w:pPr>
                    <w:snapToGrid w:val="0"/>
                    <w:jc w:val="center"/>
                    <w:rPr>
                      <w:rFonts w:ascii="Times New Roman" w:hAnsi="Times New Roman"/>
                      <w:color w:val="auto"/>
                      <w:szCs w:val="21"/>
                      <w:highlight w:val="none"/>
                    </w:rPr>
                  </w:pPr>
                  <w:r>
                    <w:rPr>
                      <w:rFonts w:ascii="Times New Roman" w:hAnsi="Times New Roman"/>
                      <w:color w:val="auto"/>
                      <w:szCs w:val="21"/>
                      <w:highlight w:val="none"/>
                    </w:rPr>
                    <w:t>/</w:t>
                  </w:r>
                </w:p>
              </w:tc>
              <w:tc>
                <w:tcPr>
                  <w:tcW w:w="1562" w:type="pct"/>
                  <w:tcBorders>
                    <w:tl2br w:val="nil"/>
                    <w:tr2bl w:val="nil"/>
                  </w:tcBorders>
                  <w:noWrap w:val="0"/>
                  <w:vAlign w:val="center"/>
                </w:tcPr>
                <w:p>
                  <w:pPr>
                    <w:snapToGrid w:val="0"/>
                    <w:jc w:val="center"/>
                    <w:rPr>
                      <w:rFonts w:ascii="Times New Roman" w:hAnsi="Times New Roman"/>
                      <w:color w:val="auto"/>
                      <w:szCs w:val="21"/>
                      <w:highlight w:val="none"/>
                    </w:rPr>
                  </w:pPr>
                  <w:r>
                    <w:rPr>
                      <w:rFonts w:ascii="Times New Roman" w:hAnsi="Times New Roman"/>
                      <w:color w:val="auto"/>
                      <w:szCs w:val="21"/>
                      <w:highlight w:val="none"/>
                    </w:rPr>
                    <w:t>《地表水环境质量标准》（GB3838-2002）中的Ⅲ类标准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8" w:type="pct"/>
                  <w:vMerge w:val="restart"/>
                  <w:tcBorders>
                    <w:tl2br w:val="nil"/>
                    <w:tr2bl w:val="nil"/>
                  </w:tcBorders>
                  <w:noWrap w:val="0"/>
                  <w:vAlign w:val="center"/>
                </w:tcPr>
                <w:p>
                  <w:pPr>
                    <w:snapToGrid w:val="0"/>
                    <w:jc w:val="center"/>
                    <w:rPr>
                      <w:rFonts w:ascii="Times New Roman" w:hAnsi="Times New Roman"/>
                      <w:color w:val="auto"/>
                      <w:szCs w:val="21"/>
                      <w:highlight w:val="none"/>
                    </w:rPr>
                  </w:pPr>
                  <w:r>
                    <w:rPr>
                      <w:rFonts w:ascii="Times New Roman" w:hAnsi="Times New Roman"/>
                      <w:color w:val="auto"/>
                      <w:szCs w:val="21"/>
                      <w:highlight w:val="none"/>
                    </w:rPr>
                    <w:t>环境空气</w:t>
                  </w:r>
                </w:p>
              </w:tc>
              <w:tc>
                <w:tcPr>
                  <w:tcW w:w="690" w:type="pct"/>
                  <w:tcBorders>
                    <w:tl2br w:val="nil"/>
                    <w:tr2bl w:val="nil"/>
                  </w:tcBorders>
                  <w:noWrap w:val="0"/>
                  <w:vAlign w:val="center"/>
                </w:tcPr>
                <w:p>
                  <w:pPr>
                    <w:pStyle w:val="30"/>
                    <w:snapToGrid w:val="0"/>
                    <w:spacing w:line="240" w:lineRule="auto"/>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人才大厦</w:t>
                  </w:r>
                </w:p>
              </w:tc>
              <w:tc>
                <w:tcPr>
                  <w:tcW w:w="563" w:type="pct"/>
                  <w:tcBorders>
                    <w:tl2br w:val="nil"/>
                    <w:tr2bl w:val="nil"/>
                  </w:tcBorders>
                  <w:noWrap w:val="0"/>
                  <w:vAlign w:val="center"/>
                </w:tcPr>
                <w:p>
                  <w:pPr>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机关单位</w:t>
                  </w:r>
                </w:p>
              </w:tc>
              <w:tc>
                <w:tcPr>
                  <w:tcW w:w="819" w:type="pct"/>
                  <w:tcBorders>
                    <w:tl2br w:val="nil"/>
                    <w:tr2bl w:val="nil"/>
                  </w:tcBorders>
                  <w:noWrap w:val="0"/>
                  <w:vAlign w:val="center"/>
                </w:tcPr>
                <w:p>
                  <w:pPr>
                    <w:pStyle w:val="30"/>
                    <w:snapToGrid w:val="0"/>
                    <w:spacing w:line="240" w:lineRule="auto"/>
                    <w:ind w:left="0" w:leftChars="0" w:right="0" w:rightChars="0" w:firstLine="0" w:firstLineChars="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东南侧，400m</w:t>
                  </w:r>
                </w:p>
              </w:tc>
              <w:tc>
                <w:tcPr>
                  <w:tcW w:w="775" w:type="pct"/>
                  <w:tcBorders>
                    <w:tl2br w:val="nil"/>
                    <w:tr2bl w:val="nil"/>
                  </w:tcBorders>
                  <w:noWrap w:val="0"/>
                  <w:vAlign w:val="center"/>
                </w:tcPr>
                <w:p>
                  <w:pPr>
                    <w:snapToGrid w:val="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约1000人</w:t>
                  </w:r>
                </w:p>
              </w:tc>
              <w:tc>
                <w:tcPr>
                  <w:tcW w:w="1562" w:type="pct"/>
                  <w:vMerge w:val="restart"/>
                  <w:tcBorders>
                    <w:tl2br w:val="nil"/>
                    <w:tr2bl w:val="nil"/>
                  </w:tcBorders>
                  <w:noWrap w:val="0"/>
                  <w:vAlign w:val="center"/>
                </w:tcPr>
                <w:p>
                  <w:pPr>
                    <w:snapToGrid w:val="0"/>
                    <w:jc w:val="center"/>
                    <w:rPr>
                      <w:rFonts w:ascii="Times New Roman" w:hAnsi="Times New Roman"/>
                      <w:color w:val="auto"/>
                      <w:szCs w:val="21"/>
                      <w:highlight w:val="none"/>
                    </w:rPr>
                  </w:pPr>
                  <w:r>
                    <w:rPr>
                      <w:rFonts w:ascii="Times New Roman" w:hAnsi="Times New Roman"/>
                      <w:color w:val="auto"/>
                      <w:szCs w:val="21"/>
                      <w:highlight w:val="none"/>
                    </w:rPr>
                    <w:t>《环境空气质量》(3095-2012)二级标准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8" w:type="pct"/>
                  <w:vMerge w:val="continue"/>
                  <w:tcBorders>
                    <w:tl2br w:val="nil"/>
                    <w:tr2bl w:val="nil"/>
                  </w:tcBorders>
                  <w:noWrap w:val="0"/>
                  <w:vAlign w:val="center"/>
                </w:tcPr>
                <w:p>
                  <w:pPr>
                    <w:snapToGrid w:val="0"/>
                    <w:jc w:val="center"/>
                    <w:rPr>
                      <w:rFonts w:ascii="Times New Roman" w:hAnsi="Times New Roman"/>
                      <w:color w:val="auto"/>
                      <w:szCs w:val="21"/>
                      <w:highlight w:val="none"/>
                    </w:rPr>
                  </w:pPr>
                </w:p>
              </w:tc>
              <w:tc>
                <w:tcPr>
                  <w:tcW w:w="690" w:type="pct"/>
                  <w:tcBorders>
                    <w:tl2br w:val="nil"/>
                    <w:tr2bl w:val="nil"/>
                  </w:tcBorders>
                  <w:noWrap w:val="0"/>
                  <w:vAlign w:val="center"/>
                </w:tcPr>
                <w:p>
                  <w:pPr>
                    <w:pStyle w:val="30"/>
                    <w:snapToGrid w:val="0"/>
                    <w:spacing w:line="240" w:lineRule="auto"/>
                    <w:ind w:left="0" w:leftChars="0" w:right="0" w:rightChars="0" w:firstLine="0" w:firstLineChars="0"/>
                    <w:jc w:val="center"/>
                    <w:rPr>
                      <w:rFonts w:hint="eastAsia" w:ascii="Times New Roman" w:hAnsi="Times New Roman"/>
                      <w:color w:val="auto"/>
                      <w:kern w:val="0"/>
                      <w:sz w:val="21"/>
                      <w:szCs w:val="21"/>
                      <w:highlight w:val="none"/>
                      <w:lang w:val="en-US" w:eastAsia="zh-CN" w:bidi="ar-SA"/>
                    </w:rPr>
                  </w:pPr>
                  <w:r>
                    <w:rPr>
                      <w:rFonts w:hint="eastAsia" w:ascii="Times New Roman" w:hAnsi="Times New Roman"/>
                      <w:color w:val="auto"/>
                      <w:sz w:val="21"/>
                      <w:szCs w:val="21"/>
                      <w:highlight w:val="none"/>
                      <w:lang w:val="en-US" w:eastAsia="zh-CN"/>
                    </w:rPr>
                    <w:t>居民</w:t>
                  </w:r>
                </w:p>
              </w:tc>
              <w:tc>
                <w:tcPr>
                  <w:tcW w:w="563" w:type="pct"/>
                  <w:tcBorders>
                    <w:tl2br w:val="nil"/>
                    <w:tr2bl w:val="nil"/>
                  </w:tcBorders>
                  <w:noWrap w:val="0"/>
                  <w:vAlign w:val="center"/>
                </w:tcPr>
                <w:p>
                  <w:pPr>
                    <w:snapToGrid w:val="0"/>
                    <w:jc w:val="center"/>
                    <w:rPr>
                      <w:rFonts w:hint="eastAsia" w:ascii="Times New Roman" w:hAnsi="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居民聚集地</w:t>
                  </w:r>
                </w:p>
              </w:tc>
              <w:tc>
                <w:tcPr>
                  <w:tcW w:w="819" w:type="pct"/>
                  <w:tcBorders>
                    <w:tl2br w:val="nil"/>
                    <w:tr2bl w:val="nil"/>
                  </w:tcBorders>
                  <w:noWrap w:val="0"/>
                  <w:vAlign w:val="center"/>
                </w:tcPr>
                <w:p>
                  <w:pPr>
                    <w:pStyle w:val="30"/>
                    <w:snapToGrid w:val="0"/>
                    <w:spacing w:line="240" w:lineRule="auto"/>
                    <w:ind w:left="0" w:leftChars="0" w:right="0" w:righ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东南侧，251m</w:t>
                  </w:r>
                </w:p>
              </w:tc>
              <w:tc>
                <w:tcPr>
                  <w:tcW w:w="775" w:type="pct"/>
                  <w:tcBorders>
                    <w:tl2br w:val="nil"/>
                    <w:tr2bl w:val="nil"/>
                  </w:tcBorders>
                  <w:noWrap w:val="0"/>
                  <w:vAlign w:val="center"/>
                </w:tcPr>
                <w:p>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约4户12人</w:t>
                  </w:r>
                </w:p>
              </w:tc>
              <w:tc>
                <w:tcPr>
                  <w:tcW w:w="1562" w:type="pct"/>
                  <w:vMerge w:val="continue"/>
                  <w:tcBorders>
                    <w:tl2br w:val="nil"/>
                    <w:tr2bl w:val="nil"/>
                  </w:tcBorders>
                  <w:noWrap w:val="0"/>
                  <w:vAlign w:val="center"/>
                </w:tcPr>
                <w:p>
                  <w:pPr>
                    <w:snapToGrid w:val="0"/>
                    <w:jc w:val="center"/>
                    <w:rPr>
                      <w:rFonts w:ascii="Times New Roman" w:hAnsi="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8" w:type="pct"/>
                  <w:vMerge w:val="continue"/>
                  <w:tcBorders>
                    <w:tl2br w:val="nil"/>
                    <w:tr2bl w:val="nil"/>
                  </w:tcBorders>
                  <w:noWrap w:val="0"/>
                  <w:vAlign w:val="center"/>
                </w:tcPr>
                <w:p>
                  <w:pPr>
                    <w:snapToGrid w:val="0"/>
                    <w:jc w:val="center"/>
                    <w:rPr>
                      <w:rFonts w:ascii="Times New Roman" w:hAnsi="Times New Roman"/>
                      <w:color w:val="auto"/>
                      <w:szCs w:val="21"/>
                      <w:highlight w:val="none"/>
                    </w:rPr>
                  </w:pPr>
                </w:p>
              </w:tc>
              <w:tc>
                <w:tcPr>
                  <w:tcW w:w="690" w:type="pct"/>
                  <w:tcBorders>
                    <w:tl2br w:val="nil"/>
                    <w:tr2bl w:val="nil"/>
                  </w:tcBorders>
                  <w:noWrap w:val="0"/>
                  <w:vAlign w:val="center"/>
                </w:tcPr>
                <w:p>
                  <w:pPr>
                    <w:pStyle w:val="30"/>
                    <w:snapToGrid w:val="0"/>
                    <w:spacing w:line="240" w:lineRule="auto"/>
                    <w:ind w:left="0" w:leftChars="0" w:right="0" w:rightChars="0" w:firstLine="0" w:firstLineChars="0"/>
                    <w:jc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居民</w:t>
                  </w:r>
                </w:p>
              </w:tc>
              <w:tc>
                <w:tcPr>
                  <w:tcW w:w="563" w:type="pct"/>
                  <w:tcBorders>
                    <w:tl2br w:val="nil"/>
                    <w:tr2bl w:val="nil"/>
                  </w:tcBorders>
                  <w:noWrap w:val="0"/>
                  <w:vAlign w:val="center"/>
                </w:tcPr>
                <w:p>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居民聚集地</w:t>
                  </w:r>
                </w:p>
              </w:tc>
              <w:tc>
                <w:tcPr>
                  <w:tcW w:w="819" w:type="pct"/>
                  <w:tcBorders>
                    <w:tl2br w:val="nil"/>
                    <w:tr2bl w:val="nil"/>
                  </w:tcBorders>
                  <w:noWrap w:val="0"/>
                  <w:vAlign w:val="center"/>
                </w:tcPr>
                <w:p>
                  <w:pPr>
                    <w:pStyle w:val="3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西侧，249m</w:t>
                  </w:r>
                </w:p>
              </w:tc>
              <w:tc>
                <w:tcPr>
                  <w:tcW w:w="775" w:type="pct"/>
                  <w:tcBorders>
                    <w:tl2br w:val="nil"/>
                    <w:tr2bl w:val="nil"/>
                  </w:tcBorders>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约3户9人</w:t>
                  </w:r>
                </w:p>
              </w:tc>
              <w:tc>
                <w:tcPr>
                  <w:tcW w:w="1562" w:type="pct"/>
                  <w:vMerge w:val="continue"/>
                  <w:tcBorders>
                    <w:tl2br w:val="nil"/>
                    <w:tr2bl w:val="nil"/>
                  </w:tcBorders>
                  <w:noWrap w:val="0"/>
                  <w:vAlign w:val="center"/>
                </w:tcPr>
                <w:p>
                  <w:pPr>
                    <w:snapToGrid w:val="0"/>
                    <w:jc w:val="center"/>
                    <w:rPr>
                      <w:rFonts w:ascii="Times New Roman" w:hAnsi="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8" w:type="pct"/>
                  <w:vMerge w:val="continue"/>
                  <w:tcBorders>
                    <w:tl2br w:val="nil"/>
                    <w:tr2bl w:val="nil"/>
                  </w:tcBorders>
                  <w:noWrap w:val="0"/>
                  <w:vAlign w:val="center"/>
                </w:tcPr>
                <w:p>
                  <w:pPr>
                    <w:snapToGrid w:val="0"/>
                    <w:jc w:val="center"/>
                    <w:rPr>
                      <w:rFonts w:ascii="Times New Roman" w:hAnsi="Times New Roman"/>
                      <w:color w:val="auto"/>
                      <w:szCs w:val="21"/>
                      <w:highlight w:val="none"/>
                    </w:rPr>
                  </w:pPr>
                </w:p>
              </w:tc>
              <w:tc>
                <w:tcPr>
                  <w:tcW w:w="690" w:type="pct"/>
                  <w:tcBorders>
                    <w:tl2br w:val="nil"/>
                    <w:tr2bl w:val="nil"/>
                  </w:tcBorders>
                  <w:noWrap w:val="0"/>
                  <w:vAlign w:val="center"/>
                </w:tcPr>
                <w:p>
                  <w:pPr>
                    <w:pStyle w:val="30"/>
                    <w:snapToGrid w:val="0"/>
                    <w:spacing w:line="240" w:lineRule="auto"/>
                    <w:ind w:left="0" w:leftChars="0" w:right="0" w:rightChars="0" w:firstLine="0" w:firstLineChars="0"/>
                    <w:jc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居民</w:t>
                  </w:r>
                </w:p>
              </w:tc>
              <w:tc>
                <w:tcPr>
                  <w:tcW w:w="563" w:type="pct"/>
                  <w:tcBorders>
                    <w:tl2br w:val="nil"/>
                    <w:tr2bl w:val="nil"/>
                  </w:tcBorders>
                  <w:noWrap w:val="0"/>
                  <w:vAlign w:val="center"/>
                </w:tcPr>
                <w:p>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居民聚集地</w:t>
                  </w:r>
                </w:p>
              </w:tc>
              <w:tc>
                <w:tcPr>
                  <w:tcW w:w="819" w:type="pct"/>
                  <w:tcBorders>
                    <w:tl2br w:val="nil"/>
                    <w:tr2bl w:val="nil"/>
                  </w:tcBorders>
                  <w:noWrap w:val="0"/>
                  <w:vAlign w:val="center"/>
                </w:tcPr>
                <w:p>
                  <w:pPr>
                    <w:pStyle w:val="3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西北侧，136m</w:t>
                  </w:r>
                </w:p>
              </w:tc>
              <w:tc>
                <w:tcPr>
                  <w:tcW w:w="775" w:type="pct"/>
                  <w:tcBorders>
                    <w:tl2br w:val="nil"/>
                    <w:tr2bl w:val="nil"/>
                  </w:tcBorders>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约6户18人</w:t>
                  </w:r>
                </w:p>
              </w:tc>
              <w:tc>
                <w:tcPr>
                  <w:tcW w:w="1562" w:type="pct"/>
                  <w:vMerge w:val="continue"/>
                  <w:tcBorders>
                    <w:tl2br w:val="nil"/>
                    <w:tr2bl w:val="nil"/>
                  </w:tcBorders>
                  <w:noWrap w:val="0"/>
                  <w:vAlign w:val="center"/>
                </w:tcPr>
                <w:p>
                  <w:pPr>
                    <w:snapToGrid w:val="0"/>
                    <w:jc w:val="center"/>
                    <w:rPr>
                      <w:rFonts w:ascii="Times New Roman" w:hAnsi="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8" w:type="pct"/>
                  <w:vMerge w:val="continue"/>
                  <w:tcBorders>
                    <w:tl2br w:val="nil"/>
                    <w:tr2bl w:val="nil"/>
                  </w:tcBorders>
                  <w:noWrap w:val="0"/>
                  <w:vAlign w:val="center"/>
                </w:tcPr>
                <w:p>
                  <w:pPr>
                    <w:snapToGrid w:val="0"/>
                    <w:jc w:val="center"/>
                    <w:rPr>
                      <w:rFonts w:ascii="Times New Roman" w:hAnsi="Times New Roman"/>
                      <w:color w:val="auto"/>
                      <w:szCs w:val="21"/>
                      <w:highlight w:val="none"/>
                    </w:rPr>
                  </w:pPr>
                </w:p>
              </w:tc>
              <w:tc>
                <w:tcPr>
                  <w:tcW w:w="690" w:type="pct"/>
                  <w:tcBorders>
                    <w:tl2br w:val="nil"/>
                    <w:tr2bl w:val="nil"/>
                  </w:tcBorders>
                  <w:noWrap w:val="0"/>
                  <w:vAlign w:val="center"/>
                </w:tcPr>
                <w:p>
                  <w:pPr>
                    <w:pStyle w:val="30"/>
                    <w:snapToGrid w:val="0"/>
                    <w:spacing w:line="240" w:lineRule="auto"/>
                    <w:ind w:left="0" w:leftChars="0" w:right="0" w:rightChars="0" w:firstLine="0" w:firstLineChars="0"/>
                    <w:jc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居民</w:t>
                  </w:r>
                </w:p>
              </w:tc>
              <w:tc>
                <w:tcPr>
                  <w:tcW w:w="563" w:type="pct"/>
                  <w:tcBorders>
                    <w:tl2br w:val="nil"/>
                    <w:tr2bl w:val="nil"/>
                  </w:tcBorders>
                  <w:noWrap w:val="0"/>
                  <w:vAlign w:val="center"/>
                </w:tcPr>
                <w:p>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居民聚集地</w:t>
                  </w:r>
                </w:p>
              </w:tc>
              <w:tc>
                <w:tcPr>
                  <w:tcW w:w="819" w:type="pct"/>
                  <w:tcBorders>
                    <w:tl2br w:val="nil"/>
                    <w:tr2bl w:val="nil"/>
                  </w:tcBorders>
                  <w:noWrap w:val="0"/>
                  <w:vAlign w:val="center"/>
                </w:tcPr>
                <w:p>
                  <w:pPr>
                    <w:pStyle w:val="3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北侧，75m</w:t>
                  </w:r>
                </w:p>
              </w:tc>
              <w:tc>
                <w:tcPr>
                  <w:tcW w:w="775" w:type="pct"/>
                  <w:tcBorders>
                    <w:tl2br w:val="nil"/>
                    <w:tr2bl w:val="nil"/>
                  </w:tcBorders>
                  <w:noWrap w:val="0"/>
                  <w:vAlign w:val="center"/>
                </w:tcPr>
                <w:p>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约3户9人</w:t>
                  </w:r>
                </w:p>
              </w:tc>
              <w:tc>
                <w:tcPr>
                  <w:tcW w:w="1562" w:type="pct"/>
                  <w:vMerge w:val="continue"/>
                  <w:tcBorders>
                    <w:tl2br w:val="nil"/>
                    <w:tr2bl w:val="nil"/>
                  </w:tcBorders>
                  <w:noWrap w:val="0"/>
                  <w:vAlign w:val="center"/>
                </w:tcPr>
                <w:p>
                  <w:pPr>
                    <w:snapToGrid w:val="0"/>
                    <w:jc w:val="center"/>
                    <w:rPr>
                      <w:rFonts w:ascii="Times New Roman" w:hAnsi="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588" w:type="pct"/>
                  <w:tcBorders>
                    <w:tl2br w:val="nil"/>
                    <w:tr2bl w:val="nil"/>
                  </w:tcBorders>
                  <w:noWrap w:val="0"/>
                  <w:vAlign w:val="center"/>
                </w:tcPr>
                <w:p>
                  <w:pPr>
                    <w:snapToGrid w:val="0"/>
                    <w:jc w:val="center"/>
                    <w:rPr>
                      <w:rFonts w:ascii="Times New Roman" w:hAnsi="Times New Roman"/>
                      <w:color w:val="auto"/>
                      <w:szCs w:val="21"/>
                      <w:highlight w:val="none"/>
                    </w:rPr>
                  </w:pPr>
                  <w:r>
                    <w:rPr>
                      <w:rFonts w:ascii="Times New Roman" w:hAnsi="Times New Roman"/>
                      <w:color w:val="auto"/>
                      <w:szCs w:val="21"/>
                      <w:highlight w:val="none"/>
                    </w:rPr>
                    <w:t>声环境</w:t>
                  </w:r>
                </w:p>
              </w:tc>
              <w:tc>
                <w:tcPr>
                  <w:tcW w:w="690" w:type="pct"/>
                  <w:tcBorders>
                    <w:tl2br w:val="nil"/>
                    <w:tr2bl w:val="nil"/>
                  </w:tcBorders>
                  <w:noWrap w:val="0"/>
                  <w:vAlign w:val="center"/>
                </w:tcPr>
                <w:p>
                  <w:pPr>
                    <w:pStyle w:val="3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563" w:type="pct"/>
                  <w:tcBorders>
                    <w:tl2br w:val="nil"/>
                    <w:tr2bl w:val="nil"/>
                  </w:tcBorders>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819" w:type="pct"/>
                  <w:tcBorders>
                    <w:tl2br w:val="nil"/>
                    <w:tr2bl w:val="nil"/>
                  </w:tcBorders>
                  <w:noWrap w:val="0"/>
                  <w:vAlign w:val="center"/>
                </w:tcPr>
                <w:p>
                  <w:pPr>
                    <w:pStyle w:val="3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w:t>
                  </w:r>
                </w:p>
              </w:tc>
              <w:tc>
                <w:tcPr>
                  <w:tcW w:w="775" w:type="pct"/>
                  <w:tcBorders>
                    <w:tl2br w:val="nil"/>
                    <w:tr2bl w:val="nil"/>
                  </w:tcBorders>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562" w:type="pct"/>
                  <w:tcBorders>
                    <w:tl2br w:val="nil"/>
                    <w:tr2bl w:val="nil"/>
                  </w:tcBorders>
                  <w:noWrap w:val="0"/>
                  <w:vAlign w:val="center"/>
                </w:tcPr>
                <w:p>
                  <w:pPr>
                    <w:snapToGrid w:val="0"/>
                    <w:jc w:val="center"/>
                    <w:rPr>
                      <w:rFonts w:ascii="Times New Roman" w:hAnsi="Times New Roman"/>
                      <w:color w:val="auto"/>
                      <w:szCs w:val="21"/>
                      <w:highlight w:val="none"/>
                    </w:rPr>
                  </w:pPr>
                  <w:r>
                    <w:rPr>
                      <w:rFonts w:ascii="Times New Roman" w:hAnsi="Times New Roman"/>
                      <w:color w:val="auto"/>
                      <w:szCs w:val="21"/>
                      <w:highlight w:val="none"/>
                    </w:rPr>
                    <w:t>《声环境质量标准（GB3096-2008）中的</w:t>
                  </w:r>
                  <w:r>
                    <w:rPr>
                      <w:rFonts w:ascii="Times New Roman" w:hAnsi="Times New Roman"/>
                      <w:color w:val="auto"/>
                      <w:szCs w:val="21"/>
                      <w:highlight w:val="none"/>
                      <w:shd w:val="clear" w:color="auto" w:fill="auto"/>
                    </w:rPr>
                    <w:t>2类</w:t>
                  </w:r>
                  <w:r>
                    <w:rPr>
                      <w:rFonts w:ascii="Times New Roman" w:hAnsi="Times New Roman"/>
                      <w:color w:val="auto"/>
                      <w:szCs w:val="21"/>
                      <w:highlight w:val="none"/>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588" w:type="pct"/>
                  <w:tcBorders>
                    <w:tl2br w:val="nil"/>
                    <w:tr2bl w:val="nil"/>
                  </w:tcBorders>
                  <w:noWrap w:val="0"/>
                  <w:vAlign w:val="center"/>
                </w:tcPr>
                <w:p>
                  <w:pPr>
                    <w:snapToGrid w:val="0"/>
                    <w:jc w:val="center"/>
                    <w:rPr>
                      <w:rFonts w:hint="eastAsia" w:ascii="Times New Roman" w:hAnsi="Times New Roman" w:eastAsia="宋体"/>
                      <w:b w:val="0"/>
                      <w:bCs w:val="0"/>
                      <w:color w:val="auto"/>
                      <w:szCs w:val="21"/>
                      <w:highlight w:val="none"/>
                      <w:lang w:val="en-US" w:eastAsia="zh-CN"/>
                    </w:rPr>
                  </w:pPr>
                  <w:r>
                    <w:rPr>
                      <w:rFonts w:hint="eastAsia" w:ascii="Times New Roman" w:hAnsi="Times New Roman"/>
                      <w:b w:val="0"/>
                      <w:bCs w:val="0"/>
                      <w:color w:val="auto"/>
                      <w:szCs w:val="21"/>
                      <w:highlight w:val="none"/>
                      <w:lang w:val="en-US" w:eastAsia="zh-CN"/>
                    </w:rPr>
                    <w:t>地下水</w:t>
                  </w:r>
                </w:p>
              </w:tc>
              <w:tc>
                <w:tcPr>
                  <w:tcW w:w="690" w:type="pct"/>
                  <w:tcBorders>
                    <w:tl2br w:val="nil"/>
                    <w:tr2bl w:val="nil"/>
                  </w:tcBorders>
                  <w:noWrap w:val="0"/>
                  <w:vAlign w:val="center"/>
                </w:tcPr>
                <w:p>
                  <w:pPr>
                    <w:snapToGrid w:val="0"/>
                    <w:jc w:val="center"/>
                    <w:rPr>
                      <w:rFonts w:hint="eastAsia" w:ascii="Times New Roman" w:hAnsi="Times New Roman"/>
                      <w:color w:val="auto"/>
                      <w:sz w:val="21"/>
                      <w:szCs w:val="21"/>
                      <w:highlight w:val="none"/>
                      <w:lang w:val="en-US" w:eastAsia="zh-CN"/>
                    </w:rPr>
                  </w:pPr>
                  <w:r>
                    <w:rPr>
                      <w:rFonts w:hint="eastAsia" w:ascii="Times New Roman" w:hAnsi="Times New Roman"/>
                      <w:color w:val="auto"/>
                      <w:szCs w:val="21"/>
                      <w:highlight w:val="none"/>
                      <w:lang w:val="en-US" w:eastAsia="zh-CN"/>
                    </w:rPr>
                    <w:t>堤河</w:t>
                  </w:r>
                </w:p>
              </w:tc>
              <w:tc>
                <w:tcPr>
                  <w:tcW w:w="563" w:type="pct"/>
                  <w:tcBorders>
                    <w:tl2br w:val="nil"/>
                    <w:tr2bl w:val="nil"/>
                  </w:tcBorders>
                  <w:noWrap w:val="0"/>
                  <w:vAlign w:val="center"/>
                </w:tcPr>
                <w:p>
                  <w:pPr>
                    <w:snapToGrid w:val="0"/>
                    <w:jc w:val="center"/>
                    <w:rPr>
                      <w:rFonts w:hint="eastAsia" w:ascii="Times New Roman" w:hAnsi="Times New Roman"/>
                      <w:color w:val="auto"/>
                      <w:szCs w:val="21"/>
                      <w:highlight w:val="none"/>
                      <w:lang w:val="en-US" w:eastAsia="zh-CN"/>
                    </w:rPr>
                  </w:pPr>
                  <w:r>
                    <w:rPr>
                      <w:rFonts w:ascii="Times New Roman" w:hAnsi="Times New Roman"/>
                      <w:color w:val="auto"/>
                      <w:szCs w:val="21"/>
                      <w:highlight w:val="none"/>
                    </w:rPr>
                    <w:t>/</w:t>
                  </w:r>
                </w:p>
              </w:tc>
              <w:tc>
                <w:tcPr>
                  <w:tcW w:w="819" w:type="pct"/>
                  <w:tcBorders>
                    <w:tl2br w:val="nil"/>
                    <w:tr2bl w:val="nil"/>
                  </w:tcBorders>
                  <w:noWrap w:val="0"/>
                  <w:vAlign w:val="center"/>
                </w:tcPr>
                <w:p>
                  <w:pPr>
                    <w:snapToGrid w:val="0"/>
                    <w:jc w:val="center"/>
                    <w:rPr>
                      <w:rFonts w:hint="eastAsia" w:ascii="Times New Roman" w:hAnsi="Times New Roman"/>
                      <w:bCs/>
                      <w:color w:val="auto"/>
                      <w:sz w:val="21"/>
                      <w:szCs w:val="21"/>
                      <w:highlight w:val="none"/>
                      <w:lang w:val="en-US" w:eastAsia="zh-CN"/>
                    </w:rPr>
                  </w:pPr>
                  <w:r>
                    <w:rPr>
                      <w:rFonts w:hint="eastAsia" w:ascii="Times New Roman" w:hAnsi="Times New Roman"/>
                      <w:color w:val="auto"/>
                      <w:szCs w:val="21"/>
                      <w:highlight w:val="none"/>
                      <w:lang w:val="en-US" w:eastAsia="zh-CN"/>
                    </w:rPr>
                    <w:t>东</w:t>
                  </w:r>
                  <w:r>
                    <w:rPr>
                      <w:rFonts w:ascii="Times New Roman" w:hAnsi="Times New Roman"/>
                      <w:color w:val="auto"/>
                      <w:szCs w:val="21"/>
                      <w:highlight w:val="none"/>
                    </w:rPr>
                    <w:t>侧，</w:t>
                  </w:r>
                  <w:r>
                    <w:rPr>
                      <w:rFonts w:hint="eastAsia" w:ascii="Times New Roman" w:hAnsi="Times New Roman"/>
                      <w:color w:val="auto"/>
                      <w:szCs w:val="21"/>
                      <w:highlight w:val="none"/>
                      <w:lang w:val="en-US" w:eastAsia="zh-CN"/>
                    </w:rPr>
                    <w:t>107</w:t>
                  </w:r>
                  <w:r>
                    <w:rPr>
                      <w:rFonts w:ascii="Times New Roman" w:hAnsi="Times New Roman"/>
                      <w:color w:val="auto"/>
                      <w:szCs w:val="21"/>
                      <w:highlight w:val="none"/>
                    </w:rPr>
                    <w:t>m</w:t>
                  </w:r>
                </w:p>
              </w:tc>
              <w:tc>
                <w:tcPr>
                  <w:tcW w:w="775" w:type="pct"/>
                  <w:tcBorders>
                    <w:tl2br w:val="nil"/>
                    <w:tr2bl w:val="nil"/>
                  </w:tcBorders>
                  <w:noWrap w:val="0"/>
                  <w:vAlign w:val="center"/>
                </w:tcPr>
                <w:p>
                  <w:pPr>
                    <w:snapToGrid w:val="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1562" w:type="pct"/>
                  <w:tcBorders>
                    <w:tl2br w:val="nil"/>
                    <w:tr2bl w:val="nil"/>
                  </w:tcBorders>
                  <w:noWrap w:val="0"/>
                  <w:vAlign w:val="center"/>
                </w:tcPr>
                <w:p>
                  <w:pPr>
                    <w:snapToGrid w:val="0"/>
                    <w:jc w:val="center"/>
                    <w:rPr>
                      <w:rFonts w:ascii="Times New Roman" w:hAnsi="Times New Roman"/>
                      <w:color w:val="auto"/>
                      <w:sz w:val="21"/>
                      <w:szCs w:val="21"/>
                      <w:highlight w:val="none"/>
                    </w:rPr>
                  </w:pPr>
                  <w:r>
                    <w:rPr>
                      <w:rFonts w:hint="eastAsia" w:ascii="Times New Roman" w:hAnsi="Times New Roman"/>
                      <w:color w:val="auto"/>
                      <w:kern w:val="0"/>
                      <w:sz w:val="21"/>
                      <w:szCs w:val="21"/>
                      <w:highlight w:val="none"/>
                      <w:lang w:val="en-US" w:eastAsia="zh-CN"/>
                    </w:rPr>
                    <w:t>《地下水质量标准》（GB/T14848-2017）表1中</w:t>
                  </w:r>
                  <w:r>
                    <w:rPr>
                      <w:rFonts w:hint="eastAsia" w:ascii="Times New Roman" w:hAnsi="Times New Roman" w:eastAsia="宋体" w:cs="宋体"/>
                      <w:color w:val="auto"/>
                      <w:kern w:val="0"/>
                      <w:sz w:val="21"/>
                      <w:szCs w:val="21"/>
                      <w:highlight w:val="none"/>
                      <w:lang w:val="en-US" w:eastAsia="zh-CN"/>
                    </w:rPr>
                    <w:t>Ⅲ</w:t>
                  </w:r>
                  <w:r>
                    <w:rPr>
                      <w:rFonts w:hint="eastAsia" w:ascii="Times New Roman" w:hAnsi="Times New Roman"/>
                      <w:color w:val="auto"/>
                      <w:kern w:val="0"/>
                      <w:sz w:val="21"/>
                      <w:szCs w:val="21"/>
                      <w:highlight w:val="none"/>
                      <w:lang w:val="en-US" w:eastAsia="zh-CN"/>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588" w:type="pct"/>
                  <w:tcBorders>
                    <w:tl2br w:val="nil"/>
                    <w:tr2bl w:val="nil"/>
                  </w:tcBorders>
                  <w:noWrap w:val="0"/>
                  <w:vAlign w:val="center"/>
                </w:tcPr>
                <w:p>
                  <w:pPr>
                    <w:snapToGrid w:val="0"/>
                    <w:jc w:val="center"/>
                    <w:rPr>
                      <w:rFonts w:hint="eastAsia" w:ascii="Times New Roman" w:hAnsi="Times New Roman" w:eastAsia="宋体"/>
                      <w:b w:val="0"/>
                      <w:bCs w:val="0"/>
                      <w:color w:val="auto"/>
                      <w:szCs w:val="21"/>
                      <w:highlight w:val="none"/>
                      <w:lang w:val="en-US" w:eastAsia="zh-CN"/>
                    </w:rPr>
                  </w:pPr>
                  <w:r>
                    <w:rPr>
                      <w:rFonts w:hint="eastAsia"/>
                      <w:b w:val="0"/>
                      <w:bCs w:val="0"/>
                      <w:lang w:val="en-US" w:eastAsia="zh-CN"/>
                    </w:rPr>
                    <w:t>土壤</w:t>
                  </w:r>
                </w:p>
              </w:tc>
              <w:tc>
                <w:tcPr>
                  <w:tcW w:w="690" w:type="pct"/>
                  <w:tcBorders>
                    <w:tl2br w:val="nil"/>
                    <w:tr2bl w:val="nil"/>
                  </w:tcBorders>
                  <w:noWrap w:val="0"/>
                  <w:vAlign w:val="center"/>
                </w:tcPr>
                <w:p>
                  <w:pPr>
                    <w:snapToGrid w:val="0"/>
                    <w:jc w:val="center"/>
                    <w:rPr>
                      <w:rFonts w:hint="eastAsia" w:ascii="Times New Roman" w:hAnsi="Times New Roman"/>
                      <w:color w:val="auto"/>
                      <w:sz w:val="21"/>
                      <w:szCs w:val="21"/>
                      <w:highlight w:val="none"/>
                      <w:lang w:val="en-US" w:eastAsia="zh-CN"/>
                    </w:rPr>
                  </w:pPr>
                  <w:r>
                    <w:rPr>
                      <w:rFonts w:hint="eastAsia" w:ascii="Times New Roman" w:hAnsi="Times New Roman"/>
                      <w:color w:val="auto"/>
                      <w:szCs w:val="21"/>
                      <w:highlight w:val="none"/>
                      <w:lang w:val="en-US" w:eastAsia="zh-CN"/>
                    </w:rPr>
                    <w:t>堤河</w:t>
                  </w:r>
                </w:p>
              </w:tc>
              <w:tc>
                <w:tcPr>
                  <w:tcW w:w="563" w:type="pct"/>
                  <w:tcBorders>
                    <w:tl2br w:val="nil"/>
                    <w:tr2bl w:val="nil"/>
                  </w:tcBorders>
                  <w:noWrap w:val="0"/>
                  <w:vAlign w:val="center"/>
                </w:tcPr>
                <w:p>
                  <w:pPr>
                    <w:snapToGrid w:val="0"/>
                    <w:jc w:val="center"/>
                    <w:rPr>
                      <w:rFonts w:hint="eastAsia" w:ascii="Times New Roman" w:hAnsi="Times New Roman"/>
                      <w:color w:val="auto"/>
                      <w:szCs w:val="21"/>
                      <w:highlight w:val="none"/>
                      <w:lang w:val="en-US" w:eastAsia="zh-CN"/>
                    </w:rPr>
                  </w:pPr>
                  <w:r>
                    <w:rPr>
                      <w:rFonts w:ascii="Times New Roman" w:hAnsi="Times New Roman"/>
                      <w:color w:val="auto"/>
                      <w:szCs w:val="21"/>
                      <w:highlight w:val="none"/>
                    </w:rPr>
                    <w:t>/</w:t>
                  </w:r>
                </w:p>
              </w:tc>
              <w:tc>
                <w:tcPr>
                  <w:tcW w:w="819" w:type="pct"/>
                  <w:tcBorders>
                    <w:tl2br w:val="nil"/>
                    <w:tr2bl w:val="nil"/>
                  </w:tcBorders>
                  <w:noWrap w:val="0"/>
                  <w:vAlign w:val="center"/>
                </w:tcPr>
                <w:p>
                  <w:pPr>
                    <w:snapToGrid w:val="0"/>
                    <w:jc w:val="center"/>
                    <w:rPr>
                      <w:rFonts w:hint="eastAsia" w:ascii="Times New Roman" w:hAnsi="Times New Roman"/>
                      <w:bCs/>
                      <w:color w:val="auto"/>
                      <w:sz w:val="21"/>
                      <w:szCs w:val="21"/>
                      <w:highlight w:val="none"/>
                      <w:lang w:val="en-US" w:eastAsia="zh-CN"/>
                    </w:rPr>
                  </w:pPr>
                  <w:r>
                    <w:rPr>
                      <w:rFonts w:hint="eastAsia" w:ascii="Times New Roman" w:hAnsi="Times New Roman"/>
                      <w:color w:val="auto"/>
                      <w:szCs w:val="21"/>
                      <w:highlight w:val="none"/>
                      <w:lang w:val="en-US" w:eastAsia="zh-CN"/>
                    </w:rPr>
                    <w:t>东</w:t>
                  </w:r>
                  <w:r>
                    <w:rPr>
                      <w:rFonts w:ascii="Times New Roman" w:hAnsi="Times New Roman"/>
                      <w:color w:val="auto"/>
                      <w:szCs w:val="21"/>
                      <w:highlight w:val="none"/>
                    </w:rPr>
                    <w:t>侧，</w:t>
                  </w:r>
                  <w:r>
                    <w:rPr>
                      <w:rFonts w:hint="eastAsia" w:ascii="Times New Roman" w:hAnsi="Times New Roman"/>
                      <w:color w:val="auto"/>
                      <w:szCs w:val="21"/>
                      <w:highlight w:val="none"/>
                      <w:lang w:val="en-US" w:eastAsia="zh-CN"/>
                    </w:rPr>
                    <w:t>107</w:t>
                  </w:r>
                  <w:r>
                    <w:rPr>
                      <w:rFonts w:ascii="Times New Roman" w:hAnsi="Times New Roman"/>
                      <w:color w:val="auto"/>
                      <w:szCs w:val="21"/>
                      <w:highlight w:val="none"/>
                    </w:rPr>
                    <w:t>m</w:t>
                  </w:r>
                </w:p>
              </w:tc>
              <w:tc>
                <w:tcPr>
                  <w:tcW w:w="775" w:type="pct"/>
                  <w:tcBorders>
                    <w:tl2br w:val="nil"/>
                    <w:tr2bl w:val="nil"/>
                  </w:tcBorders>
                  <w:noWrap w:val="0"/>
                  <w:vAlign w:val="center"/>
                </w:tcPr>
                <w:p>
                  <w:pPr>
                    <w:snapToGrid w:val="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1562" w:type="pct"/>
                  <w:tcBorders>
                    <w:tl2br w:val="nil"/>
                    <w:tr2bl w:val="nil"/>
                  </w:tcBorders>
                  <w:noWrap w:val="0"/>
                  <w:vAlign w:val="center"/>
                </w:tcPr>
                <w:p>
                  <w:pPr>
                    <w:snapToGrid w:val="0"/>
                    <w:jc w:val="center"/>
                    <w:rPr>
                      <w:rFonts w:ascii="Times New Roman" w:hAnsi="Times New Roman"/>
                      <w:color w:val="auto"/>
                      <w:sz w:val="21"/>
                      <w:szCs w:val="21"/>
                      <w:highlight w:val="none"/>
                    </w:rPr>
                  </w:pPr>
                  <w:r>
                    <w:rPr>
                      <w:rFonts w:hint="eastAsia" w:ascii="Times New Roman" w:hAnsi="Times New Roman"/>
                      <w:color w:val="auto"/>
                      <w:kern w:val="0"/>
                      <w:sz w:val="21"/>
                      <w:szCs w:val="21"/>
                      <w:highlight w:val="none"/>
                      <w:lang w:val="en-US" w:eastAsia="zh-CN"/>
                    </w:rPr>
                    <w:t>《土壤环境质量建设用地土壤污染风险管控标准（试行）》（GB36600-2018）表1和表2</w:t>
                  </w:r>
                </w:p>
              </w:tc>
            </w:tr>
          </w:tbl>
          <w:p>
            <w:pPr>
              <w:adjustRightInd w:val="0"/>
              <w:snapToGrid w:val="0"/>
              <w:jc w:val="center"/>
              <w:rPr>
                <w:rFonts w:hint="eastAsia" w:ascii="Times New Roman" w:hAnsi="Times New Roman"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tcMar>
              <w:left w:w="28" w:type="dxa"/>
              <w:right w:w="28" w:type="dxa"/>
            </w:tcMar>
            <w:vAlign w:val="center"/>
          </w:tcPr>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污染</w:t>
            </w:r>
          </w:p>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物排</w:t>
            </w:r>
          </w:p>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放控</w:t>
            </w:r>
          </w:p>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制标</w:t>
            </w:r>
          </w:p>
          <w:p>
            <w:pPr>
              <w:adjustRightInd w:val="0"/>
              <w:snapToGrid w:val="0"/>
              <w:jc w:val="center"/>
              <w:rPr>
                <w:rFonts w:ascii="Times New Roman" w:hAnsi="Times New Roman" w:cs="宋体"/>
                <w:kern w:val="0"/>
                <w:szCs w:val="21"/>
              </w:rPr>
            </w:pPr>
            <w:r>
              <w:rPr>
                <w:rFonts w:hint="eastAsia" w:ascii="Times New Roman" w:hAnsi="Times New Roman" w:cs="宋体"/>
                <w:kern w:val="0"/>
                <w:szCs w:val="21"/>
              </w:rPr>
              <w:t>准</w:t>
            </w:r>
          </w:p>
        </w:tc>
        <w:tc>
          <w:tcPr>
            <w:tcW w:w="8190" w:type="dxa"/>
            <w:noWrap w:val="0"/>
            <w:vAlign w:val="top"/>
          </w:tcPr>
          <w:p>
            <w:pPr>
              <w:pStyle w:val="28"/>
              <w:bidi w:val="0"/>
              <w:rPr>
                <w:rFonts w:ascii="Times New Roman" w:hAnsi="Times New Roman"/>
              </w:rPr>
            </w:pPr>
            <w:r>
              <w:rPr>
                <w:rFonts w:hint="eastAsia" w:ascii="Times New Roman" w:hAnsi="Times New Roman"/>
              </w:rPr>
              <w:t>1、废气</w:t>
            </w:r>
          </w:p>
          <w:p>
            <w:pPr>
              <w:pStyle w:val="24"/>
              <w:bidi w:val="0"/>
              <w:rPr>
                <w:rFonts w:ascii="Times New Roman" w:hAnsi="Times New Roman"/>
              </w:rPr>
            </w:pPr>
            <w:r>
              <w:rPr>
                <w:rFonts w:hint="eastAsia" w:ascii="Times New Roman" w:hAnsi="Times New Roman"/>
              </w:rPr>
              <w:t>（1）施工期</w:t>
            </w:r>
          </w:p>
          <w:p>
            <w:pPr>
              <w:pStyle w:val="24"/>
              <w:bidi w:val="0"/>
              <w:rPr>
                <w:rFonts w:ascii="Times New Roman" w:hAnsi="Times New Roman"/>
              </w:rPr>
            </w:pPr>
            <w:r>
              <w:rPr>
                <w:rFonts w:hint="eastAsia" w:ascii="Times New Roman" w:hAnsi="Times New Roman"/>
              </w:rPr>
              <w:t>颗粒物无组织排放浓度执行《四川省施工场地扬尘排放标准》（</w:t>
            </w:r>
            <w:r>
              <w:rPr>
                <w:rFonts w:ascii="Times New Roman" w:hAnsi="Times New Roman"/>
              </w:rPr>
              <w:t>DB51-2682-2020</w:t>
            </w:r>
            <w:r>
              <w:rPr>
                <w:rFonts w:hint="eastAsia" w:ascii="Times New Roman" w:hAnsi="Times New Roman"/>
              </w:rPr>
              <w:t>）表</w:t>
            </w:r>
            <w:r>
              <w:rPr>
                <w:rFonts w:ascii="Times New Roman" w:hAnsi="Times New Roman"/>
              </w:rPr>
              <w:t>1</w:t>
            </w:r>
            <w:r>
              <w:rPr>
                <w:rFonts w:hint="eastAsia" w:ascii="Times New Roman" w:hAnsi="Times New Roman"/>
              </w:rPr>
              <w:t>中巴中市其他工程阶段排放浓度限值。</w:t>
            </w:r>
          </w:p>
          <w:p>
            <w:pPr>
              <w:pStyle w:val="26"/>
              <w:bidi w:val="0"/>
              <w:rPr>
                <w:rFonts w:hint="eastAsia" w:ascii="Times New Roman" w:hAnsi="Times New Roman"/>
              </w:rPr>
            </w:pPr>
            <w:r>
              <w:rPr>
                <w:rFonts w:hint="eastAsia" w:ascii="Times New Roman" w:hAnsi="Times New Roman"/>
              </w:rPr>
              <w:t>表3</w:t>
            </w:r>
            <w:r>
              <w:rPr>
                <w:rFonts w:ascii="Times New Roman" w:hAnsi="Times New Roman"/>
              </w:rPr>
              <w:t>-</w:t>
            </w:r>
            <w:r>
              <w:rPr>
                <w:rFonts w:hint="eastAsia" w:ascii="Times New Roman" w:hAnsi="Times New Roman"/>
                <w:lang w:val="en-US" w:eastAsia="zh-CN"/>
              </w:rPr>
              <w:t>5</w:t>
            </w:r>
            <w:r>
              <w:rPr>
                <w:rFonts w:ascii="Times New Roman" w:hAnsi="Times New Roman"/>
              </w:rPr>
              <w:t xml:space="preserve">   </w:t>
            </w:r>
            <w:r>
              <w:rPr>
                <w:rFonts w:hint="eastAsia" w:ascii="Times New Roman" w:hAnsi="Times New Roman"/>
              </w:rPr>
              <w:t>施工场地扬尘排放限值</w:t>
            </w:r>
          </w:p>
          <w:tbl>
            <w:tblPr>
              <w:tblStyle w:val="19"/>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850"/>
              <w:gridCol w:w="1985"/>
              <w:gridCol w:w="1276"/>
              <w:gridCol w:w="27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tcBorders>
                    <w:tl2br w:val="nil"/>
                    <w:tr2bl w:val="nil"/>
                  </w:tcBorders>
                  <w:noWrap w:val="0"/>
                  <w:vAlign w:val="center"/>
                </w:tcPr>
                <w:p>
                  <w:pPr>
                    <w:pStyle w:val="29"/>
                    <w:bidi w:val="0"/>
                    <w:rPr>
                      <w:rFonts w:hint="eastAsia" w:ascii="Times New Roman" w:hAnsi="Times New Roman"/>
                      <w:b/>
                      <w:bCs/>
                    </w:rPr>
                  </w:pPr>
                  <w:r>
                    <w:rPr>
                      <w:rFonts w:hint="eastAsia" w:ascii="Times New Roman" w:hAnsi="Times New Roman"/>
                      <w:b/>
                      <w:bCs/>
                    </w:rPr>
                    <w:t>污染物</w:t>
                  </w:r>
                </w:p>
              </w:tc>
              <w:tc>
                <w:tcPr>
                  <w:tcW w:w="850" w:type="dxa"/>
                  <w:tcBorders>
                    <w:tl2br w:val="nil"/>
                    <w:tr2bl w:val="nil"/>
                  </w:tcBorders>
                  <w:noWrap w:val="0"/>
                  <w:vAlign w:val="center"/>
                </w:tcPr>
                <w:p>
                  <w:pPr>
                    <w:pStyle w:val="29"/>
                    <w:bidi w:val="0"/>
                    <w:rPr>
                      <w:rFonts w:hint="eastAsia" w:ascii="Times New Roman" w:hAnsi="Times New Roman"/>
                      <w:b/>
                      <w:bCs/>
                    </w:rPr>
                  </w:pPr>
                  <w:r>
                    <w:rPr>
                      <w:rFonts w:hint="eastAsia" w:ascii="Times New Roman" w:hAnsi="Times New Roman"/>
                      <w:b/>
                      <w:bCs/>
                    </w:rPr>
                    <w:t>区域</w:t>
                  </w:r>
                </w:p>
              </w:tc>
              <w:tc>
                <w:tcPr>
                  <w:tcW w:w="1985" w:type="dxa"/>
                  <w:tcBorders>
                    <w:tl2br w:val="nil"/>
                    <w:tr2bl w:val="nil"/>
                  </w:tcBorders>
                  <w:noWrap w:val="0"/>
                  <w:vAlign w:val="center"/>
                </w:tcPr>
                <w:p>
                  <w:pPr>
                    <w:pStyle w:val="29"/>
                    <w:bidi w:val="0"/>
                    <w:rPr>
                      <w:rFonts w:hint="eastAsia" w:ascii="Times New Roman" w:hAnsi="Times New Roman"/>
                      <w:b/>
                      <w:bCs/>
                    </w:rPr>
                  </w:pPr>
                  <w:r>
                    <w:rPr>
                      <w:rFonts w:hint="eastAsia" w:ascii="Times New Roman" w:hAnsi="Times New Roman"/>
                      <w:b/>
                      <w:bCs/>
                    </w:rPr>
                    <w:t>施工阶段</w:t>
                  </w:r>
                </w:p>
              </w:tc>
              <w:tc>
                <w:tcPr>
                  <w:tcW w:w="1276" w:type="dxa"/>
                  <w:tcBorders>
                    <w:tl2br w:val="nil"/>
                    <w:tr2bl w:val="nil"/>
                  </w:tcBorders>
                  <w:noWrap w:val="0"/>
                  <w:vAlign w:val="center"/>
                </w:tcPr>
                <w:p>
                  <w:pPr>
                    <w:pStyle w:val="29"/>
                    <w:bidi w:val="0"/>
                    <w:rPr>
                      <w:rFonts w:hint="eastAsia" w:ascii="Times New Roman" w:hAnsi="Times New Roman"/>
                      <w:b/>
                      <w:bCs/>
                    </w:rPr>
                  </w:pPr>
                  <w:r>
                    <w:rPr>
                      <w:rFonts w:hint="eastAsia" w:ascii="Times New Roman" w:hAnsi="Times New Roman"/>
                      <w:b/>
                      <w:bCs/>
                    </w:rPr>
                    <w:t>排放限值</w:t>
                  </w:r>
                </w:p>
              </w:tc>
              <w:tc>
                <w:tcPr>
                  <w:tcW w:w="2736" w:type="dxa"/>
                  <w:tcBorders>
                    <w:tl2br w:val="nil"/>
                    <w:tr2bl w:val="nil"/>
                  </w:tcBorders>
                  <w:noWrap w:val="0"/>
                  <w:vAlign w:val="center"/>
                </w:tcPr>
                <w:p>
                  <w:pPr>
                    <w:pStyle w:val="29"/>
                    <w:bidi w:val="0"/>
                    <w:rPr>
                      <w:rFonts w:hint="eastAsia" w:ascii="Times New Roman" w:hAnsi="Times New Roman"/>
                      <w:b/>
                      <w:bCs/>
                    </w:rPr>
                  </w:pPr>
                  <w:r>
                    <w:rPr>
                      <w:rFonts w:hint="eastAsia" w:ascii="Times New Roman" w:hAnsi="Times New Roman"/>
                      <w:b/>
                      <w:bCs/>
                    </w:rPr>
                    <w:t>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restart"/>
                  <w:tcBorders>
                    <w:tl2br w:val="nil"/>
                    <w:tr2bl w:val="nil"/>
                  </w:tcBorders>
                  <w:noWrap w:val="0"/>
                  <w:vAlign w:val="center"/>
                </w:tcPr>
                <w:p>
                  <w:pPr>
                    <w:pStyle w:val="29"/>
                    <w:bidi w:val="0"/>
                    <w:rPr>
                      <w:rFonts w:hint="eastAsia" w:ascii="Times New Roman" w:hAnsi="Times New Roman"/>
                    </w:rPr>
                  </w:pPr>
                  <w:r>
                    <w:rPr>
                      <w:rFonts w:hint="eastAsia" w:ascii="Times New Roman" w:hAnsi="Times New Roman"/>
                    </w:rPr>
                    <w:t>总悬浮颗粒物（</w:t>
                  </w:r>
                  <w:r>
                    <w:rPr>
                      <w:rFonts w:ascii="Times New Roman" w:hAnsi="Times New Roman"/>
                    </w:rPr>
                    <w:t>TSP</w:t>
                  </w:r>
                  <w:r>
                    <w:rPr>
                      <w:rFonts w:hint="eastAsia" w:ascii="Times New Roman" w:hAnsi="Times New Roman"/>
                    </w:rPr>
                    <w:t>）</w:t>
                  </w:r>
                </w:p>
              </w:tc>
              <w:tc>
                <w:tcPr>
                  <w:tcW w:w="850" w:type="dxa"/>
                  <w:vMerge w:val="restart"/>
                  <w:tcBorders>
                    <w:tl2br w:val="nil"/>
                    <w:tr2bl w:val="nil"/>
                  </w:tcBorders>
                  <w:noWrap w:val="0"/>
                  <w:vAlign w:val="center"/>
                </w:tcPr>
                <w:p>
                  <w:pPr>
                    <w:pStyle w:val="29"/>
                    <w:bidi w:val="0"/>
                    <w:rPr>
                      <w:rFonts w:hint="eastAsia" w:ascii="Times New Roman" w:hAnsi="Times New Roman"/>
                    </w:rPr>
                  </w:pPr>
                  <w:r>
                    <w:rPr>
                      <w:rFonts w:hint="eastAsia" w:ascii="Times New Roman" w:hAnsi="Times New Roman"/>
                    </w:rPr>
                    <w:t>巴中市</w:t>
                  </w:r>
                </w:p>
              </w:tc>
              <w:tc>
                <w:tcPr>
                  <w:tcW w:w="1985" w:type="dxa"/>
                  <w:tcBorders>
                    <w:tl2br w:val="nil"/>
                    <w:tr2bl w:val="nil"/>
                  </w:tcBorders>
                  <w:noWrap w:val="0"/>
                  <w:vAlign w:val="center"/>
                </w:tcPr>
                <w:p>
                  <w:pPr>
                    <w:pStyle w:val="29"/>
                    <w:bidi w:val="0"/>
                    <w:rPr>
                      <w:rFonts w:ascii="Times New Roman" w:hAnsi="Times New Roman"/>
                    </w:rPr>
                  </w:pPr>
                  <w:r>
                    <w:rPr>
                      <w:rFonts w:hint="eastAsia" w:ascii="Times New Roman" w:hAnsi="Times New Roman"/>
                    </w:rPr>
                    <w:t>拆除工程</w:t>
                  </w:r>
                  <w:r>
                    <w:rPr>
                      <w:rFonts w:ascii="Times New Roman" w:hAnsi="Times New Roman"/>
                    </w:rPr>
                    <w:t>/</w:t>
                  </w:r>
                  <w:r>
                    <w:rPr>
                      <w:rFonts w:hint="eastAsia" w:ascii="Times New Roman" w:hAnsi="Times New Roman"/>
                    </w:rPr>
                    <w:t>土方开挖</w:t>
                  </w:r>
                </w:p>
                <w:p>
                  <w:pPr>
                    <w:pStyle w:val="29"/>
                    <w:bidi w:val="0"/>
                    <w:rPr>
                      <w:rFonts w:hint="eastAsia" w:ascii="Times New Roman" w:hAnsi="Times New Roman"/>
                    </w:rPr>
                  </w:pPr>
                  <w:r>
                    <w:rPr>
                      <w:rFonts w:ascii="Times New Roman" w:hAnsi="Times New Roman"/>
                    </w:rPr>
                    <w:t>/</w:t>
                  </w:r>
                  <w:r>
                    <w:rPr>
                      <w:rFonts w:hint="eastAsia" w:ascii="Times New Roman" w:hAnsi="Times New Roman"/>
                    </w:rPr>
                    <w:t>土方回填阶段</w:t>
                  </w:r>
                </w:p>
              </w:tc>
              <w:tc>
                <w:tcPr>
                  <w:tcW w:w="1276" w:type="dxa"/>
                  <w:tcBorders>
                    <w:tl2br w:val="nil"/>
                    <w:tr2bl w:val="nil"/>
                  </w:tcBorders>
                  <w:noWrap w:val="0"/>
                  <w:vAlign w:val="center"/>
                </w:tcPr>
                <w:p>
                  <w:pPr>
                    <w:pStyle w:val="29"/>
                    <w:bidi w:val="0"/>
                    <w:rPr>
                      <w:rFonts w:hint="default" w:ascii="Times New Roman" w:hAnsi="Times New Roman" w:cs="Times New Roman"/>
                    </w:rPr>
                  </w:pPr>
                  <w:r>
                    <w:rPr>
                      <w:rFonts w:hint="default" w:ascii="Times New Roman" w:hAnsi="Times New Roman" w:cs="Times New Roman"/>
                    </w:rPr>
                    <w:t>600μg/m</w:t>
                  </w:r>
                  <w:r>
                    <w:rPr>
                      <w:rFonts w:hint="default" w:ascii="Times New Roman" w:hAnsi="Times New Roman" w:cs="Times New Roman"/>
                      <w:vertAlign w:val="superscript"/>
                    </w:rPr>
                    <w:t>3</w:t>
                  </w:r>
                </w:p>
              </w:tc>
              <w:tc>
                <w:tcPr>
                  <w:tcW w:w="2736" w:type="dxa"/>
                  <w:vMerge w:val="restart"/>
                  <w:tcBorders>
                    <w:tl2br w:val="nil"/>
                    <w:tr2bl w:val="nil"/>
                  </w:tcBorders>
                  <w:noWrap w:val="0"/>
                  <w:vAlign w:val="center"/>
                </w:tcPr>
                <w:p>
                  <w:pPr>
                    <w:pStyle w:val="29"/>
                    <w:bidi w:val="0"/>
                    <w:rPr>
                      <w:rFonts w:hint="eastAsia" w:ascii="Times New Roman" w:hAnsi="Times New Roman"/>
                    </w:rPr>
                  </w:pPr>
                  <w:r>
                    <w:rPr>
                      <w:rFonts w:hint="eastAsia" w:ascii="Times New Roman" w:hAnsi="Times New Roman"/>
                    </w:rPr>
                    <w:t>《四川省施工场地扬尘排放标准》（</w:t>
                  </w:r>
                  <w:r>
                    <w:rPr>
                      <w:rFonts w:ascii="Times New Roman" w:hAnsi="Times New Roman"/>
                    </w:rPr>
                    <w:t>DB 51-2682-2020</w:t>
                  </w:r>
                  <w:r>
                    <w:rPr>
                      <w:rFonts w:hint="eastAsia" w:ascii="Times New Roman" w:hAnsi="Times New Roman"/>
                    </w:rPr>
                    <w:t>）表1规定的浓度限值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Merge w:val="continue"/>
                  <w:tcBorders>
                    <w:tl2br w:val="nil"/>
                    <w:tr2bl w:val="nil"/>
                  </w:tcBorders>
                  <w:noWrap w:val="0"/>
                  <w:vAlign w:val="center"/>
                </w:tcPr>
                <w:p>
                  <w:pPr>
                    <w:pStyle w:val="29"/>
                    <w:bidi w:val="0"/>
                    <w:rPr>
                      <w:rFonts w:hint="eastAsia" w:ascii="Times New Roman" w:hAnsi="Times New Roman"/>
                    </w:rPr>
                  </w:pPr>
                </w:p>
              </w:tc>
              <w:tc>
                <w:tcPr>
                  <w:tcW w:w="850" w:type="dxa"/>
                  <w:vMerge w:val="continue"/>
                  <w:tcBorders>
                    <w:tl2br w:val="nil"/>
                    <w:tr2bl w:val="nil"/>
                  </w:tcBorders>
                  <w:noWrap w:val="0"/>
                  <w:vAlign w:val="center"/>
                </w:tcPr>
                <w:p>
                  <w:pPr>
                    <w:pStyle w:val="29"/>
                    <w:bidi w:val="0"/>
                    <w:rPr>
                      <w:rFonts w:hint="eastAsia" w:ascii="Times New Roman" w:hAnsi="Times New Roman"/>
                    </w:rPr>
                  </w:pPr>
                </w:p>
              </w:tc>
              <w:tc>
                <w:tcPr>
                  <w:tcW w:w="1985" w:type="dxa"/>
                  <w:tcBorders>
                    <w:tl2br w:val="nil"/>
                    <w:tr2bl w:val="nil"/>
                  </w:tcBorders>
                  <w:noWrap w:val="0"/>
                  <w:vAlign w:val="center"/>
                </w:tcPr>
                <w:p>
                  <w:pPr>
                    <w:pStyle w:val="29"/>
                    <w:bidi w:val="0"/>
                    <w:rPr>
                      <w:rFonts w:hint="eastAsia" w:ascii="Times New Roman" w:hAnsi="Times New Roman"/>
                    </w:rPr>
                  </w:pPr>
                  <w:r>
                    <w:rPr>
                      <w:rFonts w:hint="eastAsia" w:ascii="Times New Roman" w:hAnsi="Times New Roman"/>
                    </w:rPr>
                    <w:t>其他工程阶段</w:t>
                  </w:r>
                </w:p>
              </w:tc>
              <w:tc>
                <w:tcPr>
                  <w:tcW w:w="1276" w:type="dxa"/>
                  <w:tcBorders>
                    <w:tl2br w:val="nil"/>
                    <w:tr2bl w:val="nil"/>
                  </w:tcBorders>
                  <w:noWrap w:val="0"/>
                  <w:vAlign w:val="center"/>
                </w:tcPr>
                <w:p>
                  <w:pPr>
                    <w:pStyle w:val="29"/>
                    <w:bidi w:val="0"/>
                    <w:rPr>
                      <w:rFonts w:hint="default" w:ascii="Times New Roman" w:hAnsi="Times New Roman" w:cs="Times New Roman"/>
                    </w:rPr>
                  </w:pPr>
                  <w:r>
                    <w:rPr>
                      <w:rFonts w:hint="default" w:ascii="Times New Roman" w:hAnsi="Times New Roman" w:cs="Times New Roman"/>
                    </w:rPr>
                    <w:t>250μg/m</w:t>
                  </w:r>
                  <w:r>
                    <w:rPr>
                      <w:rFonts w:hint="default" w:ascii="Times New Roman" w:hAnsi="Times New Roman" w:cs="Times New Roman"/>
                      <w:vertAlign w:val="superscript"/>
                    </w:rPr>
                    <w:t>3</w:t>
                  </w:r>
                </w:p>
              </w:tc>
              <w:tc>
                <w:tcPr>
                  <w:tcW w:w="2736" w:type="dxa"/>
                  <w:vMerge w:val="continue"/>
                  <w:tcBorders>
                    <w:tl2br w:val="nil"/>
                    <w:tr2bl w:val="nil"/>
                  </w:tcBorders>
                  <w:noWrap w:val="0"/>
                  <w:vAlign w:val="center"/>
                </w:tcPr>
                <w:p>
                  <w:pPr>
                    <w:pStyle w:val="29"/>
                    <w:bidi w:val="0"/>
                    <w:rPr>
                      <w:rFonts w:hint="eastAsia" w:ascii="Times New Roman" w:hAnsi="Times New Roman"/>
                    </w:rPr>
                  </w:pPr>
                </w:p>
              </w:tc>
            </w:tr>
          </w:tbl>
          <w:p>
            <w:pPr>
              <w:pStyle w:val="24"/>
              <w:keepNext w:val="0"/>
              <w:keepLines w:val="0"/>
              <w:pageBreakBefore w:val="0"/>
              <w:widowControl w:val="0"/>
              <w:kinsoku/>
              <w:wordWrap/>
              <w:overflowPunct/>
              <w:topLinePunct w:val="0"/>
              <w:autoSpaceDE/>
              <w:autoSpaceDN/>
              <w:bidi w:val="0"/>
              <w:adjustRightInd w:val="0"/>
              <w:snapToGrid/>
              <w:spacing w:line="360" w:lineRule="auto"/>
              <w:jc w:val="both"/>
              <w:textAlignment w:val="baseline"/>
              <w:rPr>
                <w:rFonts w:ascii="Times New Roman" w:hAnsi="Times New Roman"/>
              </w:rPr>
            </w:pPr>
            <w:r>
              <w:rPr>
                <w:rFonts w:hint="eastAsia" w:ascii="Times New Roman" w:hAnsi="Times New Roman"/>
              </w:rPr>
              <w:t>（2）运营期</w:t>
            </w:r>
          </w:p>
          <w:p>
            <w:pPr>
              <w:pStyle w:val="6"/>
              <w:keepNext w:val="0"/>
              <w:keepLines w:val="0"/>
              <w:pageBreakBefore w:val="0"/>
              <w:widowControl w:val="0"/>
              <w:kinsoku/>
              <w:wordWrap/>
              <w:overflowPunct/>
              <w:topLinePunct w:val="0"/>
              <w:autoSpaceDE/>
              <w:autoSpaceDN/>
              <w:bidi w:val="0"/>
              <w:adjustRightInd/>
              <w:snapToGrid/>
              <w:spacing w:line="360" w:lineRule="auto"/>
              <w:ind w:left="0" w:right="0" w:firstLine="576" w:firstLineChars="200"/>
              <w:jc w:val="both"/>
              <w:textAlignment w:val="auto"/>
              <w:rPr>
                <w:rFonts w:hint="default" w:eastAsia="宋体"/>
                <w:color w:val="auto"/>
                <w:sz w:val="24"/>
                <w:szCs w:val="24"/>
                <w:lang w:val="en-US" w:eastAsia="zh-CN"/>
              </w:rPr>
            </w:pPr>
            <w:r>
              <w:rPr>
                <w:rFonts w:ascii="Times New Roman" w:hAnsi="Times New Roman" w:eastAsia="宋体" w:cs="宋体"/>
                <w:spacing w:val="24"/>
                <w:sz w:val="24"/>
                <w:szCs w:val="24"/>
              </w:rPr>
              <w:t>本</w:t>
            </w:r>
            <w:r>
              <w:rPr>
                <w:rFonts w:ascii="Times New Roman" w:hAnsi="Times New Roman" w:eastAsia="宋体" w:cs="宋体"/>
                <w:spacing w:val="15"/>
                <w:sz w:val="24"/>
                <w:szCs w:val="24"/>
              </w:rPr>
              <w:t>项</w:t>
            </w:r>
            <w:r>
              <w:rPr>
                <w:rFonts w:ascii="Times New Roman" w:hAnsi="Times New Roman" w:eastAsia="宋体" w:cs="宋体"/>
                <w:spacing w:val="12"/>
                <w:sz w:val="24"/>
                <w:szCs w:val="24"/>
              </w:rPr>
              <w:t>目无组织油气排放限值须满足《四川省加油站大气污染物排放标</w:t>
            </w:r>
            <w:r>
              <w:rPr>
                <w:rFonts w:ascii="Times New Roman" w:hAnsi="Times New Roman" w:eastAsia="宋体" w:cs="宋体"/>
                <w:sz w:val="24"/>
                <w:szCs w:val="24"/>
              </w:rPr>
              <w:t xml:space="preserve"> </w:t>
            </w:r>
            <w:r>
              <w:rPr>
                <w:rFonts w:ascii="Times New Roman" w:hAnsi="Times New Roman" w:eastAsia="宋体" w:cs="宋体"/>
                <w:spacing w:val="2"/>
                <w:sz w:val="24"/>
                <w:szCs w:val="24"/>
              </w:rPr>
              <w:t>准》  (</w:t>
            </w:r>
            <w:r>
              <w:rPr>
                <w:rFonts w:ascii="Times New Roman" w:hAnsi="Times New Roman" w:eastAsia="Times New Roman" w:cs="Times New Roman"/>
                <w:sz w:val="24"/>
                <w:szCs w:val="24"/>
              </w:rPr>
              <w:t>DB</w:t>
            </w:r>
            <w:r>
              <w:rPr>
                <w:rFonts w:ascii="Times New Roman" w:hAnsi="Times New Roman" w:eastAsia="Times New Roman" w:cs="Times New Roman"/>
                <w:spacing w:val="2"/>
                <w:sz w:val="24"/>
                <w:szCs w:val="24"/>
              </w:rPr>
              <w:t>512865-2021</w:t>
            </w:r>
            <w:r>
              <w:rPr>
                <w:rFonts w:ascii="Times New Roman" w:hAnsi="Times New Roman" w:eastAsia="宋体" w:cs="宋体"/>
                <w:spacing w:val="2"/>
                <w:sz w:val="24"/>
                <w:szCs w:val="24"/>
              </w:rPr>
              <w:t xml:space="preserve">) </w:t>
            </w:r>
            <w:r>
              <w:rPr>
                <w:rFonts w:hint="eastAsia" w:ascii="Times New Roman" w:hAnsi="Times New Roman" w:eastAsia="宋体" w:cs="宋体"/>
                <w:spacing w:val="2"/>
                <w:sz w:val="24"/>
                <w:szCs w:val="24"/>
                <w:lang w:eastAsia="zh-CN"/>
              </w:rPr>
              <w:t>、</w:t>
            </w:r>
            <w:r>
              <w:rPr>
                <w:rFonts w:hint="eastAsia"/>
                <w:color w:val="auto"/>
                <w:sz w:val="24"/>
                <w:szCs w:val="24"/>
                <w:highlight w:val="none"/>
                <w:lang w:val="en-US" w:eastAsia="zh-CN"/>
              </w:rPr>
              <w:t>《挥发性有机物无组织排放控制标准》（</w:t>
            </w:r>
            <w:r>
              <w:rPr>
                <w:rFonts w:hint="eastAsia" w:ascii="Times New Roman" w:hAnsi="Times New Roman" w:cs="Times New Roman"/>
                <w:color w:val="auto"/>
                <w:sz w:val="24"/>
                <w:szCs w:val="24"/>
                <w:highlight w:val="none"/>
                <w:lang w:val="en-US" w:eastAsia="zh-CN"/>
              </w:rPr>
              <w:t>GB37822-2019</w:t>
            </w:r>
            <w:r>
              <w:rPr>
                <w:rFonts w:hint="eastAsia"/>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ascii="Times New Roman" w:hAnsi="Times New Roman" w:eastAsia="宋体" w:cs="宋体"/>
                <w:color w:val="auto"/>
                <w:sz w:val="24"/>
                <w:szCs w:val="24"/>
              </w:rPr>
            </w:pPr>
            <w:r>
              <w:rPr>
                <w:rFonts w:ascii="Times New Roman" w:hAnsi="Times New Roman" w:eastAsia="宋体" w:cs="宋体"/>
                <w:color w:val="auto"/>
                <w:spacing w:val="2"/>
                <w:sz w:val="24"/>
                <w:szCs w:val="24"/>
              </w:rPr>
              <w:t>中要求浓度限值</w:t>
            </w:r>
            <w:r>
              <w:rPr>
                <w:rFonts w:ascii="Times New Roman" w:hAnsi="Times New Roman" w:eastAsia="宋体" w:cs="宋体"/>
                <w:color w:val="auto"/>
                <w:sz w:val="24"/>
                <w:szCs w:val="24"/>
              </w:rPr>
              <w:t>。</w:t>
            </w:r>
          </w:p>
          <w:p>
            <w:pPr>
              <w:pStyle w:val="26"/>
              <w:bidi w:val="0"/>
              <w:rPr>
                <w:rFonts w:ascii="Times New Roman" w:hAnsi="Times New Roman"/>
              </w:rPr>
            </w:pPr>
            <w:r>
              <w:rPr>
                <w:rFonts w:hint="eastAsia" w:ascii="Times New Roman" w:hAnsi="Times New Roman"/>
              </w:rPr>
              <w:t>表3</w:t>
            </w:r>
            <w:r>
              <w:rPr>
                <w:rFonts w:ascii="Times New Roman" w:hAnsi="Times New Roman"/>
              </w:rPr>
              <w:t>-</w:t>
            </w:r>
            <w:r>
              <w:rPr>
                <w:rFonts w:hint="eastAsia" w:ascii="Times New Roman" w:hAnsi="Times New Roman"/>
                <w:lang w:val="en-US" w:eastAsia="zh-CN"/>
              </w:rPr>
              <w:t>6</w:t>
            </w:r>
            <w:r>
              <w:rPr>
                <w:rFonts w:ascii="Times New Roman" w:hAnsi="Times New Roman"/>
              </w:rPr>
              <w:t xml:space="preserve">   </w:t>
            </w:r>
            <w:r>
              <w:rPr>
                <w:rFonts w:hint="eastAsia" w:ascii="Times New Roman" w:hAnsi="Times New Roman"/>
              </w:rPr>
              <w:t>废气污染物排放标准</w:t>
            </w:r>
          </w:p>
          <w:tbl>
            <w:tblPr>
              <w:tblStyle w:val="19"/>
              <w:tblW w:w="808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1825"/>
              <w:gridCol w:w="3062"/>
              <w:gridCol w:w="18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tcBorders>
                    <w:tl2br w:val="nil"/>
                    <w:tr2bl w:val="nil"/>
                  </w:tcBorders>
                  <w:noWrap w:val="0"/>
                  <w:vAlign w:val="center"/>
                </w:tcPr>
                <w:p>
                  <w:pPr>
                    <w:pStyle w:val="29"/>
                    <w:bidi w:val="0"/>
                    <w:rPr>
                      <w:rFonts w:ascii="Times New Roman" w:hAnsi="Times New Roman"/>
                      <w:b/>
                      <w:bCs/>
                    </w:rPr>
                  </w:pPr>
                  <w:r>
                    <w:rPr>
                      <w:rFonts w:hint="eastAsia" w:ascii="Times New Roman" w:hAnsi="Times New Roman"/>
                      <w:b/>
                      <w:bCs/>
                    </w:rPr>
                    <w:t>污染物</w:t>
                  </w:r>
                </w:p>
              </w:tc>
              <w:tc>
                <w:tcPr>
                  <w:tcW w:w="1825" w:type="dxa"/>
                  <w:tcBorders>
                    <w:tl2br w:val="nil"/>
                    <w:tr2bl w:val="nil"/>
                  </w:tcBorders>
                  <w:noWrap w:val="0"/>
                  <w:vAlign w:val="top"/>
                </w:tcPr>
                <w:p>
                  <w:pPr>
                    <w:spacing w:before="76" w:line="218" w:lineRule="auto"/>
                    <w:ind w:left="184"/>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监控浓度限值</w:t>
                  </w:r>
                </w:p>
                <w:p>
                  <w:pPr>
                    <w:spacing w:line="278" w:lineRule="exact"/>
                    <w:ind w:left="325" w:leftChars="0"/>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 mg/m</w:t>
                  </w:r>
                  <w:r>
                    <w:rPr>
                      <w:rFonts w:hint="eastAsia" w:ascii="Times New Roman" w:hAnsi="Times New Roman" w:eastAsia="宋体" w:cs="Times New Roman"/>
                      <w:b/>
                      <w:bCs/>
                      <w:kern w:val="2"/>
                      <w:sz w:val="21"/>
                      <w:szCs w:val="21"/>
                      <w:highlight w:val="none"/>
                      <w:vertAlign w:val="superscript"/>
                      <w:lang w:val="en-US" w:eastAsia="zh-CN" w:bidi="ar-SA"/>
                    </w:rPr>
                    <w:t>3</w:t>
                  </w:r>
                  <w:r>
                    <w:rPr>
                      <w:rFonts w:hint="eastAsia" w:ascii="Times New Roman" w:hAnsi="Times New Roman" w:eastAsia="宋体" w:cs="Times New Roman"/>
                      <w:b/>
                      <w:bCs/>
                      <w:kern w:val="2"/>
                      <w:sz w:val="21"/>
                      <w:szCs w:val="21"/>
                      <w:highlight w:val="none"/>
                      <w:lang w:val="en-US" w:eastAsia="zh-CN" w:bidi="ar-SA"/>
                    </w:rPr>
                    <w:t xml:space="preserve"> </w:t>
                  </w:r>
                  <w:r>
                    <w:rPr>
                      <w:rFonts w:hint="eastAsia" w:ascii="Times New Roman" w:hAnsi="Times New Roman" w:eastAsia="宋体" w:cs="Times New Roman"/>
                      <w:b/>
                      <w:bCs/>
                      <w:kern w:val="2"/>
                      <w:sz w:val="21"/>
                      <w:szCs w:val="21"/>
                      <w:lang w:val="en-US" w:eastAsia="zh-CN" w:bidi="ar-SA"/>
                    </w:rPr>
                    <w:t>)</w:t>
                  </w:r>
                </w:p>
              </w:tc>
              <w:tc>
                <w:tcPr>
                  <w:tcW w:w="3062" w:type="dxa"/>
                  <w:tcBorders>
                    <w:tl2br w:val="nil"/>
                    <w:tr2bl w:val="nil"/>
                  </w:tcBorders>
                  <w:noWrap w:val="0"/>
                  <w:vAlign w:val="top"/>
                </w:tcPr>
                <w:p>
                  <w:pPr>
                    <w:spacing w:before="210" w:line="228" w:lineRule="auto"/>
                    <w:ind w:left="1014" w:leftChars="0"/>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限值意义</w:t>
                  </w:r>
                </w:p>
              </w:tc>
              <w:tc>
                <w:tcPr>
                  <w:tcW w:w="1820" w:type="dxa"/>
                  <w:tcBorders>
                    <w:tl2br w:val="nil"/>
                    <w:tr2bl w:val="nil"/>
                  </w:tcBorders>
                  <w:noWrap w:val="0"/>
                  <w:vAlign w:val="center"/>
                </w:tcPr>
                <w:p>
                  <w:pPr>
                    <w:pStyle w:val="29"/>
                    <w:bidi w:val="0"/>
                    <w:rPr>
                      <w:rFonts w:ascii="Times New Roman" w:hAnsi="Times New Roman"/>
                      <w:b/>
                      <w:bCs/>
                    </w:rPr>
                  </w:pPr>
                  <w:r>
                    <w:rPr>
                      <w:rFonts w:hint="eastAsia" w:ascii="Times New Roman" w:hAnsi="Times New Roman"/>
                      <w:b/>
                      <w:bCs/>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Merge w:val="restart"/>
                  <w:tcBorders>
                    <w:tl2br w:val="nil"/>
                    <w:tr2bl w:val="nil"/>
                  </w:tcBorders>
                  <w:noWrap w:val="0"/>
                  <w:vAlign w:val="center"/>
                </w:tcPr>
                <w:p>
                  <w:pPr>
                    <w:pStyle w:val="29"/>
                    <w:bidi w:val="0"/>
                    <w:rPr>
                      <w:rFonts w:hint="eastAsia"/>
                    </w:rPr>
                  </w:pPr>
                  <w:r>
                    <w:rPr>
                      <w:rFonts w:hint="eastAsia"/>
                    </w:rPr>
                    <w:t>非甲烷总烃</w:t>
                  </w:r>
                </w:p>
                <w:p>
                  <w:pPr>
                    <w:rPr>
                      <w:rFonts w:hint="eastAsia" w:eastAsia="宋体"/>
                      <w:lang w:eastAsia="zh-CN"/>
                    </w:rPr>
                  </w:pPr>
                  <w:r>
                    <w:rPr>
                      <w:rFonts w:hint="eastAsia" w:ascii="Times New Roman" w:hAnsi="Times New Roman"/>
                      <w:lang w:eastAsia="zh-CN"/>
                    </w:rPr>
                    <w:t>（</w:t>
                  </w:r>
                  <w:r>
                    <w:rPr>
                      <w:rFonts w:hint="eastAsia" w:ascii="Times New Roman" w:hAnsi="Times New Roman"/>
                      <w:lang w:val="en-US" w:eastAsia="zh-CN"/>
                    </w:rPr>
                    <w:t>NMHC</w:t>
                  </w:r>
                  <w:r>
                    <w:rPr>
                      <w:rFonts w:hint="eastAsia" w:ascii="Times New Roman" w:hAnsi="Times New Roman"/>
                      <w:lang w:eastAsia="zh-CN"/>
                    </w:rPr>
                    <w:t>）</w:t>
                  </w:r>
                </w:p>
              </w:tc>
              <w:tc>
                <w:tcPr>
                  <w:tcW w:w="1825" w:type="dxa"/>
                  <w:tcBorders>
                    <w:tl2br w:val="nil"/>
                    <w:tr2bl w:val="nil"/>
                  </w:tcBorders>
                  <w:noWrap w:val="0"/>
                  <w:vAlign w:val="top"/>
                </w:tcPr>
                <w:p>
                  <w:pPr>
                    <w:spacing w:before="246" w:line="195" w:lineRule="auto"/>
                    <w:ind w:left="759" w:left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c>
                <w:tcPr>
                  <w:tcW w:w="3062" w:type="dxa"/>
                  <w:tcBorders>
                    <w:tl2br w:val="nil"/>
                    <w:tr2bl w:val="nil"/>
                  </w:tcBorders>
                  <w:noWrap w:val="0"/>
                  <w:vAlign w:val="top"/>
                </w:tcPr>
                <w:p>
                  <w:pPr>
                    <w:spacing w:before="69" w:line="239" w:lineRule="auto"/>
                    <w:ind w:left="893" w:leftChars="0" w:right="177" w:rightChars="0" w:hanging="677"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企业边界监控点处1小时 平均浓度值</w:t>
                  </w:r>
                </w:p>
              </w:tc>
              <w:tc>
                <w:tcPr>
                  <w:tcW w:w="1820" w:type="dxa"/>
                  <w:tcBorders>
                    <w:tl2br w:val="nil"/>
                    <w:tr2bl w:val="nil"/>
                  </w:tcBorders>
                  <w:noWrap w:val="0"/>
                  <w:vAlign w:val="center"/>
                </w:tcPr>
                <w:p>
                  <w:pPr>
                    <w:pStyle w:val="29"/>
                    <w:bidi w:val="0"/>
                    <w:rPr>
                      <w:rFonts w:ascii="Times New Roman" w:hAnsi="Times New Roman"/>
                    </w:rPr>
                  </w:pPr>
                  <w:r>
                    <w:rPr>
                      <w:rFonts w:ascii="Times New Roman" w:hAnsi="Times New Roman" w:eastAsia="Times New Roman" w:cs="Times New Roman"/>
                      <w:sz w:val="21"/>
                      <w:szCs w:val="21"/>
                    </w:rPr>
                    <w:t>DB</w:t>
                  </w:r>
                  <w:r>
                    <w:rPr>
                      <w:rFonts w:ascii="Times New Roman" w:hAnsi="Times New Roman" w:eastAsia="Times New Roman" w:cs="Times New Roman"/>
                      <w:spacing w:val="2"/>
                      <w:sz w:val="21"/>
                      <w:szCs w:val="21"/>
                    </w:rPr>
                    <w:t>512865-2021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Merge w:val="continue"/>
                  <w:tcBorders>
                    <w:tl2br w:val="nil"/>
                    <w:tr2bl w:val="nil"/>
                  </w:tcBorders>
                  <w:noWrap w:val="0"/>
                  <w:vAlign w:val="center"/>
                </w:tcPr>
                <w:p>
                  <w:pPr>
                    <w:pStyle w:val="29"/>
                    <w:bidi w:val="0"/>
                    <w:rPr>
                      <w:rFonts w:hint="eastAsia" w:ascii="Times New Roman" w:hAnsi="Times New Roman"/>
                    </w:rPr>
                  </w:pPr>
                </w:p>
              </w:tc>
              <w:tc>
                <w:tcPr>
                  <w:tcW w:w="1825" w:type="dxa"/>
                  <w:tcBorders>
                    <w:tl2br w:val="nil"/>
                    <w:tr2bl w:val="nil"/>
                  </w:tcBorders>
                  <w:noWrap w:val="0"/>
                  <w:vAlign w:val="top"/>
                </w:tcPr>
                <w:p>
                  <w:pPr>
                    <w:spacing w:before="246" w:line="195" w:lineRule="auto"/>
                    <w:ind w:left="759" w:left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p>
              </w:tc>
              <w:tc>
                <w:tcPr>
                  <w:tcW w:w="3062" w:type="dxa"/>
                  <w:tcBorders>
                    <w:tl2br w:val="nil"/>
                    <w:tr2bl w:val="nil"/>
                  </w:tcBorders>
                  <w:noWrap w:val="0"/>
                  <w:vAlign w:val="top"/>
                </w:tcPr>
                <w:p>
                  <w:pPr>
                    <w:spacing w:before="69" w:line="239" w:lineRule="auto"/>
                    <w:ind w:left="893" w:leftChars="0" w:right="177" w:rightChars="0" w:hanging="677"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加油机外下风向1m处1小时平均浓度值</w:t>
                  </w:r>
                </w:p>
              </w:tc>
              <w:tc>
                <w:tcPr>
                  <w:tcW w:w="1820" w:type="dxa"/>
                  <w:tcBorders>
                    <w:tl2br w:val="nil"/>
                    <w:tr2bl w:val="nil"/>
                  </w:tcBorders>
                  <w:noWrap w:val="0"/>
                  <w:vAlign w:val="center"/>
                </w:tcPr>
                <w:p>
                  <w:pPr>
                    <w:pStyle w:val="29"/>
                    <w:bidi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GB37822-2019</w:t>
                  </w:r>
                </w:p>
              </w:tc>
            </w:tr>
          </w:tbl>
          <w:p>
            <w:pPr>
              <w:rPr>
                <w:rFonts w:ascii="Times New Roman" w:hAnsi="Times New Roman"/>
              </w:rPr>
            </w:pPr>
          </w:p>
          <w:p>
            <w:pPr>
              <w:pStyle w:val="28"/>
              <w:bidi w:val="0"/>
              <w:rPr>
                <w:rFonts w:ascii="Times New Roman" w:hAnsi="Times New Roman"/>
              </w:rPr>
            </w:pPr>
            <w:r>
              <w:rPr>
                <w:rFonts w:hint="eastAsia" w:ascii="Times New Roman" w:hAnsi="Times New Roman"/>
                <w:lang w:val="en-US" w:eastAsia="zh-CN"/>
              </w:rPr>
              <w:t>2</w:t>
            </w:r>
            <w:r>
              <w:rPr>
                <w:rFonts w:hint="eastAsia" w:ascii="Times New Roman" w:hAnsi="Times New Roman"/>
              </w:rPr>
              <w:t>、噪声</w:t>
            </w:r>
          </w:p>
          <w:p>
            <w:pPr>
              <w:pStyle w:val="24"/>
              <w:bidi w:val="0"/>
              <w:rPr>
                <w:rFonts w:hint="eastAsia" w:ascii="Times New Roman" w:hAnsi="Times New Roman"/>
                <w:color w:val="auto"/>
              </w:rPr>
            </w:pPr>
            <w:r>
              <w:rPr>
                <w:rFonts w:hint="eastAsia" w:ascii="Times New Roman" w:hAnsi="Times New Roman"/>
                <w:color w:val="auto"/>
              </w:rPr>
              <w:t>施工期噪声执行《建筑施工场界环境噪声排放标准》（</w:t>
            </w:r>
            <w:r>
              <w:rPr>
                <w:rFonts w:ascii="Times New Roman" w:hAnsi="Times New Roman"/>
                <w:color w:val="auto"/>
              </w:rPr>
              <w:t>GB12523-2011</w:t>
            </w:r>
            <w:r>
              <w:rPr>
                <w:rFonts w:hint="eastAsia" w:ascii="Times New Roman" w:hAnsi="Times New Roman"/>
                <w:color w:val="auto"/>
              </w:rPr>
              <w:t>）。运营期</w:t>
            </w:r>
            <w:r>
              <w:rPr>
                <w:rFonts w:hint="eastAsia" w:ascii="Times New Roman" w:hAnsi="Times New Roman"/>
                <w:color w:val="auto"/>
                <w:lang w:val="en-US" w:eastAsia="zh-CN"/>
              </w:rPr>
              <w:t>站区</w:t>
            </w:r>
            <w:r>
              <w:rPr>
                <w:rFonts w:hint="eastAsia" w:ascii="Times New Roman" w:hAnsi="Times New Roman"/>
                <w:color w:val="auto"/>
              </w:rPr>
              <w:t>噪声排放执行《工业企业厂界环境噪声排放标准》</w:t>
            </w:r>
            <w:r>
              <w:rPr>
                <w:rFonts w:ascii="Times New Roman" w:hAnsi="Times New Roman"/>
                <w:color w:val="auto"/>
              </w:rPr>
              <w:t>(GB12348-2008)</w:t>
            </w:r>
            <w:r>
              <w:rPr>
                <w:rFonts w:hint="eastAsia" w:ascii="Times New Roman" w:hAnsi="Times New Roman"/>
                <w:color w:val="auto"/>
              </w:rPr>
              <w:t>中</w:t>
            </w:r>
            <w:r>
              <w:rPr>
                <w:rFonts w:hint="eastAsia" w:ascii="Times New Roman" w:hAnsi="Times New Roman"/>
                <w:color w:val="auto"/>
                <w:lang w:val="en-US" w:eastAsia="zh-CN"/>
              </w:rPr>
              <w:t>3类</w:t>
            </w:r>
            <w:r>
              <w:rPr>
                <w:rFonts w:hint="eastAsia" w:ascii="Times New Roman" w:hAnsi="Times New Roman"/>
                <w:color w:val="auto"/>
              </w:rPr>
              <w:t>排放标准限值。</w:t>
            </w:r>
          </w:p>
          <w:p>
            <w:pPr>
              <w:pStyle w:val="26"/>
              <w:bidi w:val="0"/>
              <w:jc w:val="center"/>
              <w:rPr>
                <w:rFonts w:ascii="Times New Roman" w:hAnsi="Times New Roman"/>
              </w:rPr>
            </w:pPr>
            <w:r>
              <w:rPr>
                <w:rFonts w:hint="eastAsia" w:ascii="Times New Roman" w:hAnsi="Times New Roman"/>
              </w:rPr>
              <w:t>表3</w:t>
            </w:r>
            <w:r>
              <w:rPr>
                <w:rFonts w:ascii="Times New Roman" w:hAnsi="Times New Roman"/>
              </w:rPr>
              <w:t>-</w:t>
            </w:r>
            <w:r>
              <w:rPr>
                <w:rFonts w:hint="eastAsia" w:ascii="Times New Roman" w:hAnsi="Times New Roman"/>
                <w:lang w:val="en-US" w:eastAsia="zh-CN"/>
              </w:rPr>
              <w:t>7</w:t>
            </w:r>
            <w:r>
              <w:rPr>
                <w:rFonts w:ascii="Times New Roman" w:hAnsi="Times New Roman"/>
              </w:rPr>
              <w:t xml:space="preserve">   </w:t>
            </w:r>
            <w:r>
              <w:rPr>
                <w:rFonts w:hint="eastAsia" w:ascii="Times New Roman" w:hAnsi="Times New Roman"/>
              </w:rPr>
              <w:t xml:space="preserve">《建筑施工场界环境噪声排放标准》 </w:t>
            </w:r>
            <w:r>
              <w:rPr>
                <w:rFonts w:hint="eastAsia" w:ascii="Times New Roman" w:hAnsi="Times New Roman"/>
                <w:lang w:val="en-US" w:eastAsia="zh-CN"/>
              </w:rPr>
              <w:t xml:space="preserve"> </w:t>
            </w:r>
            <w:r>
              <w:rPr>
                <w:rFonts w:ascii="Times New Roman" w:hAnsi="Times New Roman"/>
              </w:rPr>
              <w:t xml:space="preserve"> </w:t>
            </w:r>
            <w:r>
              <w:rPr>
                <w:rFonts w:hint="eastAsia" w:ascii="Times New Roman" w:hAnsi="Times New Roman"/>
              </w:rPr>
              <w:t>单位：d</w:t>
            </w:r>
            <w:r>
              <w:rPr>
                <w:rFonts w:ascii="Times New Roman" w:hAnsi="Times New Roman"/>
              </w:rPr>
              <w:t>B(A)</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13"/>
              <w:gridCol w:w="2814"/>
              <w:gridCol w:w="281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667" w:type="pct"/>
                  <w:tcBorders>
                    <w:tl2br w:val="nil"/>
                    <w:tr2bl w:val="nil"/>
                  </w:tcBorders>
                  <w:noWrap w:val="0"/>
                  <w:vAlign w:val="center"/>
                </w:tcPr>
                <w:p>
                  <w:pPr>
                    <w:pStyle w:val="29"/>
                    <w:bidi w:val="0"/>
                    <w:rPr>
                      <w:rFonts w:ascii="Times New Roman" w:hAnsi="Times New Roman"/>
                      <w:b/>
                      <w:bCs/>
                    </w:rPr>
                  </w:pPr>
                  <w:r>
                    <w:rPr>
                      <w:rFonts w:hint="eastAsia" w:ascii="Times New Roman" w:hAnsi="Times New Roman"/>
                      <w:b/>
                      <w:bCs/>
                    </w:rPr>
                    <w:t>时段</w:t>
                  </w:r>
                </w:p>
              </w:tc>
              <w:tc>
                <w:tcPr>
                  <w:tcW w:w="1667" w:type="pct"/>
                  <w:tcBorders>
                    <w:tl2br w:val="nil"/>
                    <w:tr2bl w:val="nil"/>
                  </w:tcBorders>
                  <w:noWrap w:val="0"/>
                  <w:vAlign w:val="center"/>
                </w:tcPr>
                <w:p>
                  <w:pPr>
                    <w:pStyle w:val="29"/>
                    <w:bidi w:val="0"/>
                    <w:rPr>
                      <w:rFonts w:ascii="Times New Roman" w:hAnsi="Times New Roman"/>
                      <w:b/>
                      <w:bCs/>
                    </w:rPr>
                  </w:pPr>
                  <w:r>
                    <w:rPr>
                      <w:rFonts w:hint="eastAsia" w:ascii="Times New Roman" w:hAnsi="Times New Roman"/>
                      <w:b/>
                      <w:bCs/>
                    </w:rPr>
                    <w:t>昼间</w:t>
                  </w:r>
                </w:p>
              </w:tc>
              <w:tc>
                <w:tcPr>
                  <w:tcW w:w="1667" w:type="pct"/>
                  <w:tcBorders>
                    <w:tl2br w:val="nil"/>
                    <w:tr2bl w:val="nil"/>
                  </w:tcBorders>
                  <w:noWrap w:val="0"/>
                  <w:vAlign w:val="center"/>
                </w:tcPr>
                <w:p>
                  <w:pPr>
                    <w:pStyle w:val="29"/>
                    <w:bidi w:val="0"/>
                    <w:rPr>
                      <w:rFonts w:ascii="Times New Roman" w:hAnsi="Times New Roman"/>
                      <w:b/>
                      <w:bCs/>
                    </w:rPr>
                  </w:pPr>
                  <w:r>
                    <w:rPr>
                      <w:rFonts w:hint="eastAsia" w:ascii="Times New Roman" w:hAnsi="Times New Roman"/>
                      <w:b/>
                      <w:bCs/>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7" w:type="pct"/>
                  <w:tcBorders>
                    <w:tl2br w:val="nil"/>
                    <w:tr2bl w:val="nil"/>
                  </w:tcBorders>
                  <w:noWrap w:val="0"/>
                  <w:vAlign w:val="center"/>
                </w:tcPr>
                <w:p>
                  <w:pPr>
                    <w:pStyle w:val="29"/>
                    <w:bidi w:val="0"/>
                    <w:rPr>
                      <w:rFonts w:ascii="Times New Roman" w:hAnsi="Times New Roman"/>
                    </w:rPr>
                  </w:pPr>
                  <w:r>
                    <w:rPr>
                      <w:rFonts w:hint="eastAsia" w:ascii="Times New Roman" w:hAnsi="Times New Roman"/>
                    </w:rPr>
                    <w:t>施工期</w:t>
                  </w:r>
                </w:p>
              </w:tc>
              <w:tc>
                <w:tcPr>
                  <w:tcW w:w="1667" w:type="pct"/>
                  <w:tcBorders>
                    <w:tl2br w:val="nil"/>
                    <w:tr2bl w:val="nil"/>
                  </w:tcBorders>
                  <w:noWrap w:val="0"/>
                  <w:vAlign w:val="center"/>
                </w:tcPr>
                <w:p>
                  <w:pPr>
                    <w:pStyle w:val="29"/>
                    <w:bidi w:val="0"/>
                    <w:rPr>
                      <w:rFonts w:ascii="Times New Roman" w:hAnsi="Times New Roman"/>
                    </w:rPr>
                  </w:pPr>
                  <w:r>
                    <w:rPr>
                      <w:rFonts w:ascii="Times New Roman" w:hAnsi="Times New Roman"/>
                    </w:rPr>
                    <w:t>70</w:t>
                  </w:r>
                </w:p>
              </w:tc>
              <w:tc>
                <w:tcPr>
                  <w:tcW w:w="1667" w:type="pct"/>
                  <w:tcBorders>
                    <w:tl2br w:val="nil"/>
                    <w:tr2bl w:val="nil"/>
                  </w:tcBorders>
                  <w:noWrap w:val="0"/>
                  <w:vAlign w:val="center"/>
                </w:tcPr>
                <w:p>
                  <w:pPr>
                    <w:pStyle w:val="29"/>
                    <w:bidi w:val="0"/>
                    <w:rPr>
                      <w:rFonts w:ascii="Times New Roman" w:hAnsi="Times New Roman"/>
                    </w:rPr>
                  </w:pPr>
                  <w:r>
                    <w:rPr>
                      <w:rFonts w:ascii="Times New Roman" w:hAnsi="Times New Roman"/>
                    </w:rPr>
                    <w:t>55</w:t>
                  </w:r>
                </w:p>
              </w:tc>
            </w:tr>
          </w:tbl>
          <w:p>
            <w:pPr>
              <w:pStyle w:val="26"/>
              <w:bidi w:val="0"/>
              <w:rPr>
                <w:rFonts w:ascii="Times New Roman" w:hAnsi="Times New Roman"/>
              </w:rPr>
            </w:pPr>
            <w:r>
              <w:rPr>
                <w:rFonts w:hint="eastAsia" w:ascii="Times New Roman" w:hAnsi="Times New Roman"/>
              </w:rPr>
              <w:t>表3</w:t>
            </w:r>
            <w:r>
              <w:rPr>
                <w:rFonts w:ascii="Times New Roman" w:hAnsi="Times New Roman"/>
              </w:rPr>
              <w:t>-</w:t>
            </w:r>
            <w:r>
              <w:rPr>
                <w:rFonts w:hint="eastAsia" w:ascii="Times New Roman" w:hAnsi="Times New Roman"/>
                <w:lang w:val="en-US" w:eastAsia="zh-CN"/>
              </w:rPr>
              <w:t>8</w:t>
            </w:r>
            <w:r>
              <w:rPr>
                <w:rFonts w:ascii="Times New Roman" w:hAnsi="Times New Roman"/>
              </w:rPr>
              <w:t xml:space="preserve">   </w:t>
            </w:r>
            <w:r>
              <w:rPr>
                <w:rFonts w:hint="eastAsia" w:ascii="Times New Roman" w:hAnsi="Times New Roman"/>
              </w:rPr>
              <w:t xml:space="preserve">《工业企业厂界环境噪声排放标准》 </w:t>
            </w:r>
            <w:r>
              <w:rPr>
                <w:rFonts w:ascii="Times New Roman" w:hAnsi="Times New Roman"/>
              </w:rPr>
              <w:t xml:space="preserve"> </w:t>
            </w:r>
            <w:r>
              <w:rPr>
                <w:rFonts w:hint="eastAsia" w:ascii="Times New Roman" w:hAnsi="Times New Roman"/>
                <w:lang w:val="en-US" w:eastAsia="zh-CN"/>
              </w:rPr>
              <w:t xml:space="preserve"> </w:t>
            </w:r>
            <w:r>
              <w:rPr>
                <w:rFonts w:hint="eastAsia" w:ascii="Times New Roman" w:hAnsi="Times New Roman"/>
              </w:rPr>
              <w:t>单位：d</w:t>
            </w:r>
            <w:r>
              <w:rPr>
                <w:rFonts w:ascii="Times New Roman" w:hAnsi="Times New Roman"/>
              </w:rPr>
              <w:t>B(A)</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13"/>
              <w:gridCol w:w="2813"/>
              <w:gridCol w:w="281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Borders>
                    <w:tl2br w:val="nil"/>
                    <w:tr2bl w:val="nil"/>
                  </w:tcBorders>
                  <w:noWrap w:val="0"/>
                  <w:vAlign w:val="center"/>
                </w:tcPr>
                <w:p>
                  <w:pPr>
                    <w:pStyle w:val="29"/>
                    <w:bidi w:val="0"/>
                    <w:rPr>
                      <w:rFonts w:ascii="Times New Roman" w:hAnsi="Times New Roman"/>
                      <w:b/>
                      <w:bCs/>
                    </w:rPr>
                  </w:pPr>
                  <w:r>
                    <w:rPr>
                      <w:rFonts w:hint="eastAsia" w:ascii="Times New Roman" w:hAnsi="Times New Roman"/>
                      <w:b/>
                      <w:bCs/>
                    </w:rPr>
                    <w:t>时段</w:t>
                  </w:r>
                </w:p>
              </w:tc>
              <w:tc>
                <w:tcPr>
                  <w:tcW w:w="1666" w:type="pct"/>
                  <w:tcBorders>
                    <w:tl2br w:val="nil"/>
                    <w:tr2bl w:val="nil"/>
                  </w:tcBorders>
                  <w:noWrap w:val="0"/>
                  <w:vAlign w:val="center"/>
                </w:tcPr>
                <w:p>
                  <w:pPr>
                    <w:pStyle w:val="29"/>
                    <w:bidi w:val="0"/>
                    <w:rPr>
                      <w:rFonts w:ascii="Times New Roman" w:hAnsi="Times New Roman"/>
                      <w:b/>
                      <w:bCs/>
                    </w:rPr>
                  </w:pPr>
                  <w:r>
                    <w:rPr>
                      <w:rFonts w:hint="eastAsia" w:ascii="Times New Roman" w:hAnsi="Times New Roman"/>
                      <w:b/>
                      <w:bCs/>
                    </w:rPr>
                    <w:t>昼间</w:t>
                  </w:r>
                </w:p>
              </w:tc>
              <w:tc>
                <w:tcPr>
                  <w:tcW w:w="1666" w:type="pct"/>
                  <w:tcBorders>
                    <w:tl2br w:val="nil"/>
                    <w:tr2bl w:val="nil"/>
                  </w:tcBorders>
                  <w:noWrap w:val="0"/>
                  <w:vAlign w:val="center"/>
                </w:tcPr>
                <w:p>
                  <w:pPr>
                    <w:pStyle w:val="29"/>
                    <w:bidi w:val="0"/>
                    <w:rPr>
                      <w:rFonts w:ascii="Times New Roman" w:hAnsi="Times New Roman"/>
                      <w:b/>
                      <w:bCs/>
                    </w:rPr>
                  </w:pPr>
                  <w:r>
                    <w:rPr>
                      <w:rFonts w:hint="eastAsia" w:ascii="Times New Roman" w:hAnsi="Times New Roman"/>
                      <w:b/>
                      <w:bCs/>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Borders>
                    <w:tl2br w:val="nil"/>
                    <w:tr2bl w:val="nil"/>
                  </w:tcBorders>
                  <w:noWrap w:val="0"/>
                  <w:vAlign w:val="center"/>
                </w:tcPr>
                <w:p>
                  <w:pPr>
                    <w:pStyle w:val="29"/>
                    <w:bidi w:val="0"/>
                    <w:rPr>
                      <w:rFonts w:ascii="Times New Roman" w:hAnsi="Times New Roman"/>
                    </w:rPr>
                  </w:pPr>
                  <w:r>
                    <w:rPr>
                      <w:rFonts w:hint="eastAsia" w:ascii="Times New Roman" w:hAnsi="Times New Roman"/>
                      <w:lang w:val="en-US" w:eastAsia="zh-CN"/>
                    </w:rPr>
                    <w:t>3</w:t>
                  </w:r>
                  <w:r>
                    <w:rPr>
                      <w:rFonts w:hint="eastAsia" w:ascii="Times New Roman" w:hAnsi="Times New Roman"/>
                    </w:rPr>
                    <w:t>类</w:t>
                  </w:r>
                </w:p>
              </w:tc>
              <w:tc>
                <w:tcPr>
                  <w:tcW w:w="1666" w:type="pct"/>
                  <w:tcBorders>
                    <w:tl2br w:val="nil"/>
                    <w:tr2bl w:val="nil"/>
                  </w:tcBorders>
                  <w:noWrap w:val="0"/>
                  <w:vAlign w:val="center"/>
                </w:tcPr>
                <w:p>
                  <w:pPr>
                    <w:pStyle w:val="29"/>
                    <w:bidi w:val="0"/>
                    <w:rPr>
                      <w:rFonts w:hint="eastAsia" w:ascii="Times New Roman" w:hAnsi="Times New Roman" w:eastAsia="宋体"/>
                      <w:lang w:val="en-US" w:eastAsia="zh-CN"/>
                    </w:rPr>
                  </w:pPr>
                  <w:r>
                    <w:rPr>
                      <w:rFonts w:ascii="Times New Roman" w:hAnsi="Times New Roman"/>
                    </w:rPr>
                    <w:t>6</w:t>
                  </w:r>
                  <w:r>
                    <w:rPr>
                      <w:rFonts w:hint="eastAsia" w:ascii="Times New Roman" w:hAnsi="Times New Roman"/>
                      <w:lang w:val="en-US" w:eastAsia="zh-CN"/>
                    </w:rPr>
                    <w:t>5</w:t>
                  </w:r>
                </w:p>
              </w:tc>
              <w:tc>
                <w:tcPr>
                  <w:tcW w:w="1666" w:type="pct"/>
                  <w:tcBorders>
                    <w:tl2br w:val="nil"/>
                    <w:tr2bl w:val="nil"/>
                  </w:tcBorders>
                  <w:noWrap w:val="0"/>
                  <w:vAlign w:val="center"/>
                </w:tcPr>
                <w:p>
                  <w:pPr>
                    <w:pStyle w:val="29"/>
                    <w:bidi w:val="0"/>
                    <w:rPr>
                      <w:rFonts w:hint="eastAsia" w:ascii="Times New Roman" w:hAnsi="Times New Roman" w:eastAsia="宋体"/>
                      <w:lang w:val="en-US" w:eastAsia="zh-CN"/>
                    </w:rPr>
                  </w:pPr>
                  <w:r>
                    <w:rPr>
                      <w:rFonts w:ascii="Times New Roman" w:hAnsi="Times New Roman"/>
                    </w:rPr>
                    <w:t>5</w:t>
                  </w:r>
                  <w:r>
                    <w:rPr>
                      <w:rFonts w:hint="eastAsia" w:ascii="Times New Roman" w:hAnsi="Times New Roman"/>
                      <w:lang w:val="en-US" w:eastAsia="zh-CN"/>
                    </w:rPr>
                    <w:t>5</w:t>
                  </w:r>
                </w:p>
              </w:tc>
            </w:tr>
          </w:tbl>
          <w:p>
            <w:pPr>
              <w:pStyle w:val="28"/>
              <w:bidi w:val="0"/>
              <w:rPr>
                <w:rFonts w:ascii="Times New Roman" w:hAnsi="Times New Roman"/>
              </w:rPr>
            </w:pPr>
            <w:r>
              <w:rPr>
                <w:rFonts w:hint="eastAsia" w:ascii="Times New Roman" w:hAnsi="Times New Roman"/>
                <w:lang w:val="en-US" w:eastAsia="zh-CN"/>
              </w:rPr>
              <w:t>3</w:t>
            </w:r>
            <w:r>
              <w:rPr>
                <w:rFonts w:hint="eastAsia" w:ascii="Times New Roman" w:hAnsi="Times New Roman"/>
              </w:rPr>
              <w:t>、固体废物</w:t>
            </w:r>
          </w:p>
          <w:p>
            <w:pPr>
              <w:pStyle w:val="24"/>
              <w:bidi w:val="0"/>
              <w:rPr>
                <w:rFonts w:hint="eastAsia" w:ascii="Times New Roman" w:hAnsi="Times New Roman" w:cs="宋体"/>
                <w:kern w:val="0"/>
              </w:rPr>
            </w:pPr>
            <w:r>
              <w:rPr>
                <w:rFonts w:hint="eastAsia" w:ascii="Times New Roman" w:hAnsi="Times New Roman"/>
                <w:lang w:val="en-US" w:eastAsia="zh-CN"/>
              </w:rPr>
              <w:t>本项目产生的固体废物为危险废物，</w:t>
            </w:r>
            <w:r>
              <w:rPr>
                <w:rFonts w:hint="eastAsia" w:ascii="Times New Roman" w:hAnsi="Times New Roman"/>
              </w:rPr>
              <w:t>执行《危险废物贮存污染控制标准》（</w:t>
            </w:r>
            <w:r>
              <w:rPr>
                <w:rFonts w:hint="eastAsia" w:ascii="Times New Roman" w:hAnsi="Times New Roman"/>
                <w:lang w:eastAsia="zh-CN"/>
              </w:rPr>
              <w:t>GB18597-2023</w:t>
            </w:r>
            <w:r>
              <w:rPr>
                <w:rFonts w:hint="eastAsia" w:ascii="Times New Roman" w:hAnsi="Times New Roman"/>
              </w:rPr>
              <w:t>）的相关规定。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总量</w:t>
            </w:r>
          </w:p>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控制</w:t>
            </w:r>
          </w:p>
          <w:p>
            <w:pPr>
              <w:adjustRightInd w:val="0"/>
              <w:snapToGrid w:val="0"/>
              <w:jc w:val="center"/>
              <w:rPr>
                <w:rFonts w:ascii="Times New Roman" w:hAnsi="Times New Roman" w:cs="宋体"/>
                <w:kern w:val="0"/>
                <w:szCs w:val="21"/>
              </w:rPr>
            </w:pPr>
            <w:r>
              <w:rPr>
                <w:rFonts w:hint="eastAsia" w:ascii="Times New Roman" w:hAnsi="Times New Roman" w:cs="宋体"/>
                <w:kern w:val="0"/>
                <w:szCs w:val="21"/>
              </w:rPr>
              <w:t>指标</w:t>
            </w:r>
          </w:p>
        </w:tc>
        <w:tc>
          <w:tcPr>
            <w:tcW w:w="8190" w:type="dxa"/>
            <w:noWrap w:val="0"/>
            <w:vAlign w:val="center"/>
          </w:tcPr>
          <w:p>
            <w:pPr>
              <w:pStyle w:val="24"/>
              <w:bidi w:val="0"/>
              <w:rPr>
                <w:rFonts w:hint="eastAsia" w:ascii="Times New Roman" w:hAnsi="Times New Roman"/>
                <w:color w:val="auto"/>
                <w:highlight w:val="none"/>
              </w:rPr>
            </w:pPr>
            <w:r>
              <w:rPr>
                <w:rFonts w:hint="eastAsia" w:ascii="Times New Roman" w:hAnsi="Times New Roman"/>
                <w:color w:val="auto"/>
                <w:highlight w:val="none"/>
              </w:rPr>
              <w:t>本项目运营期</w:t>
            </w:r>
            <w:r>
              <w:rPr>
                <w:rFonts w:hint="eastAsia" w:ascii="Times New Roman" w:hAnsi="Times New Roman"/>
                <w:color w:val="auto"/>
                <w:highlight w:val="none"/>
                <w:lang w:val="en-US" w:eastAsia="zh-CN"/>
              </w:rPr>
              <w:t>无新增废水，</w:t>
            </w:r>
            <w:r>
              <w:rPr>
                <w:rFonts w:hint="eastAsia" w:ascii="Times New Roman" w:hAnsi="Times New Roman"/>
                <w:color w:val="auto"/>
                <w:highlight w:val="none"/>
              </w:rPr>
              <w:t>废气非甲烷总烃为无组织排放，无组织废气仅限制排放浓度，不进行总量申请。</w:t>
            </w:r>
          </w:p>
          <w:p>
            <w:pPr>
              <w:pStyle w:val="30"/>
              <w:snapToGrid w:val="0"/>
              <w:spacing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综上，本项目总量控制建议指标如下。</w:t>
            </w:r>
          </w:p>
          <w:p>
            <w:pPr>
              <w:pStyle w:val="31"/>
              <w:bidi w:val="0"/>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rPr>
              <w:t>表3-</w:t>
            </w:r>
            <w:r>
              <w:rPr>
                <w:rFonts w:hint="eastAsia" w:cs="宋体"/>
                <w:color w:val="auto"/>
                <w:highlight w:val="none"/>
                <w:lang w:val="en-US" w:eastAsia="zh-CN"/>
              </w:rPr>
              <w:t>9</w:t>
            </w:r>
            <w:r>
              <w:rPr>
                <w:rFonts w:hint="eastAsia" w:ascii="Times New Roman" w:hAnsi="Times New Roman" w:eastAsia="宋体" w:cs="宋体"/>
                <w:color w:val="auto"/>
                <w:highlight w:val="none"/>
              </w:rPr>
              <w:t xml:space="preserve">  总量控制建议指标一览表</w:t>
            </w:r>
            <w:r>
              <w:rPr>
                <w:rFonts w:hint="eastAsia" w:ascii="Times New Roman" w:hAnsi="Times New Roman" w:eastAsia="宋体" w:cs="宋体"/>
                <w:color w:val="auto"/>
                <w:highlight w:val="none"/>
                <w:lang w:val="en-US" w:eastAsia="zh-CN"/>
              </w:rPr>
              <w:t xml:space="preserve">    单位：t/a</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856"/>
              <w:gridCol w:w="858"/>
              <w:gridCol w:w="1056"/>
              <w:gridCol w:w="1034"/>
              <w:gridCol w:w="1140"/>
              <w:gridCol w:w="1202"/>
              <w:gridCol w:w="11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pct"/>
                  <w:tcBorders>
                    <w:tl2br w:val="nil"/>
                    <w:tr2bl w:val="nil"/>
                  </w:tcBorders>
                  <w:noWrap w:val="0"/>
                  <w:vAlign w:val="center"/>
                </w:tcPr>
                <w:p>
                  <w:pPr>
                    <w:pStyle w:val="7"/>
                    <w:overflowPunct w:val="0"/>
                    <w:autoSpaceDE w:val="0"/>
                    <w:autoSpaceDN w:val="0"/>
                    <w:snapToGrid/>
                    <w:spacing w:before="0" w:after="0" w:line="240" w:lineRule="auto"/>
                    <w:ind w:right="0"/>
                    <w:jc w:val="center"/>
                    <w:rPr>
                      <w:b/>
                      <w:color w:val="auto"/>
                      <w:sz w:val="21"/>
                      <w:szCs w:val="21"/>
                      <w:highlight w:val="none"/>
                    </w:rPr>
                  </w:pPr>
                  <w:r>
                    <w:rPr>
                      <w:rFonts w:hint="eastAsia"/>
                      <w:b/>
                      <w:color w:val="auto"/>
                      <w:sz w:val="21"/>
                      <w:szCs w:val="21"/>
                      <w:highlight w:val="none"/>
                    </w:rPr>
                    <w:t>项目</w:t>
                  </w:r>
                </w:p>
              </w:tc>
              <w:tc>
                <w:tcPr>
                  <w:tcW w:w="1015" w:type="pct"/>
                  <w:gridSpan w:val="2"/>
                  <w:tcBorders>
                    <w:tl2br w:val="nil"/>
                    <w:tr2bl w:val="nil"/>
                  </w:tcBorders>
                  <w:noWrap w:val="0"/>
                  <w:vAlign w:val="center"/>
                </w:tcPr>
                <w:p>
                  <w:pPr>
                    <w:pStyle w:val="7"/>
                    <w:overflowPunct w:val="0"/>
                    <w:autoSpaceDE w:val="0"/>
                    <w:autoSpaceDN w:val="0"/>
                    <w:snapToGrid/>
                    <w:spacing w:before="0" w:after="0" w:line="240" w:lineRule="auto"/>
                    <w:ind w:right="0"/>
                    <w:jc w:val="center"/>
                    <w:rPr>
                      <w:b/>
                      <w:color w:val="auto"/>
                      <w:sz w:val="21"/>
                      <w:szCs w:val="21"/>
                      <w:highlight w:val="none"/>
                    </w:rPr>
                  </w:pPr>
                  <w:r>
                    <w:rPr>
                      <w:rFonts w:hint="eastAsia"/>
                      <w:b/>
                      <w:color w:val="auto"/>
                      <w:sz w:val="21"/>
                      <w:szCs w:val="21"/>
                      <w:highlight w:val="none"/>
                    </w:rPr>
                    <w:t>污染物名称</w:t>
                  </w:r>
                </w:p>
              </w:tc>
              <w:tc>
                <w:tcPr>
                  <w:tcW w:w="625" w:type="pct"/>
                  <w:tcBorders>
                    <w:tl2br w:val="nil"/>
                    <w:tr2bl w:val="nil"/>
                  </w:tcBorders>
                  <w:noWrap w:val="0"/>
                  <w:vAlign w:val="center"/>
                </w:tcPr>
                <w:p>
                  <w:pPr>
                    <w:pStyle w:val="7"/>
                    <w:overflowPunct w:val="0"/>
                    <w:autoSpaceDE w:val="0"/>
                    <w:autoSpaceDN w:val="0"/>
                    <w:snapToGrid/>
                    <w:spacing w:before="0" w:after="0" w:line="240" w:lineRule="auto"/>
                    <w:ind w:right="0"/>
                    <w:jc w:val="center"/>
                    <w:rPr>
                      <w:rFonts w:hint="eastAsia"/>
                      <w:b/>
                      <w:color w:val="auto"/>
                      <w:sz w:val="21"/>
                      <w:szCs w:val="21"/>
                      <w:highlight w:val="none"/>
                    </w:rPr>
                  </w:pPr>
                  <w:r>
                    <w:rPr>
                      <w:rFonts w:hint="eastAsia"/>
                      <w:b/>
                      <w:color w:val="auto"/>
                      <w:sz w:val="21"/>
                      <w:szCs w:val="21"/>
                      <w:highlight w:val="none"/>
                      <w:lang w:val="en-US" w:eastAsia="zh-CN"/>
                    </w:rPr>
                    <w:t>现有项目</w:t>
                  </w:r>
                  <w:r>
                    <w:rPr>
                      <w:rFonts w:hint="eastAsia"/>
                      <w:b/>
                      <w:color w:val="auto"/>
                      <w:sz w:val="21"/>
                      <w:szCs w:val="21"/>
                      <w:highlight w:val="none"/>
                    </w:rPr>
                    <w:t>总量</w:t>
                  </w:r>
                </w:p>
              </w:tc>
              <w:tc>
                <w:tcPr>
                  <w:tcW w:w="612" w:type="pct"/>
                  <w:tcBorders>
                    <w:tl2br w:val="nil"/>
                    <w:tr2bl w:val="nil"/>
                  </w:tcBorders>
                  <w:noWrap w:val="0"/>
                  <w:vAlign w:val="center"/>
                </w:tcPr>
                <w:p>
                  <w:pPr>
                    <w:pStyle w:val="7"/>
                    <w:overflowPunct w:val="0"/>
                    <w:autoSpaceDE w:val="0"/>
                    <w:autoSpaceDN w:val="0"/>
                    <w:snapToGrid/>
                    <w:spacing w:before="0" w:after="0" w:line="240" w:lineRule="auto"/>
                    <w:ind w:right="0"/>
                    <w:jc w:val="center"/>
                    <w:rPr>
                      <w:rFonts w:hint="eastAsia"/>
                      <w:b/>
                      <w:color w:val="auto"/>
                      <w:sz w:val="21"/>
                      <w:szCs w:val="21"/>
                      <w:highlight w:val="none"/>
                    </w:rPr>
                  </w:pPr>
                  <w:r>
                    <w:rPr>
                      <w:rFonts w:hint="eastAsia"/>
                      <w:b/>
                      <w:color w:val="auto"/>
                      <w:sz w:val="21"/>
                      <w:szCs w:val="21"/>
                      <w:highlight w:val="none"/>
                    </w:rPr>
                    <w:t>本项目总量</w:t>
                  </w:r>
                </w:p>
              </w:tc>
              <w:tc>
                <w:tcPr>
                  <w:tcW w:w="675" w:type="pct"/>
                  <w:tcBorders>
                    <w:tl2br w:val="nil"/>
                    <w:tr2bl w:val="nil"/>
                  </w:tcBorders>
                  <w:noWrap w:val="0"/>
                  <w:vAlign w:val="center"/>
                </w:tcPr>
                <w:p>
                  <w:pPr>
                    <w:pStyle w:val="7"/>
                    <w:overflowPunct w:val="0"/>
                    <w:autoSpaceDE w:val="0"/>
                    <w:autoSpaceDN w:val="0"/>
                    <w:snapToGrid/>
                    <w:spacing w:before="0" w:after="0" w:line="240" w:lineRule="auto"/>
                    <w:ind w:right="0"/>
                    <w:jc w:val="center"/>
                    <w:rPr>
                      <w:rFonts w:hint="default" w:eastAsia="宋体"/>
                      <w:b/>
                      <w:color w:val="auto"/>
                      <w:sz w:val="21"/>
                      <w:szCs w:val="21"/>
                      <w:highlight w:val="none"/>
                      <w:lang w:val="en-US" w:eastAsia="zh-CN"/>
                    </w:rPr>
                  </w:pPr>
                  <w:r>
                    <w:rPr>
                      <w:rFonts w:hint="eastAsia"/>
                      <w:b/>
                      <w:color w:val="auto"/>
                      <w:sz w:val="21"/>
                      <w:szCs w:val="21"/>
                      <w:highlight w:val="none"/>
                      <w:lang w:val="en-US" w:eastAsia="zh-CN"/>
                    </w:rPr>
                    <w:t>以新带老削减量</w:t>
                  </w:r>
                </w:p>
              </w:tc>
              <w:tc>
                <w:tcPr>
                  <w:tcW w:w="712" w:type="pct"/>
                  <w:tcBorders>
                    <w:tl2br w:val="nil"/>
                    <w:tr2bl w:val="nil"/>
                  </w:tcBorders>
                  <w:noWrap w:val="0"/>
                  <w:vAlign w:val="center"/>
                </w:tcPr>
                <w:p>
                  <w:pPr>
                    <w:pStyle w:val="7"/>
                    <w:overflowPunct w:val="0"/>
                    <w:autoSpaceDE w:val="0"/>
                    <w:autoSpaceDN w:val="0"/>
                    <w:snapToGrid/>
                    <w:spacing w:before="0" w:after="0" w:line="240" w:lineRule="auto"/>
                    <w:ind w:right="0"/>
                    <w:jc w:val="center"/>
                    <w:rPr>
                      <w:rFonts w:hint="eastAsia"/>
                      <w:b/>
                      <w:color w:val="auto"/>
                      <w:sz w:val="21"/>
                      <w:szCs w:val="21"/>
                      <w:highlight w:val="none"/>
                    </w:rPr>
                  </w:pPr>
                  <w:r>
                    <w:rPr>
                      <w:rFonts w:hint="eastAsia"/>
                      <w:b/>
                      <w:color w:val="auto"/>
                      <w:sz w:val="21"/>
                      <w:szCs w:val="21"/>
                      <w:highlight w:val="none"/>
                    </w:rPr>
                    <w:t>建成后全</w:t>
                  </w:r>
                  <w:r>
                    <w:rPr>
                      <w:rFonts w:hint="eastAsia"/>
                      <w:b/>
                      <w:color w:val="auto"/>
                      <w:sz w:val="21"/>
                      <w:szCs w:val="21"/>
                      <w:highlight w:val="none"/>
                      <w:lang w:val="en-US" w:eastAsia="zh-CN"/>
                    </w:rPr>
                    <w:t>厂</w:t>
                  </w:r>
                  <w:r>
                    <w:rPr>
                      <w:rFonts w:hint="eastAsia"/>
                      <w:b/>
                      <w:color w:val="auto"/>
                      <w:sz w:val="21"/>
                      <w:szCs w:val="21"/>
                      <w:highlight w:val="none"/>
                    </w:rPr>
                    <w:t>总量</w:t>
                  </w:r>
                </w:p>
              </w:tc>
              <w:tc>
                <w:tcPr>
                  <w:tcW w:w="666" w:type="pct"/>
                  <w:tcBorders>
                    <w:tl2br w:val="nil"/>
                    <w:tr2bl w:val="nil"/>
                  </w:tcBorders>
                  <w:noWrap w:val="0"/>
                  <w:vAlign w:val="center"/>
                </w:tcPr>
                <w:p>
                  <w:pPr>
                    <w:pStyle w:val="7"/>
                    <w:overflowPunct w:val="0"/>
                    <w:autoSpaceDE w:val="0"/>
                    <w:autoSpaceDN w:val="0"/>
                    <w:snapToGrid/>
                    <w:spacing w:before="0" w:after="0" w:line="240" w:lineRule="auto"/>
                    <w:ind w:right="0"/>
                    <w:jc w:val="center"/>
                    <w:rPr>
                      <w:rFonts w:hint="eastAsia"/>
                      <w:b/>
                      <w:color w:val="auto"/>
                      <w:sz w:val="21"/>
                      <w:szCs w:val="21"/>
                      <w:highlight w:val="none"/>
                    </w:rPr>
                  </w:pPr>
                  <w:r>
                    <w:rPr>
                      <w:rFonts w:hint="eastAsia"/>
                      <w:b/>
                      <w:color w:val="auto"/>
                      <w:sz w:val="21"/>
                      <w:szCs w:val="21"/>
                      <w:highlight w:val="none"/>
                      <w:lang w:val="en-US" w:eastAsia="zh-CN"/>
                    </w:rPr>
                    <w:t>增减</w:t>
                  </w:r>
                  <w:r>
                    <w:rPr>
                      <w:rFonts w:hint="eastAsia"/>
                      <w:b/>
                      <w:color w:val="auto"/>
                      <w:sz w:val="21"/>
                      <w:szCs w:val="21"/>
                      <w:highlight w:val="none"/>
                    </w:rPr>
                    <w:t>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92" w:type="pct"/>
                  <w:vMerge w:val="restart"/>
                  <w:tcBorders>
                    <w:tl2br w:val="nil"/>
                    <w:tr2bl w:val="nil"/>
                  </w:tcBorders>
                  <w:noWrap w:val="0"/>
                  <w:vAlign w:val="center"/>
                </w:tcPr>
                <w:p>
                  <w:pPr>
                    <w:adjustRightInd w:val="0"/>
                    <w:snapToGrid w:val="0"/>
                    <w:jc w:val="center"/>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水污染物总量控制指标</w:t>
                  </w:r>
                </w:p>
              </w:tc>
              <w:tc>
                <w:tcPr>
                  <w:tcW w:w="507" w:type="pct"/>
                  <w:vMerge w:val="restart"/>
                  <w:tcBorders>
                    <w:tl2br w:val="nil"/>
                    <w:tr2bl w:val="nil"/>
                  </w:tcBorders>
                  <w:noWrap w:val="0"/>
                  <w:vAlign w:val="center"/>
                </w:tcPr>
                <w:p>
                  <w:pPr>
                    <w:pStyle w:val="7"/>
                    <w:overflowPunct w:val="0"/>
                    <w:autoSpaceDE w:val="0"/>
                    <w:autoSpaceDN w:val="0"/>
                    <w:snapToGrid/>
                    <w:spacing w:before="0" w:after="0" w:line="240" w:lineRule="auto"/>
                    <w:ind w:right="0" w:rightChars="0"/>
                    <w:jc w:val="center"/>
                    <w:rPr>
                      <w:rFonts w:hint="eastAsia"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lang w:val="en-US" w:eastAsia="zh-CN"/>
                    </w:rPr>
                    <w:t>厂区总</w:t>
                  </w:r>
                  <w:r>
                    <w:rPr>
                      <w:rFonts w:hint="eastAsia" w:ascii="Times New Roman" w:hAnsi="Times New Roman" w:eastAsia="宋体" w:cs="Times New Roman"/>
                      <w:bCs/>
                      <w:color w:val="auto"/>
                      <w:szCs w:val="21"/>
                      <w:highlight w:val="none"/>
                    </w:rPr>
                    <w:t>排口</w:t>
                  </w:r>
                </w:p>
              </w:tc>
              <w:tc>
                <w:tcPr>
                  <w:tcW w:w="508" w:type="pct"/>
                  <w:tcBorders>
                    <w:tl2br w:val="nil"/>
                    <w:tr2bl w:val="nil"/>
                  </w:tcBorders>
                  <w:noWrap w:val="0"/>
                  <w:vAlign w:val="center"/>
                </w:tcPr>
                <w:p>
                  <w:pPr>
                    <w:pStyle w:val="7"/>
                    <w:overflowPunct w:val="0"/>
                    <w:autoSpaceDE w:val="0"/>
                    <w:autoSpaceDN w:val="0"/>
                    <w:snapToGrid/>
                    <w:spacing w:before="0" w:after="0" w:line="240" w:lineRule="auto"/>
                    <w:ind w:right="0" w:rightChars="0"/>
                    <w:jc w:val="center"/>
                    <w:rPr>
                      <w:rFonts w:hint="eastAsia" w:ascii="Times New Roman" w:hAnsi="Times New Roman" w:eastAsia="宋体" w:cs="Times New Roman"/>
                      <w:bCs/>
                      <w:color w:val="auto"/>
                      <w:kern w:val="0"/>
                      <w:sz w:val="18"/>
                      <w:szCs w:val="21"/>
                      <w:highlight w:val="none"/>
                      <w:lang w:val="en-US" w:eastAsia="zh-CN" w:bidi="ar-SA"/>
                    </w:rPr>
                  </w:pPr>
                  <w:r>
                    <w:rPr>
                      <w:rFonts w:hint="eastAsia"/>
                      <w:bCs/>
                      <w:color w:val="auto"/>
                      <w:sz w:val="21"/>
                      <w:szCs w:val="21"/>
                      <w:highlight w:val="none"/>
                    </w:rPr>
                    <w:t>COD</w:t>
                  </w:r>
                </w:p>
              </w:tc>
              <w:tc>
                <w:tcPr>
                  <w:tcW w:w="62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2.973</w:t>
                  </w:r>
                </w:p>
              </w:tc>
              <w:tc>
                <w:tcPr>
                  <w:tcW w:w="6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p>
              </w:tc>
              <w:tc>
                <w:tcPr>
                  <w:tcW w:w="67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p>
              </w:tc>
              <w:tc>
                <w:tcPr>
                  <w:tcW w:w="7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2.973</w:t>
                  </w:r>
                </w:p>
              </w:tc>
              <w:tc>
                <w:tcPr>
                  <w:tcW w:w="666"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92" w:type="pct"/>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bCs/>
                      <w:color w:val="auto"/>
                      <w:szCs w:val="21"/>
                      <w:highlight w:val="none"/>
                    </w:rPr>
                  </w:pPr>
                </w:p>
              </w:tc>
              <w:tc>
                <w:tcPr>
                  <w:tcW w:w="507" w:type="pct"/>
                  <w:vMerge w:val="continue"/>
                  <w:tcBorders>
                    <w:tl2br w:val="nil"/>
                    <w:tr2bl w:val="nil"/>
                  </w:tcBorders>
                  <w:noWrap w:val="0"/>
                  <w:vAlign w:val="center"/>
                </w:tcPr>
                <w:p>
                  <w:pPr>
                    <w:pStyle w:val="7"/>
                    <w:overflowPunct w:val="0"/>
                    <w:autoSpaceDE w:val="0"/>
                    <w:autoSpaceDN w:val="0"/>
                    <w:snapToGrid/>
                    <w:spacing w:before="0" w:after="0" w:line="240" w:lineRule="auto"/>
                    <w:ind w:right="0" w:rightChars="0"/>
                    <w:jc w:val="center"/>
                    <w:rPr>
                      <w:rFonts w:hint="eastAsia" w:ascii="Times New Roman" w:hAnsi="Times New Roman" w:eastAsia="宋体" w:cs="Times New Roman"/>
                      <w:bCs/>
                      <w:color w:val="auto"/>
                      <w:szCs w:val="21"/>
                      <w:highlight w:val="none"/>
                    </w:rPr>
                  </w:pPr>
                </w:p>
              </w:tc>
              <w:tc>
                <w:tcPr>
                  <w:tcW w:w="508" w:type="pct"/>
                  <w:tcBorders>
                    <w:tl2br w:val="nil"/>
                    <w:tr2bl w:val="nil"/>
                  </w:tcBorders>
                  <w:noWrap w:val="0"/>
                  <w:vAlign w:val="center"/>
                </w:tcPr>
                <w:p>
                  <w:pPr>
                    <w:pStyle w:val="7"/>
                    <w:overflowPunct w:val="0"/>
                    <w:autoSpaceDE w:val="0"/>
                    <w:autoSpaceDN w:val="0"/>
                    <w:snapToGrid/>
                    <w:spacing w:before="0" w:after="0" w:line="240" w:lineRule="auto"/>
                    <w:ind w:right="0" w:rightChars="0"/>
                    <w:jc w:val="center"/>
                    <w:rPr>
                      <w:rFonts w:hint="eastAsia" w:ascii="Times New Roman" w:hAnsi="Times New Roman" w:eastAsia="宋体" w:cs="Times New Roman"/>
                      <w:bCs/>
                      <w:color w:val="auto"/>
                      <w:kern w:val="0"/>
                      <w:sz w:val="18"/>
                      <w:szCs w:val="21"/>
                      <w:highlight w:val="none"/>
                      <w:lang w:val="en-US" w:eastAsia="zh-CN" w:bidi="ar-SA"/>
                    </w:rPr>
                  </w:pPr>
                  <w:r>
                    <w:rPr>
                      <w:rFonts w:hint="eastAsia"/>
                      <w:bCs/>
                      <w:color w:val="auto"/>
                      <w:sz w:val="21"/>
                      <w:szCs w:val="21"/>
                      <w:highlight w:val="none"/>
                    </w:rPr>
                    <w:t>NH</w:t>
                  </w:r>
                  <w:r>
                    <w:rPr>
                      <w:rFonts w:hint="eastAsia"/>
                      <w:bCs/>
                      <w:color w:val="auto"/>
                      <w:sz w:val="21"/>
                      <w:szCs w:val="21"/>
                      <w:highlight w:val="none"/>
                      <w:vertAlign w:val="subscript"/>
                    </w:rPr>
                    <w:t>3</w:t>
                  </w:r>
                  <w:r>
                    <w:rPr>
                      <w:rFonts w:hint="eastAsia"/>
                      <w:bCs/>
                      <w:color w:val="auto"/>
                      <w:sz w:val="21"/>
                      <w:szCs w:val="21"/>
                      <w:highlight w:val="none"/>
                    </w:rPr>
                    <w:t>-N</w:t>
                  </w:r>
                </w:p>
              </w:tc>
              <w:tc>
                <w:tcPr>
                  <w:tcW w:w="62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0.102</w:t>
                  </w:r>
                </w:p>
              </w:tc>
              <w:tc>
                <w:tcPr>
                  <w:tcW w:w="6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p>
              </w:tc>
              <w:tc>
                <w:tcPr>
                  <w:tcW w:w="67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p>
              </w:tc>
              <w:tc>
                <w:tcPr>
                  <w:tcW w:w="7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0.102</w:t>
                  </w:r>
                </w:p>
              </w:tc>
              <w:tc>
                <w:tcPr>
                  <w:tcW w:w="666" w:type="pct"/>
                  <w:tcBorders>
                    <w:tl2br w:val="nil"/>
                    <w:tr2bl w:val="nil"/>
                  </w:tcBorders>
                  <w:noWrap w:val="0"/>
                  <w:vAlign w:val="center"/>
                </w:tcPr>
                <w:p>
                  <w:pPr>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92" w:type="pct"/>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bCs/>
                      <w:color w:val="auto"/>
                      <w:szCs w:val="21"/>
                      <w:highlight w:val="none"/>
                    </w:rPr>
                  </w:pPr>
                </w:p>
              </w:tc>
              <w:tc>
                <w:tcPr>
                  <w:tcW w:w="507" w:type="pct"/>
                  <w:vMerge w:val="restart"/>
                  <w:tcBorders>
                    <w:tl2br w:val="nil"/>
                    <w:tr2bl w:val="nil"/>
                  </w:tcBorders>
                  <w:noWrap w:val="0"/>
                  <w:vAlign w:val="center"/>
                </w:tcPr>
                <w:p>
                  <w:pPr>
                    <w:pStyle w:val="7"/>
                    <w:overflowPunct w:val="0"/>
                    <w:autoSpaceDE w:val="0"/>
                    <w:autoSpaceDN w:val="0"/>
                    <w:snapToGrid/>
                    <w:spacing w:before="0" w:after="0" w:line="240" w:lineRule="auto"/>
                    <w:ind w:right="0" w:rightChars="0"/>
                    <w:jc w:val="center"/>
                    <w:rPr>
                      <w:rFonts w:hint="eastAsia" w:ascii="Times New Roman" w:hAnsi="Times New Roman" w:eastAsia="宋体" w:cs="Times New Roman"/>
                      <w:bCs/>
                      <w:color w:val="auto"/>
                      <w:kern w:val="0"/>
                      <w:sz w:val="18"/>
                      <w:szCs w:val="21"/>
                      <w:highlight w:val="none"/>
                      <w:lang w:val="en-US" w:eastAsia="zh-CN" w:bidi="ar-SA"/>
                    </w:rPr>
                  </w:pPr>
                  <w:r>
                    <w:rPr>
                      <w:rFonts w:hint="eastAsia" w:ascii="Times New Roman" w:hAnsi="Times New Roman" w:eastAsia="宋体" w:cs="Times New Roman"/>
                      <w:bCs/>
                      <w:color w:val="auto"/>
                      <w:szCs w:val="21"/>
                      <w:highlight w:val="none"/>
                    </w:rPr>
                    <w:t>污水处理厂排口</w:t>
                  </w:r>
                </w:p>
              </w:tc>
              <w:tc>
                <w:tcPr>
                  <w:tcW w:w="508" w:type="pct"/>
                  <w:tcBorders>
                    <w:tl2br w:val="nil"/>
                    <w:tr2bl w:val="nil"/>
                  </w:tcBorders>
                  <w:noWrap w:val="0"/>
                  <w:vAlign w:val="center"/>
                </w:tcPr>
                <w:p>
                  <w:pPr>
                    <w:pStyle w:val="7"/>
                    <w:overflowPunct w:val="0"/>
                    <w:autoSpaceDE w:val="0"/>
                    <w:autoSpaceDN w:val="0"/>
                    <w:snapToGrid/>
                    <w:spacing w:before="0" w:after="0" w:line="240" w:lineRule="auto"/>
                    <w:ind w:right="0" w:rightChars="0"/>
                    <w:jc w:val="center"/>
                    <w:rPr>
                      <w:rFonts w:hint="eastAsia" w:ascii="Times New Roman" w:hAnsi="Times New Roman" w:eastAsia="宋体" w:cs="Times New Roman"/>
                      <w:bCs/>
                      <w:color w:val="auto"/>
                      <w:kern w:val="0"/>
                      <w:sz w:val="18"/>
                      <w:szCs w:val="21"/>
                      <w:highlight w:val="none"/>
                      <w:lang w:val="en-US" w:eastAsia="zh-CN" w:bidi="ar-SA"/>
                    </w:rPr>
                  </w:pPr>
                  <w:r>
                    <w:rPr>
                      <w:rFonts w:hint="eastAsia"/>
                      <w:bCs/>
                      <w:color w:val="auto"/>
                      <w:sz w:val="21"/>
                      <w:szCs w:val="21"/>
                      <w:highlight w:val="none"/>
                    </w:rPr>
                    <w:t>COD</w:t>
                  </w:r>
                </w:p>
              </w:tc>
              <w:tc>
                <w:tcPr>
                  <w:tcW w:w="62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2.85</w:t>
                  </w:r>
                </w:p>
              </w:tc>
              <w:tc>
                <w:tcPr>
                  <w:tcW w:w="612" w:type="pct"/>
                  <w:tcBorders>
                    <w:tl2br w:val="nil"/>
                    <w:tr2bl w:val="nil"/>
                  </w:tcBorders>
                  <w:noWrap w:val="0"/>
                  <w:vAlign w:val="center"/>
                </w:tcPr>
                <w:p>
                  <w:pPr>
                    <w:adjustRightInd w:val="0"/>
                    <w:snapToGrid w:val="0"/>
                    <w:jc w:val="center"/>
                    <w:rPr>
                      <w:rFonts w:hint="default" w:cs="Times New Roman"/>
                      <w:color w:val="auto"/>
                      <w:highlight w:val="none"/>
                      <w:lang w:val="en-US" w:eastAsia="zh-CN"/>
                    </w:rPr>
                  </w:pPr>
                  <w:r>
                    <w:rPr>
                      <w:rFonts w:hint="eastAsia" w:cs="Times New Roman"/>
                      <w:color w:val="auto"/>
                      <w:highlight w:val="none"/>
                      <w:lang w:val="en-US" w:eastAsia="zh-CN"/>
                    </w:rPr>
                    <w:t>0</w:t>
                  </w:r>
                </w:p>
              </w:tc>
              <w:tc>
                <w:tcPr>
                  <w:tcW w:w="675"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w:t>
                  </w:r>
                </w:p>
              </w:tc>
              <w:tc>
                <w:tcPr>
                  <w:tcW w:w="7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2.85</w:t>
                  </w:r>
                </w:p>
              </w:tc>
              <w:tc>
                <w:tcPr>
                  <w:tcW w:w="666" w:type="pct"/>
                  <w:tcBorders>
                    <w:tl2br w:val="nil"/>
                    <w:tr2bl w:val="nil"/>
                  </w:tcBorders>
                  <w:noWrap w:val="0"/>
                  <w:vAlign w:val="center"/>
                </w:tcPr>
                <w:p>
                  <w:pPr>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92" w:type="pct"/>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bCs/>
                      <w:color w:val="auto"/>
                      <w:szCs w:val="21"/>
                      <w:highlight w:val="none"/>
                    </w:rPr>
                  </w:pPr>
                </w:p>
              </w:tc>
              <w:tc>
                <w:tcPr>
                  <w:tcW w:w="507" w:type="pct"/>
                  <w:vMerge w:val="continue"/>
                  <w:tcBorders>
                    <w:tl2br w:val="nil"/>
                    <w:tr2bl w:val="nil"/>
                  </w:tcBorders>
                  <w:noWrap w:val="0"/>
                  <w:vAlign w:val="center"/>
                </w:tcPr>
                <w:p>
                  <w:pPr>
                    <w:pStyle w:val="7"/>
                    <w:overflowPunct w:val="0"/>
                    <w:autoSpaceDE w:val="0"/>
                    <w:autoSpaceDN w:val="0"/>
                    <w:snapToGrid/>
                    <w:spacing w:before="0" w:after="0" w:line="240" w:lineRule="auto"/>
                    <w:ind w:right="0" w:rightChars="0"/>
                    <w:jc w:val="center"/>
                    <w:rPr>
                      <w:rFonts w:hint="eastAsia" w:ascii="Times New Roman" w:hAnsi="Times New Roman" w:eastAsia="宋体" w:cs="Times New Roman"/>
                      <w:bCs/>
                      <w:color w:val="auto"/>
                      <w:kern w:val="0"/>
                      <w:sz w:val="18"/>
                      <w:szCs w:val="21"/>
                      <w:highlight w:val="none"/>
                      <w:lang w:val="en-US" w:eastAsia="zh-CN" w:bidi="ar-SA"/>
                    </w:rPr>
                  </w:pPr>
                </w:p>
              </w:tc>
              <w:tc>
                <w:tcPr>
                  <w:tcW w:w="508" w:type="pct"/>
                  <w:tcBorders>
                    <w:tl2br w:val="nil"/>
                    <w:tr2bl w:val="nil"/>
                  </w:tcBorders>
                  <w:noWrap w:val="0"/>
                  <w:vAlign w:val="center"/>
                </w:tcPr>
                <w:p>
                  <w:pPr>
                    <w:pStyle w:val="7"/>
                    <w:overflowPunct w:val="0"/>
                    <w:autoSpaceDE w:val="0"/>
                    <w:autoSpaceDN w:val="0"/>
                    <w:snapToGrid/>
                    <w:spacing w:before="0" w:after="0" w:line="240" w:lineRule="auto"/>
                    <w:ind w:right="0" w:rightChars="0"/>
                    <w:jc w:val="center"/>
                    <w:rPr>
                      <w:rFonts w:hint="eastAsia" w:ascii="Times New Roman" w:hAnsi="Times New Roman" w:eastAsia="宋体" w:cs="Times New Roman"/>
                      <w:bCs/>
                      <w:color w:val="auto"/>
                      <w:kern w:val="0"/>
                      <w:sz w:val="18"/>
                      <w:szCs w:val="21"/>
                      <w:highlight w:val="none"/>
                      <w:lang w:val="en-US" w:eastAsia="zh-CN" w:bidi="ar-SA"/>
                    </w:rPr>
                  </w:pPr>
                  <w:r>
                    <w:rPr>
                      <w:rFonts w:hint="eastAsia"/>
                      <w:bCs/>
                      <w:color w:val="auto"/>
                      <w:sz w:val="21"/>
                      <w:szCs w:val="21"/>
                      <w:highlight w:val="none"/>
                    </w:rPr>
                    <w:t>NH</w:t>
                  </w:r>
                  <w:r>
                    <w:rPr>
                      <w:rFonts w:hint="eastAsia"/>
                      <w:bCs/>
                      <w:color w:val="auto"/>
                      <w:sz w:val="21"/>
                      <w:szCs w:val="21"/>
                      <w:highlight w:val="none"/>
                      <w:vertAlign w:val="subscript"/>
                    </w:rPr>
                    <w:t>3</w:t>
                  </w:r>
                  <w:r>
                    <w:rPr>
                      <w:rFonts w:hint="eastAsia"/>
                      <w:bCs/>
                      <w:color w:val="auto"/>
                      <w:sz w:val="21"/>
                      <w:szCs w:val="21"/>
                      <w:highlight w:val="none"/>
                    </w:rPr>
                    <w:t>-N</w:t>
                  </w:r>
                </w:p>
              </w:tc>
              <w:tc>
                <w:tcPr>
                  <w:tcW w:w="62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0.28</w:t>
                  </w:r>
                </w:p>
              </w:tc>
              <w:tc>
                <w:tcPr>
                  <w:tcW w:w="612" w:type="pct"/>
                  <w:tcBorders>
                    <w:tl2br w:val="nil"/>
                    <w:tr2bl w:val="nil"/>
                  </w:tcBorders>
                  <w:noWrap w:val="0"/>
                  <w:vAlign w:val="center"/>
                </w:tcPr>
                <w:p>
                  <w:pPr>
                    <w:adjustRightInd w:val="0"/>
                    <w:snapToGrid w:val="0"/>
                    <w:jc w:val="center"/>
                    <w:rPr>
                      <w:rFonts w:hint="default" w:cs="Times New Roman"/>
                      <w:color w:val="auto"/>
                      <w:highlight w:val="none"/>
                      <w:lang w:val="en-US" w:eastAsia="zh-CN"/>
                    </w:rPr>
                  </w:pPr>
                  <w:r>
                    <w:rPr>
                      <w:rFonts w:hint="eastAsia" w:cs="Times New Roman"/>
                      <w:color w:val="auto"/>
                      <w:highlight w:val="none"/>
                      <w:lang w:val="en-US" w:eastAsia="zh-CN"/>
                    </w:rPr>
                    <w:t>0</w:t>
                  </w:r>
                </w:p>
              </w:tc>
              <w:tc>
                <w:tcPr>
                  <w:tcW w:w="675"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w:t>
                  </w:r>
                </w:p>
              </w:tc>
              <w:tc>
                <w:tcPr>
                  <w:tcW w:w="7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0.28</w:t>
                  </w:r>
                </w:p>
              </w:tc>
              <w:tc>
                <w:tcPr>
                  <w:tcW w:w="666" w:type="pct"/>
                  <w:tcBorders>
                    <w:tl2br w:val="nil"/>
                    <w:tr2bl w:val="nil"/>
                  </w:tcBorders>
                  <w:noWrap w:val="0"/>
                  <w:vAlign w:val="center"/>
                </w:tcPr>
                <w:p>
                  <w:pPr>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92" w:type="pct"/>
                  <w:vMerge w:val="restart"/>
                  <w:tcBorders>
                    <w:tl2br w:val="nil"/>
                    <w:tr2bl w:val="nil"/>
                  </w:tcBorders>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大</w:t>
                  </w:r>
                  <w:r>
                    <w:rPr>
                      <w:rFonts w:hint="eastAsia" w:ascii="Times New Roman" w:hAnsi="Times New Roman" w:eastAsia="宋体" w:cs="Times New Roman"/>
                      <w:bCs/>
                      <w:color w:val="auto"/>
                      <w:szCs w:val="21"/>
                      <w:highlight w:val="none"/>
                    </w:rPr>
                    <w:t>气污染物总量控制指标</w:t>
                  </w:r>
                </w:p>
              </w:tc>
              <w:tc>
                <w:tcPr>
                  <w:tcW w:w="1015" w:type="pct"/>
                  <w:gridSpan w:val="2"/>
                  <w:tcBorders>
                    <w:tl2br w:val="nil"/>
                    <w:tr2bl w:val="nil"/>
                  </w:tcBorders>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烟（粉）尘</w:t>
                  </w:r>
                </w:p>
              </w:tc>
              <w:tc>
                <w:tcPr>
                  <w:tcW w:w="62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41.3426</w:t>
                  </w:r>
                </w:p>
              </w:tc>
              <w:tc>
                <w:tcPr>
                  <w:tcW w:w="612"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p>
              </w:tc>
              <w:tc>
                <w:tcPr>
                  <w:tcW w:w="67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w:t>
                  </w:r>
                </w:p>
              </w:tc>
              <w:tc>
                <w:tcPr>
                  <w:tcW w:w="712"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41.3426</w:t>
                  </w:r>
                </w:p>
              </w:tc>
              <w:tc>
                <w:tcPr>
                  <w:tcW w:w="666"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92" w:type="pct"/>
                  <w:vMerge w:val="continue"/>
                  <w:tcBorders>
                    <w:tl2br w:val="nil"/>
                    <w:tr2bl w:val="nil"/>
                  </w:tcBorders>
                  <w:noWrap w:val="0"/>
                  <w:vAlign w:val="center"/>
                </w:tcPr>
                <w:p>
                  <w:pPr>
                    <w:adjustRightInd w:val="0"/>
                    <w:snapToGrid w:val="0"/>
                    <w:jc w:val="center"/>
                    <w:rPr>
                      <w:rFonts w:ascii="Times New Roman" w:hAnsi="Times New Roman" w:eastAsia="宋体" w:cs="Times New Roman"/>
                      <w:bCs/>
                      <w:color w:val="auto"/>
                      <w:szCs w:val="21"/>
                      <w:highlight w:val="none"/>
                    </w:rPr>
                  </w:pPr>
                </w:p>
              </w:tc>
              <w:tc>
                <w:tcPr>
                  <w:tcW w:w="1015" w:type="pct"/>
                  <w:gridSpan w:val="2"/>
                  <w:tcBorders>
                    <w:tl2br w:val="nil"/>
                    <w:tr2bl w:val="nil"/>
                  </w:tcBorders>
                  <w:noWrap w:val="0"/>
                  <w:vAlign w:val="center"/>
                </w:tcPr>
                <w:p>
                  <w:pPr>
                    <w:adjustRightInd w:val="0"/>
                    <w:snapToGrid w:val="0"/>
                    <w:jc w:val="center"/>
                    <w:rPr>
                      <w:rFonts w:hint="eastAsia" w:ascii="Times New Roman" w:hAnsi="Times New Roman" w:eastAsia="宋体" w:cs="Times New Roman"/>
                      <w:bCs/>
                      <w:color w:val="auto"/>
                      <w:szCs w:val="21"/>
                      <w:highlight w:val="none"/>
                    </w:rPr>
                  </w:pPr>
                  <w:r>
                    <w:rPr>
                      <w:color w:val="auto"/>
                      <w:highlight w:val="none"/>
                    </w:rPr>
                    <w:t>SO</w:t>
                  </w:r>
                  <w:r>
                    <w:rPr>
                      <w:color w:val="auto"/>
                      <w:highlight w:val="none"/>
                      <w:vertAlign w:val="subscript"/>
                    </w:rPr>
                    <w:t>2</w:t>
                  </w:r>
                </w:p>
              </w:tc>
              <w:tc>
                <w:tcPr>
                  <w:tcW w:w="62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13.104</w:t>
                  </w:r>
                </w:p>
              </w:tc>
              <w:tc>
                <w:tcPr>
                  <w:tcW w:w="612"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0</w:t>
                  </w:r>
                </w:p>
              </w:tc>
              <w:tc>
                <w:tcPr>
                  <w:tcW w:w="67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w:t>
                  </w:r>
                </w:p>
              </w:tc>
              <w:tc>
                <w:tcPr>
                  <w:tcW w:w="712"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13.104</w:t>
                  </w:r>
                </w:p>
              </w:tc>
              <w:tc>
                <w:tcPr>
                  <w:tcW w:w="666"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92" w:type="pct"/>
                  <w:vMerge w:val="continue"/>
                  <w:tcBorders>
                    <w:tl2br w:val="nil"/>
                    <w:tr2bl w:val="nil"/>
                  </w:tcBorders>
                  <w:noWrap w:val="0"/>
                  <w:vAlign w:val="center"/>
                </w:tcPr>
                <w:p>
                  <w:pPr>
                    <w:adjustRightInd w:val="0"/>
                    <w:snapToGrid w:val="0"/>
                    <w:jc w:val="center"/>
                    <w:rPr>
                      <w:rFonts w:ascii="Times New Roman" w:hAnsi="Times New Roman" w:eastAsia="宋体" w:cs="Times New Roman"/>
                      <w:bCs/>
                      <w:color w:val="auto"/>
                      <w:szCs w:val="21"/>
                      <w:highlight w:val="none"/>
                    </w:rPr>
                  </w:pPr>
                </w:p>
              </w:tc>
              <w:tc>
                <w:tcPr>
                  <w:tcW w:w="1015" w:type="pct"/>
                  <w:gridSpan w:val="2"/>
                  <w:tcBorders>
                    <w:tl2br w:val="nil"/>
                    <w:tr2bl w:val="nil"/>
                  </w:tcBorders>
                  <w:noWrap w:val="0"/>
                  <w:vAlign w:val="center"/>
                </w:tcPr>
                <w:p>
                  <w:pPr>
                    <w:adjustRightInd w:val="0"/>
                    <w:snapToGrid w:val="0"/>
                    <w:jc w:val="center"/>
                    <w:rPr>
                      <w:rFonts w:hint="eastAsia" w:ascii="Times New Roman" w:hAnsi="Times New Roman" w:eastAsia="宋体" w:cs="Times New Roman"/>
                      <w:bCs/>
                      <w:color w:val="auto"/>
                      <w:szCs w:val="21"/>
                      <w:highlight w:val="none"/>
                    </w:rPr>
                  </w:pPr>
                  <w:r>
                    <w:rPr>
                      <w:color w:val="auto"/>
                      <w:highlight w:val="none"/>
                    </w:rPr>
                    <w:t>NO</w:t>
                  </w:r>
                  <w:r>
                    <w:rPr>
                      <w:rFonts w:hint="eastAsia"/>
                      <w:color w:val="auto"/>
                      <w:highlight w:val="none"/>
                    </w:rPr>
                    <w:t>x</w:t>
                  </w:r>
                </w:p>
              </w:tc>
              <w:tc>
                <w:tcPr>
                  <w:tcW w:w="0" w:type="auto"/>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69.84</w:t>
                  </w:r>
                </w:p>
              </w:tc>
              <w:tc>
                <w:tcPr>
                  <w:tcW w:w="0" w:type="auto"/>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0</w:t>
                  </w:r>
                </w:p>
              </w:tc>
              <w:tc>
                <w:tcPr>
                  <w:tcW w:w="0" w:type="auto"/>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w:t>
                  </w:r>
                </w:p>
              </w:tc>
              <w:tc>
                <w:tcPr>
                  <w:tcW w:w="712"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69.84</w:t>
                  </w:r>
                </w:p>
              </w:tc>
              <w:tc>
                <w:tcPr>
                  <w:tcW w:w="666"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92"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特征污染物</w:t>
                  </w:r>
                  <w:r>
                    <w:rPr>
                      <w:rFonts w:hint="eastAsia" w:ascii="Times New Roman" w:hAnsi="Times New Roman" w:eastAsia="宋体" w:cs="Times New Roman"/>
                      <w:bCs/>
                      <w:color w:val="auto"/>
                      <w:szCs w:val="21"/>
                      <w:highlight w:val="none"/>
                    </w:rPr>
                    <w:t>总量控制指标</w:t>
                  </w:r>
                </w:p>
              </w:tc>
              <w:tc>
                <w:tcPr>
                  <w:tcW w:w="1015" w:type="pct"/>
                  <w:gridSpan w:val="2"/>
                  <w:tcBorders>
                    <w:tl2br w:val="nil"/>
                    <w:tr2bl w:val="nil"/>
                  </w:tcBorders>
                  <w:noWrap w:val="0"/>
                  <w:vAlign w:val="center"/>
                </w:tcPr>
                <w:p>
                  <w:pPr>
                    <w:adjustRightInd w:val="0"/>
                    <w:snapToGrid w:val="0"/>
                    <w:jc w:val="center"/>
                    <w:rPr>
                      <w:rFonts w:hint="eastAsia" w:eastAsia="宋体"/>
                      <w:color w:val="auto"/>
                      <w:highlight w:val="none"/>
                      <w:lang w:val="en-US" w:eastAsia="zh-CN"/>
                    </w:rPr>
                  </w:pPr>
                  <w:r>
                    <w:rPr>
                      <w:rFonts w:hint="eastAsia"/>
                      <w:color w:val="auto"/>
                      <w:highlight w:val="none"/>
                      <w:lang w:val="en-US" w:eastAsia="zh-CN"/>
                    </w:rPr>
                    <w:t>甲醇</w:t>
                  </w:r>
                </w:p>
              </w:tc>
              <w:tc>
                <w:tcPr>
                  <w:tcW w:w="0" w:type="auto"/>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3.4488</w:t>
                  </w:r>
                </w:p>
              </w:tc>
              <w:tc>
                <w:tcPr>
                  <w:tcW w:w="0" w:type="auto"/>
                  <w:tcBorders>
                    <w:tl2br w:val="nil"/>
                    <w:tr2bl w:val="nil"/>
                  </w:tcBorders>
                  <w:noWrap w:val="0"/>
                  <w:vAlign w:val="center"/>
                </w:tcPr>
                <w:p>
                  <w:pPr>
                    <w:adjustRightInd w:val="0"/>
                    <w:snapToGrid w:val="0"/>
                    <w:jc w:val="center"/>
                    <w:rPr>
                      <w:rFonts w:hint="default"/>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0</w:t>
                  </w:r>
                </w:p>
              </w:tc>
              <w:tc>
                <w:tcPr>
                  <w:tcW w:w="0" w:type="auto"/>
                  <w:tcBorders>
                    <w:tl2br w:val="nil"/>
                    <w:tr2bl w:val="nil"/>
                  </w:tcBorders>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p>
              </w:tc>
              <w:tc>
                <w:tcPr>
                  <w:tcW w:w="712" w:type="pct"/>
                  <w:tcBorders>
                    <w:tl2br w:val="nil"/>
                    <w:tr2bl w:val="nil"/>
                  </w:tcBorders>
                  <w:noWrap w:val="0"/>
                  <w:vAlign w:val="center"/>
                </w:tcPr>
                <w:p>
                  <w:pPr>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3.4488</w:t>
                  </w:r>
                </w:p>
              </w:tc>
              <w:tc>
                <w:tcPr>
                  <w:tcW w:w="666"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92" w:type="pct"/>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p>
              </w:tc>
              <w:tc>
                <w:tcPr>
                  <w:tcW w:w="1015" w:type="pct"/>
                  <w:gridSpan w:val="2"/>
                  <w:tcBorders>
                    <w:tl2br w:val="nil"/>
                    <w:tr2bl w:val="nil"/>
                  </w:tcBorders>
                  <w:noWrap w:val="0"/>
                  <w:vAlign w:val="center"/>
                </w:tcPr>
                <w:p>
                  <w:pPr>
                    <w:adjustRightInd w:val="0"/>
                    <w:snapToGrid w:val="0"/>
                    <w:jc w:val="center"/>
                    <w:rPr>
                      <w:rFonts w:hint="eastAsia" w:eastAsia="宋体"/>
                      <w:color w:val="auto"/>
                      <w:highlight w:val="none"/>
                      <w:lang w:val="en-US" w:eastAsia="zh-CN"/>
                    </w:rPr>
                  </w:pPr>
                  <w:r>
                    <w:rPr>
                      <w:rFonts w:hint="eastAsia"/>
                      <w:color w:val="auto"/>
                      <w:highlight w:val="none"/>
                      <w:lang w:val="en-US" w:eastAsia="zh-CN"/>
                    </w:rPr>
                    <w:t>甲醛</w:t>
                  </w:r>
                </w:p>
              </w:tc>
              <w:tc>
                <w:tcPr>
                  <w:tcW w:w="0" w:type="auto"/>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0.3449</w:t>
                  </w:r>
                </w:p>
              </w:tc>
              <w:tc>
                <w:tcPr>
                  <w:tcW w:w="0" w:type="auto"/>
                  <w:tcBorders>
                    <w:tl2br w:val="nil"/>
                    <w:tr2bl w:val="nil"/>
                  </w:tcBorders>
                  <w:noWrap w:val="0"/>
                  <w:vAlign w:val="center"/>
                </w:tcPr>
                <w:p>
                  <w:pPr>
                    <w:adjustRightInd w:val="0"/>
                    <w:snapToGrid w:val="0"/>
                    <w:jc w:val="center"/>
                    <w:rPr>
                      <w:rFonts w:hint="default"/>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0</w:t>
                  </w:r>
                </w:p>
              </w:tc>
              <w:tc>
                <w:tcPr>
                  <w:tcW w:w="0" w:type="auto"/>
                  <w:tcBorders>
                    <w:tl2br w:val="nil"/>
                    <w:tr2bl w:val="nil"/>
                  </w:tcBorders>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p>
              </w:tc>
              <w:tc>
                <w:tcPr>
                  <w:tcW w:w="712" w:type="pct"/>
                  <w:tcBorders>
                    <w:tl2br w:val="nil"/>
                    <w:tr2bl w:val="nil"/>
                  </w:tcBorders>
                  <w:noWrap w:val="0"/>
                  <w:vAlign w:val="center"/>
                </w:tcPr>
                <w:p>
                  <w:pPr>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0.3449</w:t>
                  </w:r>
                </w:p>
              </w:tc>
              <w:tc>
                <w:tcPr>
                  <w:tcW w:w="666"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p>
              </w:tc>
            </w:tr>
          </w:tbl>
          <w:p>
            <w:pPr>
              <w:pStyle w:val="24"/>
              <w:bidi w:val="0"/>
              <w:rPr>
                <w:rFonts w:hint="eastAsia" w:ascii="Times New Roman" w:hAnsi="Times New Roman"/>
              </w:rPr>
            </w:pPr>
            <w:r>
              <w:rPr>
                <w:color w:val="auto"/>
                <w:sz w:val="24"/>
                <w:highlight w:val="none"/>
              </w:rPr>
              <w:t>对于以上指标，建议由生态环境主管部门核定后下达。</w:t>
            </w:r>
          </w:p>
        </w:tc>
      </w:tr>
    </w:tbl>
    <w:p>
      <w:pPr>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r>
        <w:rPr>
          <w:rFonts w:hint="eastAsia" w:ascii="Times New Roman" w:hAnsi="Times New Roman" w:eastAsia="黑体"/>
          <w:snapToGrid w:val="0"/>
          <w:sz w:val="30"/>
          <w:szCs w:val="30"/>
        </w:rPr>
        <w:t>四、主要环境影响和保护措施</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82"/>
        <w:gridCol w:w="86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014" w:hRule="atLeast"/>
          <w:jc w:val="center"/>
        </w:trPr>
        <w:tc>
          <w:tcPr>
            <w:tcW w:w="746" w:type="dxa"/>
            <w:noWrap w:val="0"/>
            <w:tcMar>
              <w:left w:w="28" w:type="dxa"/>
              <w:right w:w="28" w:type="dxa"/>
            </w:tcMar>
            <w:vAlign w:val="center"/>
          </w:tcPr>
          <w:p>
            <w:pPr>
              <w:adjustRightInd w:val="0"/>
              <w:snapToGrid w:val="0"/>
              <w:spacing w:before="0" w:beforeAutospacing="0" w:after="0" w:afterAutospacing="0"/>
              <w:jc w:val="center"/>
              <w:rPr>
                <w:rFonts w:hint="eastAsia" w:ascii="Times New Roman" w:hAnsi="Times New Roman" w:cs="宋体"/>
                <w:kern w:val="2"/>
                <w:sz w:val="21"/>
                <w:szCs w:val="21"/>
              </w:rPr>
            </w:pPr>
            <w:r>
              <w:rPr>
                <w:rFonts w:hint="eastAsia" w:ascii="Times New Roman" w:hAnsi="Times New Roman" w:cs="宋体"/>
                <w:kern w:val="2"/>
                <w:sz w:val="21"/>
                <w:szCs w:val="21"/>
              </w:rPr>
              <w:t>施工</w:t>
            </w:r>
          </w:p>
          <w:p>
            <w:pPr>
              <w:adjustRightInd w:val="0"/>
              <w:snapToGrid w:val="0"/>
              <w:spacing w:before="0" w:beforeAutospacing="0" w:after="0" w:afterAutospacing="0"/>
              <w:jc w:val="center"/>
              <w:rPr>
                <w:rFonts w:hint="eastAsia" w:ascii="Times New Roman" w:hAnsi="Times New Roman" w:cs="宋体"/>
                <w:kern w:val="2"/>
                <w:sz w:val="21"/>
                <w:szCs w:val="21"/>
              </w:rPr>
            </w:pPr>
            <w:r>
              <w:rPr>
                <w:rFonts w:hint="eastAsia" w:ascii="Times New Roman" w:hAnsi="Times New Roman" w:cs="宋体"/>
                <w:kern w:val="2"/>
                <w:sz w:val="21"/>
                <w:szCs w:val="21"/>
              </w:rPr>
              <w:t>期环</w:t>
            </w:r>
          </w:p>
          <w:p>
            <w:pPr>
              <w:adjustRightInd w:val="0"/>
              <w:snapToGrid w:val="0"/>
              <w:spacing w:before="0" w:beforeAutospacing="0" w:after="0" w:afterAutospacing="0"/>
              <w:jc w:val="center"/>
              <w:rPr>
                <w:rFonts w:hint="eastAsia" w:ascii="Times New Roman" w:hAnsi="Times New Roman" w:cs="宋体"/>
                <w:kern w:val="2"/>
                <w:sz w:val="21"/>
                <w:szCs w:val="21"/>
              </w:rPr>
            </w:pPr>
            <w:r>
              <w:rPr>
                <w:rFonts w:hint="eastAsia" w:ascii="Times New Roman" w:hAnsi="Times New Roman" w:cs="宋体"/>
                <w:kern w:val="2"/>
                <w:sz w:val="21"/>
                <w:szCs w:val="21"/>
              </w:rPr>
              <w:t>境保</w:t>
            </w:r>
          </w:p>
          <w:p>
            <w:pPr>
              <w:adjustRightInd w:val="0"/>
              <w:snapToGrid w:val="0"/>
              <w:spacing w:before="0" w:beforeAutospacing="0" w:after="0" w:afterAutospacing="0"/>
              <w:jc w:val="center"/>
              <w:rPr>
                <w:rFonts w:hint="eastAsia" w:ascii="Times New Roman" w:hAnsi="Times New Roman" w:cs="宋体"/>
                <w:kern w:val="2"/>
                <w:sz w:val="21"/>
                <w:szCs w:val="21"/>
              </w:rPr>
            </w:pPr>
            <w:r>
              <w:rPr>
                <w:rFonts w:hint="eastAsia" w:ascii="Times New Roman" w:hAnsi="Times New Roman" w:cs="宋体"/>
                <w:kern w:val="2"/>
                <w:sz w:val="21"/>
                <w:szCs w:val="21"/>
              </w:rPr>
              <w:t>护措</w:t>
            </w:r>
          </w:p>
          <w:p>
            <w:pPr>
              <w:adjustRightInd w:val="0"/>
              <w:snapToGrid w:val="0"/>
              <w:spacing w:before="0" w:beforeAutospacing="0" w:after="0" w:afterAutospacing="0"/>
              <w:jc w:val="center"/>
              <w:rPr>
                <w:rFonts w:hint="eastAsia" w:ascii="Times New Roman" w:hAnsi="Times New Roman" w:cs="宋体"/>
                <w:bCs/>
                <w:kern w:val="2"/>
                <w:sz w:val="21"/>
                <w:szCs w:val="21"/>
              </w:rPr>
            </w:pPr>
            <w:r>
              <w:rPr>
                <w:rFonts w:hint="eastAsia" w:ascii="Times New Roman" w:hAnsi="Times New Roman" w:cs="宋体"/>
                <w:kern w:val="2"/>
                <w:sz w:val="21"/>
                <w:szCs w:val="21"/>
              </w:rPr>
              <w:t>施</w:t>
            </w:r>
          </w:p>
        </w:tc>
        <w:tc>
          <w:tcPr>
            <w:tcW w:w="8162" w:type="dxa"/>
            <w:noWrap w:val="0"/>
            <w:vAlign w:val="center"/>
          </w:tcPr>
          <w:p>
            <w:pPr>
              <w:pStyle w:val="28"/>
              <w:bidi w:val="0"/>
              <w:rPr>
                <w:rFonts w:ascii="Times New Roman" w:hAnsi="Times New Roman"/>
                <w:color w:val="auto"/>
                <w:highlight w:val="none"/>
              </w:rPr>
            </w:pPr>
            <w:r>
              <w:rPr>
                <w:rFonts w:hint="eastAsia" w:ascii="Times New Roman" w:hAnsi="Times New Roman"/>
                <w:color w:val="auto"/>
                <w:highlight w:val="none"/>
              </w:rPr>
              <w:t>1、大气环境保护措施</w:t>
            </w:r>
          </w:p>
          <w:p>
            <w:pPr>
              <w:pStyle w:val="24"/>
              <w:bidi w:val="0"/>
              <w:rPr>
                <w:rFonts w:ascii="Times New Roman" w:hAnsi="Times New Roman"/>
                <w:color w:val="auto"/>
                <w:highlight w:val="none"/>
              </w:rPr>
            </w:pPr>
            <w:r>
              <w:rPr>
                <w:rFonts w:hint="eastAsia" w:ascii="Times New Roman" w:hAnsi="Times New Roman"/>
                <w:color w:val="auto"/>
                <w:highlight w:val="none"/>
              </w:rPr>
              <w:t>项目施工过程中，大气污染主要为扬尘污染，包括场地整平挖掘扬尘、建筑施工扬尘和车辆运输产生的道路扬尘</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车辆尾气、堆场扬尘</w:t>
            </w:r>
            <w:r>
              <w:rPr>
                <w:rFonts w:hint="eastAsia" w:ascii="Times New Roman" w:hAnsi="Times New Roman"/>
                <w:color w:val="auto"/>
                <w:highlight w:val="none"/>
              </w:rPr>
              <w:t>。</w:t>
            </w:r>
          </w:p>
          <w:p>
            <w:pPr>
              <w:pStyle w:val="24"/>
              <w:bidi w:val="0"/>
              <w:rPr>
                <w:rFonts w:ascii="Times New Roman" w:hAnsi="Times New Roman"/>
                <w:color w:val="auto"/>
                <w:highlight w:val="none"/>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1</w:t>
            </w:r>
            <w:r>
              <w:rPr>
                <w:rFonts w:hint="eastAsia" w:ascii="Times New Roman" w:hAnsi="Times New Roman"/>
                <w:color w:val="auto"/>
                <w:highlight w:val="none"/>
                <w:lang w:eastAsia="zh-CN"/>
              </w:rPr>
              <w:t>）</w:t>
            </w:r>
            <w:r>
              <w:rPr>
                <w:rFonts w:hint="eastAsia" w:ascii="Times New Roman" w:hAnsi="Times New Roman"/>
                <w:color w:val="auto"/>
                <w:highlight w:val="none"/>
              </w:rPr>
              <w:t>场地整平挖掘扬尘：本项目建设地土质松软、潮湿，项目施工过程产生的少量扬尘污染可能会对</w:t>
            </w:r>
            <w:r>
              <w:rPr>
                <w:rFonts w:hint="eastAsia" w:ascii="Times New Roman" w:hAnsi="Times New Roman"/>
                <w:color w:val="auto"/>
                <w:highlight w:val="none"/>
                <w:lang w:val="en-US" w:eastAsia="zh-CN"/>
              </w:rPr>
              <w:t>厂区</w:t>
            </w:r>
            <w:r>
              <w:rPr>
                <w:rFonts w:hint="eastAsia" w:ascii="Times New Roman" w:hAnsi="Times New Roman"/>
                <w:color w:val="auto"/>
                <w:highlight w:val="none"/>
              </w:rPr>
              <w:t>正常工作造成一定的影响</w:t>
            </w:r>
            <w:r>
              <w:rPr>
                <w:rFonts w:hint="eastAsia" w:ascii="Times New Roman" w:hAnsi="Times New Roman"/>
                <w:color w:val="auto"/>
                <w:highlight w:val="none"/>
                <w:shd w:val="clear" w:color="auto" w:fill="auto"/>
              </w:rPr>
              <w:t>。</w:t>
            </w:r>
          </w:p>
          <w:p>
            <w:pPr>
              <w:pStyle w:val="24"/>
              <w:bidi w:val="0"/>
              <w:rPr>
                <w:rFonts w:ascii="Times New Roman" w:hAnsi="Times New Roman"/>
                <w:color w:val="auto"/>
                <w:highlight w:val="none"/>
              </w:rPr>
            </w:pPr>
            <w:r>
              <w:rPr>
                <w:rFonts w:hint="eastAsia" w:ascii="Times New Roman" w:hAnsi="Times New Roman"/>
                <w:color w:val="auto"/>
                <w:highlight w:val="none"/>
              </w:rPr>
              <w:t>工程场地整平挖掘扬尘对周围环境影响较大，要求建设单位采取有效的防尘抑尘措施，例如保持施工场地湿度、及时洒水抑尘、设置防尘网等防尘屏挡并尽量避免在大风干燥天气下施工，最大限度降低施工扬尘对周围环境空气影响。</w:t>
            </w:r>
          </w:p>
          <w:p>
            <w:pPr>
              <w:pStyle w:val="24"/>
              <w:bidi w:val="0"/>
              <w:rPr>
                <w:rFonts w:ascii="Times New Roman" w:hAnsi="Times New Roman"/>
                <w:color w:val="auto"/>
                <w:highlight w:val="none"/>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2</w:t>
            </w:r>
            <w:r>
              <w:rPr>
                <w:rFonts w:hint="eastAsia" w:ascii="Times New Roman" w:hAnsi="Times New Roman"/>
                <w:color w:val="auto"/>
                <w:highlight w:val="none"/>
                <w:lang w:eastAsia="zh-CN"/>
              </w:rPr>
              <w:t>）</w:t>
            </w:r>
            <w:r>
              <w:rPr>
                <w:rFonts w:hint="eastAsia" w:ascii="Times New Roman" w:hAnsi="Times New Roman"/>
                <w:color w:val="auto"/>
                <w:highlight w:val="none"/>
              </w:rPr>
              <w:t>建筑主体施工扬尘：从类似建设现场考察情况看，在采用防尘网、不随意抛洒建筑垃圾的情况下，建筑主体施工扬尘产生量和产生浓度很小，对周围环境影响很小。</w:t>
            </w:r>
          </w:p>
          <w:p>
            <w:pPr>
              <w:pStyle w:val="24"/>
              <w:bidi w:val="0"/>
              <w:rPr>
                <w:rFonts w:ascii="Times New Roman" w:hAnsi="Times New Roman"/>
                <w:color w:val="auto"/>
                <w:highlight w:val="none"/>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3</w:t>
            </w:r>
            <w:r>
              <w:rPr>
                <w:rFonts w:hint="eastAsia" w:ascii="Times New Roman" w:hAnsi="Times New Roman"/>
                <w:color w:val="auto"/>
                <w:highlight w:val="none"/>
                <w:lang w:eastAsia="zh-CN"/>
              </w:rPr>
              <w:t>）</w:t>
            </w:r>
            <w:r>
              <w:rPr>
                <w:rFonts w:hint="eastAsia" w:ascii="Times New Roman" w:hAnsi="Times New Roman"/>
                <w:color w:val="auto"/>
                <w:highlight w:val="none"/>
              </w:rPr>
              <w:t>运输扬尘：项目区域道路采用混凝土硬化出入口，车辆驶出工地时对车轮进行冲刷，保持运输车辆的清洁，并对运输车辆所运输的建筑垃圾加盖篷布。采取以上措施可大大减少运输扬尘的产生。</w:t>
            </w:r>
          </w:p>
          <w:p>
            <w:pPr>
              <w:pStyle w:val="24"/>
              <w:bidi w:val="0"/>
              <w:rPr>
                <w:rFonts w:ascii="Times New Roman" w:hAnsi="Times New Roman"/>
                <w:color w:val="auto"/>
                <w:highlight w:val="none"/>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4</w:t>
            </w:r>
            <w:r>
              <w:rPr>
                <w:rFonts w:hint="eastAsia" w:ascii="Times New Roman" w:hAnsi="Times New Roman"/>
                <w:color w:val="auto"/>
                <w:highlight w:val="none"/>
                <w:lang w:eastAsia="zh-CN"/>
              </w:rPr>
              <w:t>）</w:t>
            </w:r>
            <w:r>
              <w:rPr>
                <w:rFonts w:hint="eastAsia" w:ascii="Times New Roman" w:hAnsi="Times New Roman"/>
                <w:color w:val="auto"/>
                <w:highlight w:val="none"/>
              </w:rPr>
              <w:t>施工机械包括挖掘机、装载机、运输车辆等，机械运行燃油废气主要污染物为NO</w:t>
            </w:r>
            <w:r>
              <w:rPr>
                <w:rFonts w:hint="eastAsia" w:ascii="Times New Roman" w:hAnsi="Times New Roman"/>
                <w:color w:val="auto"/>
                <w:highlight w:val="none"/>
                <w:vertAlign w:val="subscript"/>
              </w:rPr>
              <w:t>2</w:t>
            </w:r>
            <w:r>
              <w:rPr>
                <w:rFonts w:hint="eastAsia" w:ascii="Times New Roman" w:hAnsi="Times New Roman"/>
                <w:color w:val="auto"/>
                <w:highlight w:val="none"/>
              </w:rPr>
              <w:t>、CO、THC等，由于项目区地势开阔，上述污染物可以快速消散，不会对环境空气质量造成大的影响。</w:t>
            </w:r>
          </w:p>
          <w:p>
            <w:pPr>
              <w:pStyle w:val="24"/>
              <w:bidi w:val="0"/>
              <w:rPr>
                <w:rFonts w:ascii="Times New Roman" w:hAnsi="Times New Roman" w:cs="宋体"/>
                <w:color w:val="auto"/>
                <w:kern w:val="0"/>
                <w:highlight w:val="none"/>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5</w:t>
            </w:r>
            <w:r>
              <w:rPr>
                <w:rFonts w:hint="eastAsia" w:ascii="Times New Roman" w:hAnsi="Times New Roman"/>
                <w:color w:val="auto"/>
                <w:highlight w:val="none"/>
                <w:lang w:eastAsia="zh-CN"/>
              </w:rPr>
              <w:t>）</w:t>
            </w:r>
            <w:r>
              <w:rPr>
                <w:rFonts w:hint="eastAsia" w:ascii="Times New Roman" w:hAnsi="Times New Roman"/>
                <w:color w:val="auto"/>
                <w:highlight w:val="none"/>
              </w:rPr>
              <w:t>其他：主要为材料堆放等产生的扬尘。项目施工期粉尘基本是土和沙土，其粒径较大，扬尘</w:t>
            </w:r>
            <w:r>
              <w:rPr>
                <w:rFonts w:hint="eastAsia" w:ascii="Times New Roman" w:hAnsi="Times New Roman" w:cs="宋体"/>
                <w:color w:val="auto"/>
                <w:kern w:val="0"/>
                <w:highlight w:val="none"/>
              </w:rPr>
              <w:t>以低空无组织排放为主，一般都掉落在施工现场中，在实施以上建议措施后，其对施工场地扬尘符合《四川省施工场地扬尘排放标准》（</w:t>
            </w:r>
            <w:r>
              <w:rPr>
                <w:rFonts w:ascii="Times New Roman" w:hAnsi="Times New Roman" w:cs="宋体"/>
                <w:color w:val="auto"/>
                <w:kern w:val="0"/>
                <w:highlight w:val="none"/>
              </w:rPr>
              <w:t>DB 51-2682-2020</w:t>
            </w:r>
            <w:r>
              <w:rPr>
                <w:rFonts w:hint="eastAsia" w:ascii="Times New Roman" w:hAnsi="Times New Roman" w:cs="宋体"/>
                <w:color w:val="auto"/>
                <w:kern w:val="0"/>
                <w:highlight w:val="none"/>
              </w:rPr>
              <w:t>）中的规定，对项目周边环境影响很小。随本项目建设的结束，该部分影响也将随之消失。</w:t>
            </w:r>
          </w:p>
          <w:p>
            <w:pPr>
              <w:pStyle w:val="28"/>
              <w:bidi w:val="0"/>
              <w:rPr>
                <w:rFonts w:ascii="Times New Roman" w:hAnsi="Times New Roman"/>
                <w:color w:val="auto"/>
                <w:highlight w:val="none"/>
              </w:rPr>
            </w:pPr>
            <w:r>
              <w:rPr>
                <w:rFonts w:hint="eastAsia" w:ascii="Times New Roman" w:hAnsi="Times New Roman"/>
                <w:color w:val="auto"/>
                <w:highlight w:val="none"/>
              </w:rPr>
              <w:t>2、水环境保护措施</w:t>
            </w:r>
          </w:p>
          <w:p>
            <w:pPr>
              <w:pStyle w:val="24"/>
              <w:bidi w:val="0"/>
              <w:rPr>
                <w:rFonts w:ascii="Times New Roman" w:hAnsi="Times New Roman"/>
                <w:color w:val="auto"/>
                <w:highlight w:val="none"/>
              </w:rPr>
            </w:pPr>
            <w:r>
              <w:rPr>
                <w:rFonts w:hint="eastAsia" w:ascii="Times New Roman" w:hAnsi="Times New Roman"/>
                <w:color w:val="auto"/>
                <w:highlight w:val="none"/>
              </w:rPr>
              <w:t>本工程施工废水主要来源于车辆、设备冲洗水。冲洗水成份相对简单，污染物浓度低，经过简易沉淀处理后可回用于建设活动和冲洗地面，不外排。因此本项目主要的废水是生活污水，生活污水经</w:t>
            </w:r>
            <w:r>
              <w:rPr>
                <w:rFonts w:hint="eastAsia" w:ascii="Times New Roman" w:hAnsi="Times New Roman"/>
                <w:color w:val="auto"/>
                <w:highlight w:val="none"/>
                <w:lang w:val="en-US" w:eastAsia="zh-CN"/>
              </w:rPr>
              <w:t>厂区污水处理站</w:t>
            </w:r>
            <w:r>
              <w:rPr>
                <w:rFonts w:hint="eastAsia" w:ascii="Times New Roman" w:hAnsi="Times New Roman"/>
                <w:color w:val="auto"/>
                <w:highlight w:val="none"/>
              </w:rPr>
              <w:t>处理后，进入市政污水管网。只要加强管理，对周围环境影响较小。</w:t>
            </w:r>
          </w:p>
          <w:p>
            <w:pPr>
              <w:pStyle w:val="28"/>
              <w:bidi w:val="0"/>
              <w:rPr>
                <w:rFonts w:ascii="Times New Roman" w:hAnsi="Times New Roman"/>
                <w:color w:val="auto"/>
                <w:highlight w:val="none"/>
              </w:rPr>
            </w:pPr>
            <w:r>
              <w:rPr>
                <w:rFonts w:hint="eastAsia" w:ascii="Times New Roman" w:hAnsi="Times New Roman"/>
                <w:color w:val="auto"/>
                <w:highlight w:val="none"/>
              </w:rPr>
              <w:t>3、声环境保护措施</w:t>
            </w:r>
          </w:p>
          <w:p>
            <w:pPr>
              <w:pStyle w:val="24"/>
              <w:bidi w:val="0"/>
              <w:rPr>
                <w:rFonts w:ascii="Times New Roman" w:hAnsi="Times New Roman"/>
                <w:color w:val="auto"/>
                <w:highlight w:val="none"/>
              </w:rPr>
            </w:pPr>
            <w:r>
              <w:rPr>
                <w:rFonts w:hint="eastAsia" w:ascii="Times New Roman" w:hAnsi="Times New Roman"/>
                <w:color w:val="auto"/>
                <w:highlight w:val="none"/>
              </w:rPr>
              <w:t>尽量选用先进的低噪声设备，在高噪声设备周围设置屏障以减轻噪声对周围环境的影响，合理安排</w:t>
            </w:r>
            <w:r>
              <w:rPr>
                <w:rFonts w:hint="eastAsia" w:ascii="Times New Roman" w:hAnsi="Times New Roman"/>
                <w:color w:val="auto"/>
                <w:highlight w:val="none"/>
                <w:lang w:val="en-US" w:eastAsia="zh-CN"/>
              </w:rPr>
              <w:t>作业时间</w:t>
            </w:r>
            <w:r>
              <w:rPr>
                <w:rFonts w:hint="eastAsia" w:ascii="Times New Roman" w:hAnsi="Times New Roman"/>
                <w:color w:val="auto"/>
                <w:highlight w:val="none"/>
              </w:rPr>
              <w:t>，禁止夜间施工。如需夜间施工，需按国家有关规定到当地环境保护行政主管部门及时办理夜间施工许可手续，并张贴安民告示。</w:t>
            </w:r>
          </w:p>
          <w:p>
            <w:pPr>
              <w:pStyle w:val="24"/>
              <w:bidi w:val="0"/>
              <w:rPr>
                <w:rFonts w:ascii="Times New Roman" w:hAnsi="Times New Roman"/>
                <w:color w:val="auto"/>
                <w:highlight w:val="none"/>
              </w:rPr>
            </w:pPr>
            <w:r>
              <w:rPr>
                <w:rFonts w:hint="eastAsia" w:ascii="Times New Roman" w:hAnsi="Times New Roman"/>
                <w:color w:val="auto"/>
                <w:highlight w:val="none"/>
              </w:rPr>
              <w:t>通过以上措施可将施工期噪声影响控制在较小范围内。随施工的结束该影响也将随之消失。</w:t>
            </w:r>
          </w:p>
          <w:p>
            <w:pPr>
              <w:autoSpaceDE w:val="0"/>
              <w:autoSpaceDN w:val="0"/>
              <w:adjustRightInd w:val="0"/>
              <w:spacing w:before="120" w:beforeLines="50" w:line="360" w:lineRule="auto"/>
              <w:ind w:firstLine="482" w:firstLineChars="200"/>
              <w:jc w:val="left"/>
              <w:rPr>
                <w:rFonts w:ascii="Times New Roman" w:hAnsi="Times New Roman" w:cs="宋体"/>
                <w:b/>
                <w:bCs/>
                <w:color w:val="auto"/>
                <w:kern w:val="0"/>
                <w:sz w:val="24"/>
                <w:highlight w:val="none"/>
              </w:rPr>
            </w:pPr>
            <w:r>
              <w:rPr>
                <w:rFonts w:hint="eastAsia" w:ascii="Times New Roman" w:hAnsi="Times New Roman" w:cs="宋体"/>
                <w:b/>
                <w:bCs/>
                <w:color w:val="auto"/>
                <w:kern w:val="0"/>
                <w:sz w:val="24"/>
                <w:highlight w:val="none"/>
              </w:rPr>
              <w:t>4、固体废弃物环境保护措施</w:t>
            </w:r>
          </w:p>
          <w:p>
            <w:pPr>
              <w:autoSpaceDE w:val="0"/>
              <w:autoSpaceDN w:val="0"/>
              <w:adjustRightInd w:val="0"/>
              <w:spacing w:before="120" w:beforeLines="50" w:line="360" w:lineRule="auto"/>
              <w:ind w:firstLine="480" w:firstLineChars="200"/>
              <w:jc w:val="left"/>
              <w:rPr>
                <w:rFonts w:ascii="Times New Roman" w:hAnsi="Times New Roman" w:cs="宋体"/>
                <w:color w:val="auto"/>
                <w:kern w:val="0"/>
                <w:sz w:val="24"/>
                <w:highlight w:val="none"/>
              </w:rPr>
            </w:pPr>
            <w:r>
              <w:rPr>
                <w:rFonts w:hint="eastAsia" w:ascii="Times New Roman" w:hAnsi="Times New Roman" w:cs="宋体"/>
                <w:color w:val="auto"/>
                <w:kern w:val="0"/>
                <w:sz w:val="24"/>
                <w:highlight w:val="none"/>
              </w:rPr>
              <w:t>项目施工期产生的固废主要为建造过程中产生的建筑垃圾及少量的施工人员的生活垃圾。</w:t>
            </w:r>
          </w:p>
          <w:p>
            <w:pPr>
              <w:autoSpaceDE w:val="0"/>
              <w:autoSpaceDN w:val="0"/>
              <w:adjustRightInd w:val="0"/>
              <w:spacing w:before="120" w:beforeLines="50" w:line="360" w:lineRule="auto"/>
              <w:ind w:firstLine="480" w:firstLineChars="200"/>
              <w:jc w:val="left"/>
              <w:rPr>
                <w:rFonts w:ascii="Times New Roman" w:hAnsi="Times New Roman" w:cs="宋体"/>
                <w:color w:val="auto"/>
                <w:kern w:val="0"/>
                <w:sz w:val="24"/>
                <w:highlight w:val="none"/>
              </w:rPr>
            </w:pPr>
            <w:r>
              <w:rPr>
                <w:rFonts w:hint="eastAsia" w:ascii="Times New Roman" w:hAnsi="Times New Roman" w:cs="宋体"/>
                <w:color w:val="auto"/>
                <w:kern w:val="0"/>
                <w:sz w:val="24"/>
                <w:highlight w:val="none"/>
              </w:rPr>
              <w:t>（</w:t>
            </w:r>
            <w:r>
              <w:rPr>
                <w:rFonts w:ascii="Times New Roman" w:hAnsi="Times New Roman" w:cs="宋体"/>
                <w:color w:val="auto"/>
                <w:kern w:val="0"/>
                <w:sz w:val="24"/>
                <w:highlight w:val="none"/>
              </w:rPr>
              <w:t>1</w:t>
            </w:r>
            <w:r>
              <w:rPr>
                <w:rFonts w:hint="eastAsia" w:ascii="Times New Roman" w:hAnsi="Times New Roman" w:cs="宋体"/>
                <w:color w:val="auto"/>
                <w:kern w:val="0"/>
                <w:sz w:val="24"/>
                <w:highlight w:val="none"/>
              </w:rPr>
              <w:t>）建筑垃圾</w:t>
            </w:r>
          </w:p>
          <w:p>
            <w:pPr>
              <w:autoSpaceDE w:val="0"/>
              <w:autoSpaceDN w:val="0"/>
              <w:adjustRightInd w:val="0"/>
              <w:spacing w:before="120" w:beforeLines="50" w:line="360" w:lineRule="auto"/>
              <w:ind w:firstLine="480" w:firstLineChars="200"/>
              <w:jc w:val="left"/>
              <w:rPr>
                <w:rFonts w:ascii="Times New Roman" w:hAnsi="Times New Roman" w:cs="宋体"/>
                <w:color w:val="auto"/>
                <w:kern w:val="0"/>
                <w:sz w:val="24"/>
                <w:highlight w:val="none"/>
              </w:rPr>
            </w:pPr>
            <w:r>
              <w:rPr>
                <w:rFonts w:hint="eastAsia" w:ascii="Times New Roman" w:hAnsi="Times New Roman" w:cs="宋体"/>
                <w:color w:val="auto"/>
                <w:kern w:val="0"/>
                <w:sz w:val="24"/>
                <w:highlight w:val="none"/>
              </w:rPr>
              <w:t>建筑垃圾主要包括砂石、石块</w:t>
            </w:r>
            <w:r>
              <w:rPr>
                <w:rFonts w:hint="eastAsia" w:ascii="Times New Roman" w:hAnsi="Times New Roman" w:cs="宋体"/>
                <w:color w:val="auto"/>
                <w:kern w:val="0"/>
                <w:sz w:val="24"/>
                <w:highlight w:val="none"/>
                <w:lang w:eastAsia="zh-CN"/>
              </w:rPr>
              <w:t>、</w:t>
            </w:r>
            <w:r>
              <w:rPr>
                <w:rFonts w:hint="eastAsia" w:ascii="Times New Roman" w:hAnsi="Times New Roman" w:cs="宋体"/>
                <w:color w:val="auto"/>
                <w:kern w:val="0"/>
                <w:sz w:val="24"/>
                <w:highlight w:val="none"/>
              </w:rPr>
              <w:t>废钢筋、废金属、废木料等杂物</w:t>
            </w:r>
            <w:r>
              <w:rPr>
                <w:rFonts w:hint="eastAsia" w:ascii="Times New Roman" w:hAnsi="Times New Roman" w:cs="宋体"/>
                <w:color w:val="auto"/>
                <w:kern w:val="0"/>
                <w:sz w:val="24"/>
                <w:highlight w:val="none"/>
                <w:lang w:eastAsia="zh-CN"/>
              </w:rPr>
              <w:t>。</w:t>
            </w:r>
            <w:r>
              <w:rPr>
                <w:rFonts w:hint="eastAsia" w:ascii="Times New Roman" w:hAnsi="Times New Roman" w:cs="宋体"/>
                <w:color w:val="auto"/>
                <w:kern w:val="0"/>
                <w:sz w:val="24"/>
                <w:highlight w:val="none"/>
              </w:rPr>
              <w:t>建筑垃圾中的废钢筋、废金属、废木料等可以再次利用的固体废物进行分类收集</w:t>
            </w:r>
            <w:r>
              <w:rPr>
                <w:rFonts w:hint="eastAsia" w:ascii="Times New Roman" w:hAnsi="Times New Roman" w:cs="宋体"/>
                <w:color w:val="auto"/>
                <w:kern w:val="0"/>
                <w:sz w:val="24"/>
                <w:highlight w:val="none"/>
                <w:lang w:eastAsia="zh-CN"/>
              </w:rPr>
              <w:t>，</w:t>
            </w:r>
            <w:r>
              <w:rPr>
                <w:rFonts w:hint="eastAsia" w:ascii="Times New Roman" w:hAnsi="Times New Roman" w:cs="宋体"/>
                <w:color w:val="auto"/>
                <w:kern w:val="0"/>
                <w:sz w:val="24"/>
                <w:highlight w:val="none"/>
              </w:rPr>
              <w:t>分类存放，分类回收并及时出售给废品回收公司处理。建筑垃圾中不能回收部分清运至指定的建筑垃圾场处理。</w:t>
            </w:r>
          </w:p>
          <w:p>
            <w:pPr>
              <w:autoSpaceDE w:val="0"/>
              <w:autoSpaceDN w:val="0"/>
              <w:adjustRightInd w:val="0"/>
              <w:spacing w:before="120" w:beforeLines="50" w:line="360" w:lineRule="auto"/>
              <w:ind w:firstLine="480" w:firstLineChars="200"/>
              <w:jc w:val="left"/>
              <w:rPr>
                <w:rFonts w:ascii="Times New Roman" w:hAnsi="Times New Roman" w:cs="宋体"/>
                <w:color w:val="auto"/>
                <w:kern w:val="0"/>
                <w:sz w:val="24"/>
                <w:highlight w:val="none"/>
              </w:rPr>
            </w:pPr>
            <w:r>
              <w:rPr>
                <w:rFonts w:hint="eastAsia" w:ascii="Times New Roman" w:hAnsi="Times New Roman" w:cs="宋体"/>
                <w:color w:val="auto"/>
                <w:kern w:val="0"/>
                <w:sz w:val="24"/>
                <w:highlight w:val="none"/>
              </w:rPr>
              <w:t>（</w:t>
            </w:r>
            <w:r>
              <w:rPr>
                <w:rFonts w:hint="eastAsia" w:ascii="Times New Roman" w:hAnsi="Times New Roman" w:cs="宋体"/>
                <w:color w:val="auto"/>
                <w:kern w:val="0"/>
                <w:sz w:val="24"/>
                <w:highlight w:val="none"/>
                <w:lang w:val="en-US" w:eastAsia="zh-CN"/>
              </w:rPr>
              <w:t>2</w:t>
            </w:r>
            <w:r>
              <w:rPr>
                <w:rFonts w:hint="eastAsia" w:ascii="Times New Roman" w:hAnsi="Times New Roman" w:cs="宋体"/>
                <w:color w:val="auto"/>
                <w:kern w:val="0"/>
                <w:sz w:val="24"/>
                <w:highlight w:val="none"/>
              </w:rPr>
              <w:t>）施工期生活垃圾</w:t>
            </w:r>
          </w:p>
          <w:p>
            <w:pPr>
              <w:autoSpaceDE w:val="0"/>
              <w:autoSpaceDN w:val="0"/>
              <w:adjustRightInd w:val="0"/>
              <w:spacing w:before="120" w:beforeLines="50" w:line="360" w:lineRule="auto"/>
              <w:ind w:firstLine="480" w:firstLineChars="200"/>
              <w:jc w:val="left"/>
              <w:rPr>
                <w:rFonts w:ascii="Times New Roman" w:hAnsi="Times New Roman" w:cs="宋体"/>
                <w:color w:val="auto"/>
                <w:kern w:val="0"/>
                <w:sz w:val="24"/>
                <w:highlight w:val="none"/>
              </w:rPr>
            </w:pPr>
            <w:r>
              <w:rPr>
                <w:rFonts w:hint="eastAsia" w:ascii="Times New Roman" w:hAnsi="Times New Roman" w:cs="宋体"/>
                <w:color w:val="auto"/>
                <w:kern w:val="0"/>
                <w:sz w:val="24"/>
                <w:highlight w:val="none"/>
              </w:rPr>
              <w:t>项目施工期生活垃圾利用专门的分类收集容器收集，由环卫部分统一清运处理，严禁就地掩埋。</w:t>
            </w:r>
          </w:p>
          <w:p>
            <w:pPr>
              <w:autoSpaceDE w:val="0"/>
              <w:autoSpaceDN w:val="0"/>
              <w:adjustRightInd w:val="0"/>
              <w:spacing w:before="120" w:beforeLines="50" w:line="360" w:lineRule="auto"/>
              <w:ind w:firstLine="482" w:firstLineChars="200"/>
              <w:jc w:val="left"/>
              <w:rPr>
                <w:rFonts w:ascii="Times New Roman" w:hAnsi="Times New Roman" w:cs="宋体"/>
                <w:b/>
                <w:bCs/>
                <w:color w:val="auto"/>
                <w:kern w:val="0"/>
                <w:sz w:val="24"/>
                <w:highlight w:val="none"/>
              </w:rPr>
            </w:pPr>
            <w:r>
              <w:rPr>
                <w:rFonts w:ascii="Times New Roman" w:hAnsi="Times New Roman" w:cs="宋体"/>
                <w:b/>
                <w:bCs/>
                <w:color w:val="auto"/>
                <w:kern w:val="0"/>
                <w:sz w:val="24"/>
                <w:highlight w:val="none"/>
              </w:rPr>
              <w:t>5</w:t>
            </w:r>
            <w:r>
              <w:rPr>
                <w:rFonts w:hint="eastAsia" w:ascii="Times New Roman" w:hAnsi="Times New Roman" w:cs="宋体"/>
                <w:b/>
                <w:bCs/>
                <w:color w:val="auto"/>
                <w:kern w:val="0"/>
                <w:sz w:val="24"/>
                <w:highlight w:val="none"/>
              </w:rPr>
              <w:t>、施工期生态及水土流失影响</w:t>
            </w:r>
          </w:p>
          <w:p>
            <w:pPr>
              <w:autoSpaceDE w:val="0"/>
              <w:autoSpaceDN w:val="0"/>
              <w:adjustRightInd w:val="0"/>
              <w:spacing w:before="120" w:beforeLines="50" w:line="360" w:lineRule="auto"/>
              <w:ind w:firstLine="480" w:firstLineChars="200"/>
              <w:jc w:val="left"/>
              <w:rPr>
                <w:rFonts w:ascii="Times New Roman" w:hAnsi="Times New Roman" w:cs="宋体"/>
                <w:color w:val="auto"/>
                <w:kern w:val="0"/>
                <w:sz w:val="24"/>
                <w:highlight w:val="none"/>
              </w:rPr>
            </w:pPr>
            <w:r>
              <w:rPr>
                <w:rFonts w:ascii="Times New Roman" w:hAnsi="Times New Roman"/>
                <w:color w:val="auto"/>
                <w:kern w:val="0"/>
                <w:sz w:val="24"/>
                <w:highlight w:val="none"/>
              </w:rPr>
              <w:t>本项目所占用地为工业用地，区域生态状态以工业园区生态环境为主要特征，</w:t>
            </w:r>
            <w:r>
              <w:rPr>
                <w:rFonts w:hint="eastAsia" w:ascii="Times New Roman" w:hAnsi="Times New Roman" w:cs="宋体"/>
                <w:color w:val="auto"/>
                <w:kern w:val="0"/>
                <w:sz w:val="24"/>
                <w:highlight w:val="none"/>
              </w:rPr>
              <w:t>区域内系统生物多样性程度较低，区域内没有属于重点保护的动植物物种资源、古树名木、自然保护区和需要重点保护的栖息地以及其他生态敏感点。施工期间不会对区域内的生态环境造成大的影响。</w:t>
            </w:r>
          </w:p>
          <w:p>
            <w:pPr>
              <w:autoSpaceDE w:val="0"/>
              <w:autoSpaceDN w:val="0"/>
              <w:adjustRightInd w:val="0"/>
              <w:spacing w:before="120" w:beforeLines="50" w:line="360" w:lineRule="auto"/>
              <w:ind w:firstLine="480" w:firstLineChars="200"/>
              <w:jc w:val="left"/>
              <w:rPr>
                <w:rFonts w:hint="eastAsia" w:ascii="Times New Roman" w:hAnsi="Times New Roman" w:cs="宋体"/>
                <w:bCs/>
                <w:color w:val="auto"/>
                <w:spacing w:val="-10"/>
                <w:sz w:val="24"/>
              </w:rPr>
            </w:pPr>
            <w:r>
              <w:rPr>
                <w:rFonts w:hint="eastAsia" w:ascii="Times New Roman" w:hAnsi="Times New Roman" w:cs="宋体"/>
                <w:color w:val="auto"/>
                <w:kern w:val="0"/>
                <w:sz w:val="24"/>
                <w:highlight w:val="none"/>
              </w:rPr>
              <w:t>总体而言，施工期所产生的环境问题均为局部和暂时性的，只要做好施工布置，在采取上述污染防治措施后，可有效减缓施工期对环境的影响。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noWrap w:val="0"/>
            <w:tcMar>
              <w:left w:w="28" w:type="dxa"/>
              <w:right w:w="28" w:type="dxa"/>
            </w:tcMar>
            <w:vAlign w:val="center"/>
          </w:tcPr>
          <w:p>
            <w:pPr>
              <w:adjustRightInd w:val="0"/>
              <w:snapToGrid w:val="0"/>
              <w:jc w:val="center"/>
              <w:rPr>
                <w:rFonts w:hint="eastAsia" w:ascii="Times New Roman" w:hAnsi="Times New Roman" w:cs="宋体"/>
                <w:bCs/>
                <w:szCs w:val="21"/>
              </w:rPr>
            </w:pPr>
            <w:r>
              <w:rPr>
                <w:rFonts w:hint="eastAsia" w:ascii="Times New Roman" w:hAnsi="Times New Roman" w:cs="宋体"/>
                <w:bCs/>
                <w:szCs w:val="21"/>
              </w:rPr>
              <w:t>运营</w:t>
            </w:r>
          </w:p>
          <w:p>
            <w:pPr>
              <w:adjustRightInd w:val="0"/>
              <w:snapToGrid w:val="0"/>
              <w:jc w:val="center"/>
              <w:rPr>
                <w:rFonts w:hint="eastAsia" w:ascii="Times New Roman" w:hAnsi="Times New Roman" w:cs="宋体"/>
                <w:bCs/>
                <w:szCs w:val="21"/>
              </w:rPr>
            </w:pPr>
            <w:r>
              <w:rPr>
                <w:rFonts w:hint="eastAsia" w:ascii="Times New Roman" w:hAnsi="Times New Roman" w:cs="宋体"/>
                <w:bCs/>
                <w:szCs w:val="21"/>
              </w:rPr>
              <w:t>期环</w:t>
            </w:r>
          </w:p>
          <w:p>
            <w:pPr>
              <w:adjustRightInd w:val="0"/>
              <w:snapToGrid w:val="0"/>
              <w:jc w:val="center"/>
              <w:rPr>
                <w:rFonts w:hint="eastAsia" w:ascii="Times New Roman" w:hAnsi="Times New Roman" w:cs="宋体"/>
                <w:bCs/>
                <w:szCs w:val="21"/>
              </w:rPr>
            </w:pPr>
            <w:r>
              <w:rPr>
                <w:rFonts w:hint="eastAsia" w:ascii="Times New Roman" w:hAnsi="Times New Roman" w:cs="宋体"/>
                <w:bCs/>
                <w:szCs w:val="21"/>
              </w:rPr>
              <w:t>境影</w:t>
            </w:r>
          </w:p>
          <w:p>
            <w:pPr>
              <w:adjustRightInd w:val="0"/>
              <w:snapToGrid w:val="0"/>
              <w:jc w:val="center"/>
              <w:rPr>
                <w:rFonts w:hint="eastAsia" w:ascii="Times New Roman" w:hAnsi="Times New Roman" w:cs="宋体"/>
                <w:bCs/>
                <w:szCs w:val="21"/>
              </w:rPr>
            </w:pPr>
            <w:r>
              <w:rPr>
                <w:rFonts w:hint="eastAsia" w:ascii="Times New Roman" w:hAnsi="Times New Roman" w:cs="宋体"/>
                <w:bCs/>
                <w:szCs w:val="21"/>
              </w:rPr>
              <w:t>响和</w:t>
            </w:r>
          </w:p>
          <w:p>
            <w:pPr>
              <w:adjustRightInd w:val="0"/>
              <w:snapToGrid w:val="0"/>
              <w:jc w:val="center"/>
              <w:rPr>
                <w:rFonts w:hint="eastAsia" w:ascii="Times New Roman" w:hAnsi="Times New Roman" w:cs="宋体"/>
                <w:bCs/>
                <w:szCs w:val="21"/>
              </w:rPr>
            </w:pPr>
            <w:r>
              <w:rPr>
                <w:rFonts w:hint="eastAsia" w:ascii="Times New Roman" w:hAnsi="Times New Roman" w:cs="宋体"/>
                <w:bCs/>
                <w:szCs w:val="21"/>
              </w:rPr>
              <w:t>保护</w:t>
            </w:r>
          </w:p>
          <w:p>
            <w:pPr>
              <w:adjustRightInd w:val="0"/>
              <w:snapToGrid w:val="0"/>
              <w:jc w:val="center"/>
              <w:rPr>
                <w:rFonts w:ascii="Times New Roman" w:hAnsi="Times New Roman" w:cs="宋体"/>
                <w:bCs/>
                <w:szCs w:val="21"/>
              </w:rPr>
            </w:pPr>
            <w:r>
              <w:rPr>
                <w:rFonts w:hint="eastAsia" w:ascii="Times New Roman" w:hAnsi="Times New Roman" w:cs="宋体"/>
                <w:bCs/>
                <w:szCs w:val="21"/>
              </w:rPr>
              <w:t>措施</w:t>
            </w:r>
          </w:p>
        </w:tc>
        <w:tc>
          <w:tcPr>
            <w:tcW w:w="8162" w:type="dxa"/>
            <w:noWrap w:val="0"/>
            <w:vAlign w:val="top"/>
          </w:tcPr>
          <w:p>
            <w:pPr>
              <w:widowControl/>
              <w:spacing w:line="360" w:lineRule="auto"/>
              <w:jc w:val="left"/>
              <w:rPr>
                <w:b/>
                <w:color w:val="auto"/>
                <w:kern w:val="0"/>
                <w:sz w:val="24"/>
                <w:lang w:bidi="ar"/>
              </w:rPr>
            </w:pPr>
            <w:r>
              <w:rPr>
                <w:rFonts w:hint="eastAsia"/>
                <w:b/>
                <w:color w:val="auto"/>
                <w:kern w:val="0"/>
                <w:sz w:val="24"/>
                <w:lang w:bidi="ar"/>
              </w:rPr>
              <w:t>1、大气污染物环境影响和保护措施</w:t>
            </w:r>
          </w:p>
          <w:p>
            <w:pPr>
              <w:pStyle w:val="24"/>
              <w:bidi w:val="0"/>
              <w:rPr>
                <w:rFonts w:ascii="Times New Roman" w:hAnsi="Times New Roman"/>
                <w:color w:val="auto"/>
              </w:rPr>
            </w:pPr>
            <w:r>
              <w:rPr>
                <w:rFonts w:hint="eastAsia" w:ascii="Times New Roman" w:hAnsi="Times New Roman"/>
                <w:color w:val="auto"/>
                <w:lang w:val="en-US" w:eastAsia="zh-CN"/>
              </w:rPr>
              <w:t>本</w:t>
            </w:r>
            <w:r>
              <w:rPr>
                <w:rFonts w:hint="eastAsia" w:ascii="Times New Roman" w:hAnsi="Times New Roman"/>
                <w:color w:val="auto"/>
              </w:rPr>
              <w:t>项目营运期产生的废气包括油品卸车（大呼吸）产生的废气、油品暂存（小呼吸）产生的废气、加油机工作产生的废气、汽车尾气。</w:t>
            </w:r>
          </w:p>
          <w:p>
            <w:pPr>
              <w:pStyle w:val="5"/>
              <w:spacing w:line="360" w:lineRule="auto"/>
              <w:ind w:firstLine="482" w:firstLineChars="200"/>
              <w:rPr>
                <w:rFonts w:hint="eastAsia"/>
                <w:b/>
                <w:bCs/>
                <w:color w:val="auto"/>
                <w:sz w:val="24"/>
              </w:rPr>
            </w:pPr>
            <w:r>
              <w:rPr>
                <w:rFonts w:hint="eastAsia"/>
                <w:b/>
                <w:bCs/>
                <w:color w:val="auto"/>
                <w:sz w:val="24"/>
              </w:rPr>
              <w:t>（1）废气产生、排放及治理措施</w:t>
            </w:r>
          </w:p>
          <w:p>
            <w:pPr>
              <w:pStyle w:val="28"/>
              <w:bidi w:val="0"/>
              <w:rPr>
                <w:rFonts w:hint="eastAsia" w:ascii="Times New Roman" w:hAnsi="Times New Roman"/>
                <w:color w:val="auto"/>
              </w:rPr>
            </w:pPr>
            <w:r>
              <w:rPr>
                <w:rFonts w:hint="eastAsia" w:ascii="宋体" w:hAnsi="宋体" w:eastAsia="宋体" w:cs="宋体"/>
                <w:color w:val="auto"/>
              </w:rPr>
              <w:t>①</w:t>
            </w:r>
            <w:r>
              <w:rPr>
                <w:rFonts w:hint="eastAsia" w:ascii="Times New Roman" w:hAnsi="Times New Roman"/>
                <w:color w:val="auto"/>
              </w:rPr>
              <w:t>油品卸车（大呼吸）产生的废气</w:t>
            </w:r>
          </w:p>
          <w:p>
            <w:pPr>
              <w:pStyle w:val="28"/>
              <w:bidi w:val="0"/>
              <w:rPr>
                <w:rFonts w:hint="eastAsia" w:ascii="Times New Roman" w:hAnsi="Times New Roman"/>
                <w:b w:val="0"/>
                <w:bCs/>
                <w:color w:val="auto"/>
              </w:rPr>
            </w:pPr>
            <w:r>
              <w:rPr>
                <w:rFonts w:hint="eastAsia" w:ascii="Times New Roman" w:hAnsi="Times New Roman"/>
                <w:b w:val="0"/>
                <w:bCs/>
                <w:color w:val="auto"/>
              </w:rPr>
              <w:t>储罐大呼吸损失是指储罐进、发物料时所呼出的物料蒸气而造成的物料蒸发损失。储罐进料时，由于液面逐渐升高，气体空间逐渐减小，罐内压力增大，当压力超过呼吸阀控制压力时，一定浓度的物料蒸气开始从呼吸阀呼出，直到储罐停止收料；储罐向外发料时，由于液面不断降低，气体空间逐渐增大，罐内压力减小，当压力小于呼吸阀控制真空度时，储罐开始吸入新鲜空气，由于液面上方空间物料蒸气没有达到饱和，促使物料蒸发加速，使其重新达到饱和，罐内压力再次上升，造成部分物料蒸气从呼吸阀呼出。</w:t>
            </w:r>
          </w:p>
          <w:p>
            <w:pPr>
              <w:pStyle w:val="28"/>
              <w:bidi w:val="0"/>
              <w:rPr>
                <w:rFonts w:hint="eastAsia" w:ascii="Times New Roman" w:hAnsi="Times New Roman"/>
                <w:b w:val="0"/>
                <w:bCs/>
                <w:color w:val="auto"/>
              </w:rPr>
            </w:pPr>
            <w:r>
              <w:rPr>
                <w:rFonts w:hint="eastAsia" w:ascii="Times New Roman" w:hAnsi="Times New Roman"/>
                <w:b w:val="0"/>
                <w:bCs/>
                <w:color w:val="auto"/>
              </w:rPr>
              <w:t>参考《中国加油站VOC排放污染现状及控制》（环境科学</w:t>
            </w:r>
            <w:r>
              <w:rPr>
                <w:rFonts w:hint="eastAsia" w:ascii="Times New Roman" w:hAnsi="Times New Roman"/>
                <w:b w:val="0"/>
                <w:bCs/>
                <w:color w:val="auto"/>
                <w:lang w:eastAsia="zh-CN"/>
              </w:rPr>
              <w:t>，</w:t>
            </w:r>
            <w:r>
              <w:rPr>
                <w:rFonts w:hint="eastAsia" w:ascii="Times New Roman" w:hAnsi="Times New Roman"/>
                <w:b w:val="0"/>
                <w:bCs/>
                <w:color w:val="auto"/>
              </w:rPr>
              <w:t>Vol.27,No.8,2006年8月） 可知，卸油过程中</w:t>
            </w:r>
            <w:r>
              <w:rPr>
                <w:rFonts w:hint="eastAsia" w:ascii="Times New Roman" w:hAnsi="Times New Roman"/>
                <w:b w:val="0"/>
                <w:bCs/>
                <w:color w:val="auto"/>
                <w:lang w:val="en-US" w:eastAsia="zh-CN"/>
              </w:rPr>
              <w:t>非甲烷总烃产生量</w:t>
            </w:r>
            <w:r>
              <w:rPr>
                <w:rFonts w:hint="eastAsia" w:ascii="Times New Roman" w:hAnsi="Times New Roman"/>
                <w:b w:val="0"/>
                <w:bCs/>
                <w:color w:val="auto"/>
              </w:rPr>
              <w:t>为 0.027kg/t。本项目建成后，</w:t>
            </w:r>
            <w:r>
              <w:rPr>
                <w:rFonts w:hint="eastAsia" w:ascii="Times New Roman" w:hAnsi="Times New Roman"/>
                <w:b w:val="0"/>
                <w:bCs/>
                <w:color w:val="auto"/>
                <w:lang w:val="en-US" w:eastAsia="zh-CN"/>
              </w:rPr>
              <w:t>柴油</w:t>
            </w:r>
            <w:r>
              <w:rPr>
                <w:rFonts w:hint="eastAsia" w:ascii="Times New Roman" w:hAnsi="Times New Roman"/>
                <w:b w:val="0"/>
                <w:bCs/>
                <w:color w:val="auto"/>
              </w:rPr>
              <w:t>年加油量为</w:t>
            </w:r>
            <w:r>
              <w:rPr>
                <w:rFonts w:hint="eastAsia" w:ascii="Times New Roman" w:hAnsi="Times New Roman"/>
                <w:b w:val="0"/>
                <w:bCs/>
                <w:color w:val="auto"/>
                <w:lang w:val="en-US" w:eastAsia="zh-CN"/>
              </w:rPr>
              <w:t>300t</w:t>
            </w:r>
            <w:r>
              <w:rPr>
                <w:rFonts w:hint="eastAsia" w:ascii="Times New Roman" w:hAnsi="Times New Roman"/>
                <w:b w:val="0"/>
                <w:bCs/>
                <w:color w:val="auto"/>
              </w:rPr>
              <w:t>/a，则卸车时非甲烷总烃产生量为</w:t>
            </w:r>
            <w:r>
              <w:rPr>
                <w:rFonts w:hint="eastAsia" w:ascii="Times New Roman" w:hAnsi="Times New Roman"/>
                <w:b w:val="0"/>
                <w:bCs/>
                <w:color w:val="auto"/>
                <w:highlight w:val="none"/>
                <w:lang w:val="en-US" w:eastAsia="zh-CN"/>
              </w:rPr>
              <w:t>8.1</w:t>
            </w:r>
            <w:r>
              <w:rPr>
                <w:rFonts w:hint="eastAsia" w:ascii="Times New Roman" w:hAnsi="Times New Roman"/>
                <w:b w:val="0"/>
                <w:bCs/>
                <w:color w:val="auto"/>
              </w:rPr>
              <w:t>kg/a。柴油储罐安装卸车油气置换装</w:t>
            </w:r>
            <w:r>
              <w:rPr>
                <w:rFonts w:hint="eastAsia" w:ascii="Times New Roman" w:hAnsi="Times New Roman"/>
                <w:b w:val="0"/>
                <w:bCs/>
                <w:color w:val="auto"/>
                <w:highlight w:val="none"/>
              </w:rPr>
              <w:t>置（一次油气回收）</w:t>
            </w:r>
            <w:r>
              <w:rPr>
                <w:rFonts w:hint="eastAsia" w:ascii="Times New Roman" w:hAnsi="Times New Roman"/>
                <w:b w:val="0"/>
                <w:bCs/>
                <w:color w:val="auto"/>
              </w:rPr>
              <w:t>，卸车过程中柴油储罐产生的柴油油气将返回油罐车内，该部分油气回收效率为95%（</w:t>
            </w:r>
            <w:r>
              <w:rPr>
                <w:rFonts w:hint="eastAsia" w:ascii="Times New Roman" w:hAnsi="Times New Roman"/>
                <w:b w:val="0"/>
                <w:bCs/>
                <w:color w:val="auto"/>
                <w:lang w:val="en-US" w:eastAsia="zh-CN"/>
              </w:rPr>
              <w:t>15.39</w:t>
            </w:r>
            <w:r>
              <w:rPr>
                <w:rFonts w:hint="eastAsia" w:ascii="Times New Roman" w:hAnsi="Times New Roman"/>
                <w:b w:val="0"/>
                <w:bCs/>
                <w:color w:val="auto"/>
              </w:rPr>
              <w:t>kg/a返回油罐车），剩余部分（0.</w:t>
            </w:r>
            <w:r>
              <w:rPr>
                <w:rFonts w:hint="eastAsia" w:ascii="Times New Roman" w:hAnsi="Times New Roman"/>
                <w:b w:val="0"/>
                <w:bCs/>
                <w:color w:val="auto"/>
                <w:lang w:val="en-US" w:eastAsia="zh-CN"/>
              </w:rPr>
              <w:t>81</w:t>
            </w:r>
            <w:r>
              <w:rPr>
                <w:rFonts w:hint="eastAsia" w:ascii="Times New Roman" w:hAnsi="Times New Roman"/>
                <w:b w:val="0"/>
                <w:bCs/>
                <w:color w:val="auto"/>
              </w:rPr>
              <w:t>kg/a）无组织排放。</w:t>
            </w:r>
          </w:p>
          <w:p>
            <w:pPr>
              <w:pStyle w:val="28"/>
              <w:bidi w:val="0"/>
              <w:rPr>
                <w:rFonts w:hint="eastAsia" w:ascii="Times New Roman" w:hAnsi="Times New Roman"/>
                <w:color w:val="auto"/>
              </w:rPr>
            </w:pPr>
            <w:r>
              <w:rPr>
                <w:rFonts w:hint="eastAsia" w:ascii="宋体" w:hAnsi="宋体" w:eastAsia="宋体" w:cs="宋体"/>
                <w:color w:val="auto"/>
              </w:rPr>
              <w:t>②</w:t>
            </w:r>
            <w:r>
              <w:rPr>
                <w:rFonts w:hint="eastAsia" w:ascii="Times New Roman" w:hAnsi="Times New Roman"/>
                <w:color w:val="auto"/>
              </w:rPr>
              <w:t>油品储存（小呼吸） 产生的废气</w:t>
            </w:r>
          </w:p>
          <w:p>
            <w:pPr>
              <w:pStyle w:val="28"/>
              <w:bidi w:val="0"/>
              <w:rPr>
                <w:rFonts w:hint="eastAsia" w:ascii="Times New Roman" w:hAnsi="Times New Roman"/>
                <w:b w:val="0"/>
                <w:bCs/>
                <w:color w:val="auto"/>
              </w:rPr>
            </w:pPr>
            <w:r>
              <w:rPr>
                <w:rFonts w:hint="eastAsia" w:ascii="Times New Roman" w:hAnsi="Times New Roman"/>
                <w:b w:val="0"/>
                <w:bCs/>
                <w:color w:val="auto"/>
              </w:rPr>
              <w:t>储油罐静置时，随外界昼夜气温的升降变化，储油罐内的油气压力增加或减小，当压力超过呼吸阀控制压力时，储油罐内油气通过通气管上端的呼吸阀排入大气中，成为储油罐小呼吸。</w:t>
            </w:r>
          </w:p>
          <w:p>
            <w:pPr>
              <w:pStyle w:val="28"/>
              <w:bidi w:val="0"/>
              <w:rPr>
                <w:rFonts w:hint="eastAsia" w:ascii="Times New Roman" w:hAnsi="Times New Roman"/>
                <w:b w:val="0"/>
                <w:bCs/>
                <w:color w:val="auto"/>
              </w:rPr>
            </w:pPr>
            <w:r>
              <w:rPr>
                <w:rFonts w:hint="eastAsia" w:ascii="Times New Roman" w:hAnsi="Times New Roman"/>
                <w:b w:val="0"/>
                <w:bCs/>
                <w:color w:val="auto"/>
              </w:rPr>
              <w:t>参考《中国加油站VOC排放污染现状及控制》（环境科学， Vol.27,No.8,2006年 8 月 ）可知，柴油储罐呼吸过程中油气排放系数几乎为0，由于柴油的挥发量较少，因此本次环评不考虑小呼吸废气。</w:t>
            </w:r>
          </w:p>
          <w:p>
            <w:pPr>
              <w:pStyle w:val="28"/>
              <w:bidi w:val="0"/>
              <w:rPr>
                <w:rFonts w:hint="eastAsia" w:ascii="Times New Roman" w:hAnsi="Times New Roman"/>
                <w:color w:val="auto"/>
              </w:rPr>
            </w:pPr>
            <w:r>
              <w:rPr>
                <w:rFonts w:hint="eastAsia" w:ascii="宋体" w:hAnsi="宋体" w:eastAsia="宋体" w:cs="宋体"/>
                <w:color w:val="auto"/>
              </w:rPr>
              <w:t>③</w:t>
            </w:r>
            <w:r>
              <w:rPr>
                <w:rFonts w:hint="eastAsia" w:ascii="Times New Roman" w:hAnsi="Times New Roman"/>
                <w:color w:val="auto"/>
              </w:rPr>
              <w:t>加油机作业产生的废气</w:t>
            </w:r>
          </w:p>
          <w:p>
            <w:pPr>
              <w:pStyle w:val="28"/>
              <w:bidi w:val="0"/>
              <w:rPr>
                <w:rFonts w:hint="eastAsia" w:ascii="Times New Roman" w:hAnsi="Times New Roman"/>
                <w:b w:val="0"/>
                <w:bCs/>
                <w:color w:val="auto"/>
              </w:rPr>
            </w:pPr>
            <w:r>
              <w:rPr>
                <w:rFonts w:hint="eastAsia" w:ascii="Times New Roman" w:hAnsi="Times New Roman"/>
                <w:b w:val="0"/>
                <w:bCs/>
                <w:color w:val="auto"/>
              </w:rPr>
              <w:t>加油机在向车辆加油过程中，柴油通过加油枪进入车辆油箱，油箱内的饱和油气被液体置换，成为油箱大呼吸。</w:t>
            </w:r>
          </w:p>
          <w:p>
            <w:pPr>
              <w:pStyle w:val="28"/>
              <w:bidi w:val="0"/>
              <w:rPr>
                <w:rFonts w:hint="eastAsia" w:ascii="Times New Roman" w:hAnsi="Times New Roman"/>
                <w:b w:val="0"/>
                <w:bCs/>
                <w:color w:val="auto"/>
              </w:rPr>
            </w:pPr>
            <w:r>
              <w:rPr>
                <w:rFonts w:hint="eastAsia" w:ascii="Times New Roman" w:hAnsi="Times New Roman"/>
                <w:b w:val="0"/>
                <w:bCs/>
                <w:color w:val="auto"/>
              </w:rPr>
              <w:t>参考《中国加油站VOC排放污染现状及控制》（环境科学</w:t>
            </w:r>
            <w:r>
              <w:rPr>
                <w:rFonts w:hint="eastAsia" w:ascii="Times New Roman" w:hAnsi="Times New Roman"/>
                <w:b w:val="0"/>
                <w:bCs/>
                <w:color w:val="auto"/>
                <w:lang w:eastAsia="zh-CN"/>
              </w:rPr>
              <w:t>，</w:t>
            </w:r>
            <w:r>
              <w:rPr>
                <w:rFonts w:hint="eastAsia" w:ascii="Times New Roman" w:hAnsi="Times New Roman"/>
                <w:b w:val="0"/>
                <w:bCs/>
                <w:color w:val="auto"/>
              </w:rPr>
              <w:t>Vol.27,No.8,2006年8月）可知，柴油加油过程的挥发排放系数为0.048kg/t， 本项目年加油量为</w:t>
            </w:r>
            <w:r>
              <w:rPr>
                <w:rFonts w:hint="eastAsia" w:ascii="Times New Roman" w:hAnsi="Times New Roman"/>
                <w:b w:val="0"/>
                <w:bCs/>
                <w:color w:val="auto"/>
                <w:lang w:val="en-US" w:eastAsia="zh-CN"/>
              </w:rPr>
              <w:t>300t</w:t>
            </w:r>
            <w:r>
              <w:rPr>
                <w:rFonts w:hint="eastAsia" w:ascii="Times New Roman" w:hAnsi="Times New Roman"/>
                <w:b w:val="0"/>
                <w:bCs/>
                <w:color w:val="auto"/>
              </w:rPr>
              <w:t>/a，则加油过程中非甲烷总烃产生量为</w:t>
            </w:r>
            <w:r>
              <w:rPr>
                <w:rFonts w:hint="eastAsia" w:ascii="Times New Roman" w:hAnsi="Times New Roman"/>
                <w:b w:val="0"/>
                <w:bCs/>
                <w:color w:val="auto"/>
                <w:highlight w:val="none"/>
                <w:lang w:val="en-US" w:eastAsia="zh-CN"/>
              </w:rPr>
              <w:t>14.4</w:t>
            </w:r>
            <w:r>
              <w:rPr>
                <w:rFonts w:hint="eastAsia" w:ascii="Times New Roman" w:hAnsi="Times New Roman"/>
                <w:b w:val="0"/>
                <w:bCs/>
                <w:color w:val="auto"/>
              </w:rPr>
              <w:t>kg/a，无组织排放。</w:t>
            </w:r>
          </w:p>
          <w:p>
            <w:pPr>
              <w:pStyle w:val="28"/>
              <w:bidi w:val="0"/>
              <w:ind w:left="0" w:leftChars="0" w:firstLine="482" w:firstLineChars="200"/>
              <w:rPr>
                <w:rFonts w:hint="eastAsia" w:ascii="Times New Roman" w:hAnsi="Times New Roman"/>
                <w:color w:val="auto"/>
              </w:rPr>
            </w:pPr>
            <w:r>
              <w:rPr>
                <w:rFonts w:hint="eastAsia" w:ascii="Times New Roman" w:hAnsi="Times New Roman"/>
                <w:color w:val="auto"/>
                <w:lang w:val="en-US" w:eastAsia="zh-CN"/>
              </w:rPr>
              <w:t>④</w:t>
            </w:r>
            <w:r>
              <w:rPr>
                <w:rFonts w:hint="eastAsia" w:ascii="Times New Roman" w:hAnsi="Times New Roman"/>
                <w:color w:val="auto"/>
              </w:rPr>
              <w:t xml:space="preserve"> 汽车尾气</w:t>
            </w:r>
          </w:p>
          <w:p>
            <w:pPr>
              <w:pStyle w:val="28"/>
              <w:bidi w:val="0"/>
              <w:rPr>
                <w:rFonts w:hint="eastAsia" w:ascii="宋体" w:hAnsi="宋体" w:eastAsia="宋体" w:cs="宋体"/>
                <w:b/>
                <w:bCs w:val="0"/>
                <w:color w:val="auto"/>
                <w:sz w:val="21"/>
                <w:szCs w:val="21"/>
                <w:lang w:val="en-US" w:eastAsia="zh-CN"/>
              </w:rPr>
            </w:pPr>
            <w:r>
              <w:rPr>
                <w:rFonts w:hint="eastAsia" w:ascii="Times New Roman" w:hAnsi="Times New Roman"/>
                <w:b w:val="0"/>
                <w:bCs/>
                <w:color w:val="auto"/>
              </w:rPr>
              <w:t>本项目场地开阔，过往车辆产生的汽车尾气易于扩散，对周围环境影响较小，产生量忽略不计。</w:t>
            </w:r>
          </w:p>
          <w:p>
            <w:pPr>
              <w:pStyle w:val="24"/>
              <w:bidi w:val="0"/>
              <w:rPr>
                <w:rFonts w:ascii="Times New Roman" w:hAnsi="Times New Roman"/>
                <w:color w:val="auto"/>
              </w:rPr>
            </w:pPr>
            <w:r>
              <w:rPr>
                <w:rFonts w:hint="eastAsia" w:ascii="Times New Roman" w:hAnsi="Times New Roman"/>
                <w:color w:val="auto"/>
              </w:rPr>
              <w:t>本项目运营期</w:t>
            </w:r>
            <w:r>
              <w:rPr>
                <w:rFonts w:hint="eastAsia" w:ascii="Times New Roman" w:hAnsi="Times New Roman"/>
                <w:color w:val="auto"/>
                <w:lang w:val="en-US" w:eastAsia="zh-CN"/>
              </w:rPr>
              <w:t>废气以非甲烷总烃计的</w:t>
            </w:r>
            <w:r>
              <w:rPr>
                <w:rFonts w:hint="eastAsia" w:ascii="Times New Roman" w:hAnsi="Times New Roman"/>
                <w:color w:val="auto"/>
              </w:rPr>
              <w:t>产排情况如下表</w:t>
            </w:r>
            <w:r>
              <w:rPr>
                <w:rFonts w:ascii="Times New Roman" w:hAnsi="Times New Roman"/>
                <w:color w:val="auto"/>
              </w:rPr>
              <w:t>4-1</w:t>
            </w:r>
            <w:r>
              <w:rPr>
                <w:rFonts w:hint="eastAsia" w:ascii="Times New Roman" w:hAnsi="Times New Roman"/>
                <w:color w:val="auto"/>
              </w:rPr>
              <w:t>：</w:t>
            </w:r>
          </w:p>
          <w:p>
            <w:pPr>
              <w:pStyle w:val="26"/>
              <w:bidi w:val="0"/>
              <w:rPr>
                <w:rFonts w:ascii="Times New Roman" w:hAnsi="Times New Roman"/>
                <w:color w:val="auto"/>
              </w:rPr>
            </w:pPr>
            <w:r>
              <w:rPr>
                <w:rFonts w:hint="eastAsia" w:ascii="Times New Roman" w:hAnsi="Times New Roman"/>
                <w:color w:val="auto"/>
              </w:rPr>
              <w:t>表</w:t>
            </w:r>
            <w:r>
              <w:rPr>
                <w:rFonts w:ascii="Times New Roman" w:hAnsi="Times New Roman"/>
                <w:color w:val="auto"/>
              </w:rPr>
              <w:t>4</w:t>
            </w:r>
            <w:r>
              <w:rPr>
                <w:rFonts w:hint="eastAsia" w:ascii="Times New Roman" w:hAnsi="Times New Roman"/>
                <w:color w:val="auto"/>
                <w:lang w:val="en-US" w:eastAsia="zh-CN"/>
              </w:rPr>
              <w:t>-</w:t>
            </w:r>
            <w:r>
              <w:rPr>
                <w:rFonts w:ascii="Times New Roman" w:hAnsi="Times New Roman"/>
                <w:color w:val="auto"/>
              </w:rPr>
              <w:t xml:space="preserve">1   </w:t>
            </w:r>
            <w:r>
              <w:rPr>
                <w:rFonts w:hint="eastAsia" w:ascii="Times New Roman" w:hAnsi="Times New Roman"/>
                <w:color w:val="auto"/>
              </w:rPr>
              <w:t>运营期非甲烷总烃产排情况一览表</w:t>
            </w:r>
          </w:p>
          <w:tbl>
            <w:tblPr>
              <w:tblStyle w:val="1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1246"/>
              <w:gridCol w:w="1349"/>
              <w:gridCol w:w="833"/>
              <w:gridCol w:w="1028"/>
              <w:gridCol w:w="1261"/>
              <w:gridCol w:w="12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5" w:type="pct"/>
                  <w:tcBorders>
                    <w:tl2br w:val="nil"/>
                    <w:tr2bl w:val="nil"/>
                  </w:tcBorders>
                  <w:noWrap w:val="0"/>
                  <w:vAlign w:val="center"/>
                </w:tcPr>
                <w:p>
                  <w:pPr>
                    <w:pStyle w:val="29"/>
                    <w:bidi w:val="0"/>
                    <w:rPr>
                      <w:rFonts w:hint="eastAsia" w:ascii="Times New Roman" w:hAnsi="Times New Roman"/>
                      <w:b/>
                      <w:bCs/>
                      <w:color w:val="auto"/>
                      <w:highlight w:val="none"/>
                      <w:lang w:val="en-US" w:eastAsia="zh-CN"/>
                    </w:rPr>
                  </w:pPr>
                  <w:r>
                    <w:rPr>
                      <w:rFonts w:hint="eastAsia" w:ascii="Times New Roman" w:hAnsi="Times New Roman"/>
                      <w:b/>
                      <w:bCs/>
                      <w:color w:val="auto"/>
                      <w:highlight w:val="none"/>
                      <w:lang w:val="en-US" w:eastAsia="zh-CN"/>
                    </w:rPr>
                    <w:t>产污环节</w:t>
                  </w:r>
                </w:p>
              </w:tc>
              <w:tc>
                <w:tcPr>
                  <w:tcW w:w="734" w:type="pct"/>
                  <w:tcBorders>
                    <w:tl2br w:val="nil"/>
                    <w:tr2bl w:val="nil"/>
                  </w:tcBorders>
                  <w:noWrap w:val="0"/>
                  <w:vAlign w:val="center"/>
                </w:tcPr>
                <w:p>
                  <w:pPr>
                    <w:pStyle w:val="29"/>
                    <w:bidi w:val="0"/>
                    <w:ind w:firstLine="0" w:firstLineChars="0"/>
                    <w:rPr>
                      <w:rFonts w:hint="eastAsia" w:ascii="Times New Roman" w:hAnsi="Times New Roman" w:eastAsia="宋体"/>
                      <w:b/>
                      <w:bCs/>
                      <w:color w:val="auto"/>
                      <w:kern w:val="2"/>
                      <w:sz w:val="21"/>
                      <w:szCs w:val="21"/>
                      <w:highlight w:val="none"/>
                      <w:lang w:val="en-US" w:eastAsia="zh-CN" w:bidi="ar-SA"/>
                    </w:rPr>
                  </w:pPr>
                  <w:r>
                    <w:rPr>
                      <w:rFonts w:hint="eastAsia" w:ascii="Times New Roman" w:hAnsi="Times New Roman"/>
                      <w:b/>
                      <w:bCs/>
                      <w:color w:val="auto"/>
                      <w:highlight w:val="none"/>
                    </w:rPr>
                    <w:t>年产量</w:t>
                  </w:r>
                </w:p>
              </w:tc>
              <w:tc>
                <w:tcPr>
                  <w:tcW w:w="795" w:type="pct"/>
                  <w:tcBorders>
                    <w:tl2br w:val="nil"/>
                    <w:tr2bl w:val="nil"/>
                  </w:tcBorders>
                  <w:noWrap w:val="0"/>
                  <w:vAlign w:val="center"/>
                </w:tcPr>
                <w:p>
                  <w:pPr>
                    <w:pStyle w:val="29"/>
                    <w:bidi w:val="0"/>
                    <w:ind w:firstLine="0" w:firstLineChars="0"/>
                    <w:rPr>
                      <w:rFonts w:hint="eastAsia" w:ascii="Times New Roman" w:hAnsi="Times New Roman" w:eastAsia="宋体"/>
                      <w:b/>
                      <w:bCs/>
                      <w:color w:val="auto"/>
                      <w:kern w:val="2"/>
                      <w:sz w:val="21"/>
                      <w:szCs w:val="21"/>
                      <w:highlight w:val="none"/>
                      <w:lang w:val="en-US" w:eastAsia="zh-CN" w:bidi="ar-SA"/>
                    </w:rPr>
                  </w:pPr>
                  <w:r>
                    <w:rPr>
                      <w:rFonts w:hint="eastAsia" w:ascii="Times New Roman" w:hAnsi="Times New Roman"/>
                      <w:b/>
                      <w:bCs/>
                      <w:color w:val="auto"/>
                      <w:highlight w:val="none"/>
                    </w:rPr>
                    <w:t>治理措施及效率</w:t>
                  </w:r>
                </w:p>
              </w:tc>
              <w:tc>
                <w:tcPr>
                  <w:tcW w:w="491" w:type="pct"/>
                  <w:tcBorders>
                    <w:tl2br w:val="nil"/>
                    <w:tr2bl w:val="nil"/>
                  </w:tcBorders>
                  <w:noWrap w:val="0"/>
                  <w:vAlign w:val="center"/>
                </w:tcPr>
                <w:p>
                  <w:pPr>
                    <w:pStyle w:val="29"/>
                    <w:bidi w:val="0"/>
                    <w:rPr>
                      <w:rFonts w:hint="eastAsia" w:ascii="Times New Roman" w:hAnsi="Times New Roman"/>
                      <w:b/>
                      <w:bCs/>
                      <w:color w:val="auto"/>
                      <w:highlight w:val="none"/>
                    </w:rPr>
                  </w:pPr>
                  <w:r>
                    <w:rPr>
                      <w:rFonts w:hint="eastAsia" w:ascii="Times New Roman" w:hAnsi="Times New Roman"/>
                      <w:b/>
                      <w:bCs/>
                      <w:color w:val="auto"/>
                      <w:highlight w:val="none"/>
                      <w:lang w:val="en-US" w:eastAsia="zh-CN"/>
                    </w:rPr>
                    <w:t>处理</w:t>
                  </w:r>
                  <w:r>
                    <w:rPr>
                      <w:rFonts w:hint="eastAsia" w:ascii="Times New Roman" w:hAnsi="Times New Roman"/>
                      <w:b/>
                      <w:bCs/>
                      <w:color w:val="auto"/>
                      <w:highlight w:val="none"/>
                    </w:rPr>
                    <w:t>效率</w:t>
                  </w:r>
                </w:p>
              </w:tc>
              <w:tc>
                <w:tcPr>
                  <w:tcW w:w="606" w:type="pct"/>
                  <w:tcBorders>
                    <w:tl2br w:val="nil"/>
                    <w:tr2bl w:val="nil"/>
                  </w:tcBorders>
                  <w:noWrap w:val="0"/>
                  <w:vAlign w:val="center"/>
                </w:tcPr>
                <w:p>
                  <w:pPr>
                    <w:pStyle w:val="29"/>
                    <w:bidi w:val="0"/>
                    <w:rPr>
                      <w:rFonts w:hint="default" w:ascii="Times New Roman" w:hAnsi="Times New Roman" w:eastAsia="宋体"/>
                      <w:b/>
                      <w:bCs/>
                      <w:color w:val="auto"/>
                      <w:highlight w:val="none"/>
                      <w:lang w:val="en-US" w:eastAsia="zh-CN"/>
                    </w:rPr>
                  </w:pPr>
                  <w:r>
                    <w:rPr>
                      <w:rFonts w:hint="eastAsia" w:ascii="Times New Roman" w:hAnsi="Times New Roman"/>
                      <w:b/>
                      <w:bCs/>
                      <w:color w:val="auto"/>
                      <w:highlight w:val="none"/>
                      <w:lang w:val="en-US" w:eastAsia="zh-CN"/>
                    </w:rPr>
                    <w:t>技术是否可行</w:t>
                  </w:r>
                </w:p>
              </w:tc>
              <w:tc>
                <w:tcPr>
                  <w:tcW w:w="743" w:type="pct"/>
                  <w:tcBorders>
                    <w:tl2br w:val="nil"/>
                    <w:tr2bl w:val="nil"/>
                  </w:tcBorders>
                  <w:noWrap w:val="0"/>
                  <w:vAlign w:val="center"/>
                </w:tcPr>
                <w:p>
                  <w:pPr>
                    <w:pStyle w:val="29"/>
                    <w:bidi w:val="0"/>
                    <w:rPr>
                      <w:rFonts w:ascii="Times New Roman" w:hAnsi="Times New Roman"/>
                      <w:b/>
                      <w:bCs/>
                      <w:color w:val="auto"/>
                      <w:highlight w:val="none"/>
                    </w:rPr>
                  </w:pPr>
                  <w:r>
                    <w:rPr>
                      <w:rFonts w:hint="eastAsia" w:ascii="Times New Roman" w:hAnsi="Times New Roman"/>
                      <w:b/>
                      <w:bCs/>
                      <w:color w:val="auto"/>
                      <w:highlight w:val="none"/>
                    </w:rPr>
                    <w:t>排放量</w:t>
                  </w:r>
                </w:p>
              </w:tc>
              <w:tc>
                <w:tcPr>
                  <w:tcW w:w="743" w:type="pct"/>
                  <w:tcBorders>
                    <w:tl2br w:val="nil"/>
                    <w:tr2bl w:val="nil"/>
                  </w:tcBorders>
                  <w:noWrap w:val="0"/>
                  <w:vAlign w:val="center"/>
                </w:tcPr>
                <w:p>
                  <w:pPr>
                    <w:pStyle w:val="29"/>
                    <w:bidi w:val="0"/>
                    <w:rPr>
                      <w:rFonts w:hint="default" w:ascii="Times New Roman" w:hAnsi="Times New Roman" w:eastAsia="宋体"/>
                      <w:b/>
                      <w:bCs/>
                      <w:color w:val="auto"/>
                      <w:highlight w:val="none"/>
                      <w:lang w:val="en-US" w:eastAsia="zh-CN"/>
                    </w:rPr>
                  </w:pPr>
                  <w:r>
                    <w:rPr>
                      <w:rFonts w:hint="eastAsia" w:ascii="Times New Roman" w:hAnsi="Times New Roman"/>
                      <w:b/>
                      <w:bCs/>
                      <w:color w:val="auto"/>
                      <w:highlight w:val="none"/>
                      <w:lang w:val="en-US" w:eastAsia="zh-CN"/>
                    </w:rPr>
                    <w:t>排放速率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5" w:type="pct"/>
                  <w:tcBorders>
                    <w:tl2br w:val="nil"/>
                    <w:tr2bl w:val="nil"/>
                  </w:tcBorders>
                  <w:noWrap w:val="0"/>
                  <w:vAlign w:val="center"/>
                </w:tcPr>
                <w:p>
                  <w:pPr>
                    <w:pStyle w:val="29"/>
                    <w:bidi w:val="0"/>
                    <w:rPr>
                      <w:rFonts w:ascii="Times New Roman" w:hAnsi="Times New Roman"/>
                      <w:color w:val="auto"/>
                      <w:highlight w:val="none"/>
                    </w:rPr>
                  </w:pPr>
                  <w:r>
                    <w:rPr>
                      <w:rFonts w:hint="eastAsia" w:ascii="Times New Roman" w:hAnsi="Times New Roman"/>
                      <w:color w:val="auto"/>
                      <w:highlight w:val="none"/>
                    </w:rPr>
                    <w:t>卸油过程</w:t>
                  </w:r>
                </w:p>
              </w:tc>
              <w:tc>
                <w:tcPr>
                  <w:tcW w:w="734" w:type="pct"/>
                  <w:tcBorders>
                    <w:tl2br w:val="nil"/>
                    <w:tr2bl w:val="nil"/>
                  </w:tcBorders>
                  <w:noWrap w:val="0"/>
                  <w:vAlign w:val="center"/>
                </w:tcPr>
                <w:p>
                  <w:pPr>
                    <w:pStyle w:val="29"/>
                    <w:bidi w:val="0"/>
                    <w:ind w:firstLine="0" w:firstLineChars="0"/>
                    <w:rPr>
                      <w:rFonts w:hint="default" w:ascii="Times New Roman" w:hAnsi="Times New Roman" w:eastAsia="宋体"/>
                      <w:color w:val="auto"/>
                      <w:kern w:val="2"/>
                      <w:sz w:val="21"/>
                      <w:szCs w:val="21"/>
                      <w:highlight w:val="none"/>
                      <w:lang w:val="en-US" w:eastAsia="zh-CN" w:bidi="ar-SA"/>
                    </w:rPr>
                  </w:pPr>
                  <w:r>
                    <w:rPr>
                      <w:rFonts w:hint="eastAsia" w:ascii="Times New Roman" w:hAnsi="Times New Roman"/>
                      <w:color w:val="auto"/>
                      <w:highlight w:val="none"/>
                      <w:lang w:val="en-US" w:eastAsia="zh-CN"/>
                    </w:rPr>
                    <w:t>8.1kg/a</w:t>
                  </w:r>
                </w:p>
              </w:tc>
              <w:tc>
                <w:tcPr>
                  <w:tcW w:w="795" w:type="pct"/>
                  <w:tcBorders>
                    <w:tl2br w:val="nil"/>
                    <w:tr2bl w:val="nil"/>
                  </w:tcBorders>
                  <w:noWrap w:val="0"/>
                  <w:vAlign w:val="center"/>
                </w:tcPr>
                <w:p>
                  <w:pPr>
                    <w:pStyle w:val="29"/>
                    <w:bidi w:val="0"/>
                    <w:ind w:firstLine="0" w:firstLineChars="0"/>
                    <w:rPr>
                      <w:rFonts w:ascii="Times New Roman" w:hAnsi="Times New Roman" w:eastAsia="宋体"/>
                      <w:color w:val="auto"/>
                      <w:kern w:val="2"/>
                      <w:sz w:val="21"/>
                      <w:szCs w:val="21"/>
                      <w:highlight w:val="none"/>
                      <w:lang w:val="en-US" w:eastAsia="zh-CN" w:bidi="ar-SA"/>
                    </w:rPr>
                  </w:pPr>
                  <w:r>
                    <w:rPr>
                      <w:rFonts w:hint="eastAsia" w:ascii="Times New Roman" w:hAnsi="Times New Roman"/>
                      <w:color w:val="auto"/>
                      <w:highlight w:val="none"/>
                    </w:rPr>
                    <w:t>一次油气回收装置</w:t>
                  </w:r>
                </w:p>
              </w:tc>
              <w:tc>
                <w:tcPr>
                  <w:tcW w:w="491" w:type="pct"/>
                  <w:tcBorders>
                    <w:tl2br w:val="nil"/>
                    <w:tr2bl w:val="nil"/>
                  </w:tcBorders>
                  <w:noWrap w:val="0"/>
                  <w:vAlign w:val="center"/>
                </w:tcPr>
                <w:p>
                  <w:pPr>
                    <w:pStyle w:val="29"/>
                    <w:bidi w:val="0"/>
                    <w:ind w:firstLine="0" w:firstLineChars="0"/>
                    <w:rPr>
                      <w:rFonts w:ascii="Times New Roman" w:hAnsi="Times New Roman"/>
                      <w:color w:val="auto"/>
                      <w:highlight w:val="none"/>
                    </w:rPr>
                  </w:pPr>
                  <w:r>
                    <w:rPr>
                      <w:rFonts w:hint="eastAsia" w:ascii="Times New Roman" w:hAnsi="Times New Roman"/>
                      <w:color w:val="auto"/>
                      <w:highlight w:val="none"/>
                    </w:rPr>
                    <w:t>9</w:t>
                  </w:r>
                  <w:r>
                    <w:rPr>
                      <w:rFonts w:ascii="Times New Roman" w:hAnsi="Times New Roman"/>
                      <w:color w:val="auto"/>
                      <w:highlight w:val="none"/>
                    </w:rPr>
                    <w:t>5</w:t>
                  </w:r>
                  <w:r>
                    <w:rPr>
                      <w:rFonts w:hint="eastAsia" w:ascii="Times New Roman" w:hAnsi="Times New Roman"/>
                      <w:color w:val="auto"/>
                      <w:highlight w:val="none"/>
                    </w:rPr>
                    <w:t>%</w:t>
                  </w:r>
                </w:p>
              </w:tc>
              <w:tc>
                <w:tcPr>
                  <w:tcW w:w="606" w:type="pct"/>
                  <w:tcBorders>
                    <w:tl2br w:val="nil"/>
                    <w:tr2bl w:val="nil"/>
                  </w:tcBorders>
                  <w:noWrap w:val="0"/>
                  <w:vAlign w:val="center"/>
                </w:tcPr>
                <w:p>
                  <w:pPr>
                    <w:pStyle w:val="29"/>
                    <w:bidi w:val="0"/>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可行</w:t>
                  </w:r>
                </w:p>
              </w:tc>
              <w:tc>
                <w:tcPr>
                  <w:tcW w:w="743" w:type="pct"/>
                  <w:tcBorders>
                    <w:tl2br w:val="nil"/>
                    <w:tr2bl w:val="nil"/>
                  </w:tcBorders>
                  <w:noWrap w:val="0"/>
                  <w:vAlign w:val="center"/>
                </w:tcPr>
                <w:p>
                  <w:pPr>
                    <w:pStyle w:val="29"/>
                    <w:bidi w:val="0"/>
                    <w:rPr>
                      <w:rFonts w:ascii="Times New Roman" w:hAnsi="Times New Roman"/>
                      <w:color w:val="auto"/>
                      <w:highlight w:val="none"/>
                    </w:rPr>
                  </w:pPr>
                  <w:r>
                    <w:rPr>
                      <w:rFonts w:hint="eastAsia" w:ascii="Times New Roman" w:hAnsi="Times New Roman"/>
                      <w:color w:val="auto"/>
                      <w:highlight w:val="none"/>
                      <w:lang w:val="en-US" w:eastAsia="zh-CN"/>
                    </w:rPr>
                    <w:t>0.405kg/a</w:t>
                  </w:r>
                </w:p>
              </w:tc>
              <w:tc>
                <w:tcPr>
                  <w:tcW w:w="743" w:type="pct"/>
                  <w:tcBorders>
                    <w:tl2br w:val="nil"/>
                    <w:tr2bl w:val="nil"/>
                  </w:tcBorders>
                  <w:noWrap w:val="0"/>
                  <w:vAlign w:val="center"/>
                </w:tcPr>
                <w:p>
                  <w:pPr>
                    <w:pStyle w:val="29"/>
                    <w:bidi w:val="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5" w:type="pct"/>
                  <w:tcBorders>
                    <w:tl2br w:val="nil"/>
                    <w:tr2bl w:val="nil"/>
                  </w:tcBorders>
                  <w:noWrap w:val="0"/>
                  <w:vAlign w:val="center"/>
                </w:tcPr>
                <w:p>
                  <w:pPr>
                    <w:pStyle w:val="29"/>
                    <w:bidi w:val="0"/>
                    <w:rPr>
                      <w:rFonts w:ascii="Times New Roman" w:hAnsi="Times New Roman"/>
                      <w:color w:val="auto"/>
                      <w:highlight w:val="none"/>
                    </w:rPr>
                  </w:pPr>
                  <w:r>
                    <w:rPr>
                      <w:rFonts w:hint="eastAsia" w:ascii="Times New Roman" w:hAnsi="Times New Roman"/>
                      <w:color w:val="auto"/>
                      <w:highlight w:val="none"/>
                    </w:rPr>
                    <w:t>加油过程</w:t>
                  </w:r>
                </w:p>
              </w:tc>
              <w:tc>
                <w:tcPr>
                  <w:tcW w:w="734" w:type="pct"/>
                  <w:tcBorders>
                    <w:tl2br w:val="nil"/>
                    <w:tr2bl w:val="nil"/>
                  </w:tcBorders>
                  <w:noWrap w:val="0"/>
                  <w:vAlign w:val="center"/>
                </w:tcPr>
                <w:p>
                  <w:pPr>
                    <w:pStyle w:val="29"/>
                    <w:bidi w:val="0"/>
                    <w:ind w:firstLine="0" w:firstLineChars="0"/>
                    <w:rPr>
                      <w:rFonts w:ascii="Times New Roman" w:hAnsi="Times New Roman" w:eastAsia="宋体"/>
                      <w:color w:val="auto"/>
                      <w:kern w:val="2"/>
                      <w:sz w:val="21"/>
                      <w:szCs w:val="21"/>
                      <w:highlight w:val="none"/>
                      <w:lang w:val="en-US" w:eastAsia="zh-CN" w:bidi="ar-SA"/>
                    </w:rPr>
                  </w:pPr>
                  <w:r>
                    <w:rPr>
                      <w:rFonts w:hint="eastAsia" w:ascii="Times New Roman" w:hAnsi="Times New Roman"/>
                      <w:color w:val="auto"/>
                      <w:highlight w:val="none"/>
                      <w:lang w:val="en-US" w:eastAsia="zh-CN"/>
                    </w:rPr>
                    <w:t>14.4kg/a</w:t>
                  </w:r>
                </w:p>
              </w:tc>
              <w:tc>
                <w:tcPr>
                  <w:tcW w:w="795" w:type="pct"/>
                  <w:tcBorders>
                    <w:tl2br w:val="nil"/>
                    <w:tr2bl w:val="nil"/>
                  </w:tcBorders>
                  <w:noWrap w:val="0"/>
                  <w:vAlign w:val="center"/>
                </w:tcPr>
                <w:p>
                  <w:pPr>
                    <w:pStyle w:val="29"/>
                    <w:bidi w:val="0"/>
                    <w:ind w:firstLine="0" w:firstLineChars="0"/>
                    <w:rPr>
                      <w:rFonts w:hint="default" w:ascii="Times New Roman" w:hAnsi="Times New Roman" w:eastAsia="宋体"/>
                      <w:color w:val="auto"/>
                      <w:kern w:val="2"/>
                      <w:sz w:val="21"/>
                      <w:szCs w:val="21"/>
                      <w:highlight w:val="none"/>
                      <w:lang w:val="en-US" w:eastAsia="zh-CN" w:bidi="ar-SA"/>
                    </w:rPr>
                  </w:pPr>
                  <w:r>
                    <w:rPr>
                      <w:rFonts w:hint="eastAsia" w:ascii="Times New Roman" w:hAnsi="Times New Roman"/>
                      <w:color w:val="auto"/>
                      <w:kern w:val="2"/>
                      <w:sz w:val="21"/>
                      <w:szCs w:val="21"/>
                      <w:highlight w:val="none"/>
                      <w:lang w:val="en-US" w:eastAsia="zh-CN" w:bidi="ar-SA"/>
                    </w:rPr>
                    <w:t>/</w:t>
                  </w:r>
                </w:p>
              </w:tc>
              <w:tc>
                <w:tcPr>
                  <w:tcW w:w="491" w:type="pct"/>
                  <w:tcBorders>
                    <w:tl2br w:val="nil"/>
                    <w:tr2bl w:val="nil"/>
                  </w:tcBorders>
                  <w:noWrap w:val="0"/>
                  <w:vAlign w:val="center"/>
                </w:tcPr>
                <w:p>
                  <w:pPr>
                    <w:pStyle w:val="29"/>
                    <w:bidi w:val="0"/>
                    <w:ind w:firstLine="0" w:firstLineChars="0"/>
                    <w:rPr>
                      <w:rFonts w:hint="default" w:ascii="Times New Roman" w:hAnsi="Times New Roman" w:eastAsia="宋体"/>
                      <w:color w:val="auto"/>
                      <w:kern w:val="2"/>
                      <w:sz w:val="21"/>
                      <w:szCs w:val="21"/>
                      <w:highlight w:val="none"/>
                      <w:lang w:val="en-US" w:eastAsia="zh-CN" w:bidi="ar-SA"/>
                    </w:rPr>
                  </w:pPr>
                  <w:r>
                    <w:rPr>
                      <w:rFonts w:hint="eastAsia" w:ascii="Times New Roman" w:hAnsi="Times New Roman"/>
                      <w:color w:val="auto"/>
                      <w:kern w:val="2"/>
                      <w:sz w:val="21"/>
                      <w:szCs w:val="21"/>
                      <w:highlight w:val="none"/>
                      <w:lang w:val="en-US" w:eastAsia="zh-CN" w:bidi="ar-SA"/>
                    </w:rPr>
                    <w:t>/</w:t>
                  </w:r>
                </w:p>
              </w:tc>
              <w:tc>
                <w:tcPr>
                  <w:tcW w:w="606" w:type="pct"/>
                  <w:tcBorders>
                    <w:tl2br w:val="nil"/>
                    <w:tr2bl w:val="nil"/>
                  </w:tcBorders>
                  <w:noWrap w:val="0"/>
                  <w:vAlign w:val="center"/>
                </w:tcPr>
                <w:p>
                  <w:pPr>
                    <w:pStyle w:val="29"/>
                    <w:bidi w:val="0"/>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w:t>
                  </w:r>
                </w:p>
              </w:tc>
              <w:tc>
                <w:tcPr>
                  <w:tcW w:w="743" w:type="pct"/>
                  <w:tcBorders>
                    <w:tl2br w:val="nil"/>
                    <w:tr2bl w:val="nil"/>
                  </w:tcBorders>
                  <w:noWrap w:val="0"/>
                  <w:vAlign w:val="center"/>
                </w:tcPr>
                <w:p>
                  <w:pPr>
                    <w:pStyle w:val="29"/>
                    <w:bidi w:val="0"/>
                    <w:rPr>
                      <w:rFonts w:ascii="Times New Roman" w:hAnsi="Times New Roman"/>
                      <w:color w:val="auto"/>
                      <w:highlight w:val="none"/>
                    </w:rPr>
                  </w:pPr>
                  <w:r>
                    <w:rPr>
                      <w:rFonts w:hint="eastAsia" w:ascii="Times New Roman" w:hAnsi="Times New Roman"/>
                      <w:color w:val="auto"/>
                      <w:highlight w:val="none"/>
                      <w:lang w:val="en-US" w:eastAsia="zh-CN"/>
                    </w:rPr>
                    <w:t>14.4kg/a</w:t>
                  </w:r>
                </w:p>
              </w:tc>
              <w:tc>
                <w:tcPr>
                  <w:tcW w:w="743" w:type="pct"/>
                  <w:tcBorders>
                    <w:tl2br w:val="nil"/>
                    <w:tr2bl w:val="nil"/>
                  </w:tcBorders>
                  <w:noWrap w:val="0"/>
                  <w:vAlign w:val="center"/>
                </w:tcPr>
                <w:p>
                  <w:pPr>
                    <w:pStyle w:val="29"/>
                    <w:bidi w:val="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5" w:type="pct"/>
                  <w:tcBorders>
                    <w:tl2br w:val="nil"/>
                    <w:tr2bl w:val="nil"/>
                  </w:tcBorders>
                  <w:noWrap w:val="0"/>
                  <w:vAlign w:val="center"/>
                </w:tcPr>
                <w:p>
                  <w:pPr>
                    <w:pStyle w:val="29"/>
                    <w:bidi w:val="0"/>
                    <w:rPr>
                      <w:rFonts w:hint="eastAsia" w:ascii="Times New Roman" w:hAnsi="Times New Roman"/>
                      <w:color w:val="auto"/>
                      <w:highlight w:val="none"/>
                    </w:rPr>
                  </w:pPr>
                  <w:r>
                    <w:rPr>
                      <w:rFonts w:hint="eastAsia" w:ascii="Times New Roman" w:hAnsi="Times New Roman"/>
                      <w:color w:val="auto"/>
                      <w:highlight w:val="none"/>
                    </w:rPr>
                    <w:t>合计</w:t>
                  </w:r>
                </w:p>
              </w:tc>
              <w:tc>
                <w:tcPr>
                  <w:tcW w:w="734" w:type="pct"/>
                  <w:tcBorders>
                    <w:tl2br w:val="nil"/>
                    <w:tr2bl w:val="nil"/>
                  </w:tcBorders>
                  <w:noWrap w:val="0"/>
                  <w:vAlign w:val="center"/>
                </w:tcPr>
                <w:p>
                  <w:pPr>
                    <w:pStyle w:val="29"/>
                    <w:bidi w:val="0"/>
                    <w:ind w:firstLine="0" w:firstLineChars="0"/>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highlight w:val="none"/>
                      <w:lang w:val="en-US" w:eastAsia="zh-CN"/>
                    </w:rPr>
                    <w:t>22.5kg/a</w:t>
                  </w:r>
                </w:p>
              </w:tc>
              <w:tc>
                <w:tcPr>
                  <w:tcW w:w="795" w:type="pct"/>
                  <w:tcBorders>
                    <w:tl2br w:val="nil"/>
                    <w:tr2bl w:val="nil"/>
                  </w:tcBorders>
                  <w:noWrap w:val="0"/>
                  <w:vAlign w:val="center"/>
                </w:tcPr>
                <w:p>
                  <w:pPr>
                    <w:pStyle w:val="29"/>
                    <w:bidi w:val="0"/>
                    <w:ind w:firstLine="0" w:firstLineChars="0"/>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highlight w:val="none"/>
                    </w:rPr>
                    <w:t>/</w:t>
                  </w:r>
                </w:p>
              </w:tc>
              <w:tc>
                <w:tcPr>
                  <w:tcW w:w="491" w:type="pct"/>
                  <w:tcBorders>
                    <w:tl2br w:val="nil"/>
                    <w:tr2bl w:val="nil"/>
                  </w:tcBorders>
                  <w:noWrap w:val="0"/>
                  <w:vAlign w:val="center"/>
                </w:tcPr>
                <w:p>
                  <w:pPr>
                    <w:pStyle w:val="29"/>
                    <w:bidi w:val="0"/>
                    <w:rPr>
                      <w:rFonts w:hint="eastAsia" w:ascii="Times New Roman" w:hAnsi="Times New Roman"/>
                      <w:color w:val="auto"/>
                      <w:highlight w:val="none"/>
                    </w:rPr>
                  </w:pPr>
                </w:p>
              </w:tc>
              <w:tc>
                <w:tcPr>
                  <w:tcW w:w="606" w:type="pct"/>
                  <w:tcBorders>
                    <w:tl2br w:val="nil"/>
                    <w:tr2bl w:val="nil"/>
                  </w:tcBorders>
                  <w:noWrap w:val="0"/>
                  <w:vAlign w:val="center"/>
                </w:tcPr>
                <w:p>
                  <w:pPr>
                    <w:pStyle w:val="29"/>
                    <w:bidi w:val="0"/>
                    <w:rPr>
                      <w:rFonts w:hint="eastAsia" w:ascii="Times New Roman" w:hAnsi="Times New Roman"/>
                      <w:color w:val="auto"/>
                      <w:highlight w:val="none"/>
                    </w:rPr>
                  </w:pPr>
                  <w:r>
                    <w:rPr>
                      <w:rFonts w:hint="eastAsia" w:ascii="Times New Roman" w:hAnsi="Times New Roman"/>
                      <w:color w:val="auto"/>
                      <w:highlight w:val="none"/>
                    </w:rPr>
                    <w:t>/</w:t>
                  </w:r>
                </w:p>
              </w:tc>
              <w:tc>
                <w:tcPr>
                  <w:tcW w:w="743" w:type="pct"/>
                  <w:tcBorders>
                    <w:tl2br w:val="nil"/>
                    <w:tr2bl w:val="nil"/>
                  </w:tcBorders>
                  <w:noWrap w:val="0"/>
                  <w:vAlign w:val="center"/>
                </w:tcPr>
                <w:p>
                  <w:pPr>
                    <w:pStyle w:val="29"/>
                    <w:bidi w:val="0"/>
                    <w:rPr>
                      <w:rFonts w:ascii="Times New Roman" w:hAnsi="Times New Roman"/>
                      <w:color w:val="auto"/>
                      <w:highlight w:val="none"/>
                    </w:rPr>
                  </w:pPr>
                  <w:r>
                    <w:rPr>
                      <w:rFonts w:hint="eastAsia" w:ascii="Times New Roman" w:hAnsi="Times New Roman"/>
                      <w:color w:val="auto"/>
                      <w:highlight w:val="none"/>
                      <w:lang w:val="en-US" w:eastAsia="zh-CN"/>
                    </w:rPr>
                    <w:t>14.805kg/a</w:t>
                  </w:r>
                </w:p>
              </w:tc>
              <w:tc>
                <w:tcPr>
                  <w:tcW w:w="743" w:type="pct"/>
                  <w:tcBorders>
                    <w:tl2br w:val="nil"/>
                    <w:tr2bl w:val="nil"/>
                  </w:tcBorders>
                  <w:noWrap w:val="0"/>
                  <w:vAlign w:val="center"/>
                </w:tcPr>
                <w:p>
                  <w:pPr>
                    <w:pStyle w:val="29"/>
                    <w:bidi w:val="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0.007</w:t>
                  </w:r>
                  <w:r>
                    <w:rPr>
                      <w:rFonts w:ascii="Times New Roman" w:hAnsi="Times New Roman"/>
                      <w:color w:val="auto"/>
                      <w:highlight w:val="none"/>
                    </w:rPr>
                    <w:t>kg/h</w:t>
                  </w:r>
                </w:p>
              </w:tc>
            </w:tr>
          </w:tbl>
          <w:p>
            <w:pPr>
              <w:pStyle w:val="28"/>
              <w:numPr>
                <w:ilvl w:val="0"/>
                <w:numId w:val="0"/>
              </w:numPr>
              <w:bidi w:val="0"/>
              <w:ind w:firstLine="482" w:firstLineChars="200"/>
              <w:rPr>
                <w:rFonts w:hint="eastAsia"/>
                <w:b/>
                <w:bCs/>
                <w:color w:val="auto"/>
              </w:rPr>
            </w:pPr>
            <w:bookmarkStart w:id="2" w:name="_Toc31769"/>
            <w:bookmarkStart w:id="3" w:name="_Toc17550"/>
            <w:r>
              <w:rPr>
                <w:rFonts w:hint="eastAsia"/>
                <w:b/>
                <w:bCs/>
                <w:color w:val="auto"/>
                <w:lang w:val="en-US" w:eastAsia="zh-CN"/>
              </w:rPr>
              <w:t>（2）无</w:t>
            </w:r>
            <w:r>
              <w:rPr>
                <w:rFonts w:hint="eastAsia"/>
                <w:b/>
                <w:bCs/>
                <w:color w:val="auto"/>
              </w:rPr>
              <w:t>组织排放废气措施论证</w:t>
            </w:r>
            <w:bookmarkEnd w:id="2"/>
            <w:bookmarkEnd w:id="3"/>
          </w:p>
          <w:p>
            <w:pPr>
              <w:pStyle w:val="44"/>
              <w:bidi w:val="0"/>
              <w:rPr>
                <w:rFonts w:hint="eastAsia"/>
                <w:color w:val="auto"/>
              </w:rPr>
            </w:pPr>
            <w:r>
              <w:rPr>
                <w:rFonts w:hint="eastAsia"/>
                <w:color w:val="auto"/>
                <w:lang w:val="en-US" w:eastAsia="zh-CN"/>
              </w:rPr>
              <w:t>无组织废气</w:t>
            </w:r>
            <w:r>
              <w:rPr>
                <w:rFonts w:hint="eastAsia"/>
                <w:color w:val="auto"/>
              </w:rPr>
              <w:t>环境影响估算及预测</w:t>
            </w:r>
          </w:p>
          <w:p>
            <w:pPr>
              <w:pStyle w:val="44"/>
              <w:bidi w:val="0"/>
              <w:rPr>
                <w:rFonts w:hint="eastAsia"/>
                <w:color w:val="auto"/>
              </w:rPr>
            </w:pPr>
            <w:r>
              <w:rPr>
                <w:rFonts w:hint="default" w:ascii="Times New Roman" w:hAnsi="Times New Roman" w:eastAsia="宋体" w:cs="Times New Roman"/>
                <w:color w:val="auto"/>
              </w:rPr>
              <w:t>①</w:t>
            </w:r>
            <w:r>
              <w:rPr>
                <w:rFonts w:hint="eastAsia" w:ascii="Times New Roman" w:hAnsi="Times New Roman" w:eastAsia="宋体" w:cs="Times New Roman"/>
                <w:color w:val="auto"/>
              </w:rPr>
              <w:t>项目拟</w:t>
            </w:r>
            <w:r>
              <w:rPr>
                <w:rFonts w:hint="eastAsia"/>
                <w:color w:val="auto"/>
              </w:rPr>
              <w:t>采用AERSCREEN估算模型进行估算；估算模型参数见表</w:t>
            </w:r>
            <w:r>
              <w:rPr>
                <w:rFonts w:hint="eastAsia"/>
                <w:color w:val="auto"/>
                <w:lang w:val="en-US" w:eastAsia="zh-CN"/>
              </w:rPr>
              <w:t>4-2。</w:t>
            </w:r>
          </w:p>
          <w:p>
            <w:pPr>
              <w:pStyle w:val="44"/>
              <w:bidi w:val="0"/>
              <w:spacing w:line="240" w:lineRule="auto"/>
              <w:jc w:val="center"/>
              <w:rPr>
                <w:rFonts w:hint="eastAsia" w:ascii="宋体" w:hAnsi="宋体" w:eastAsia="宋体" w:cs="宋体"/>
                <w:b/>
                <w:bCs w:val="0"/>
                <w:color w:val="auto"/>
                <w:kern w:val="2"/>
                <w:sz w:val="21"/>
                <w:szCs w:val="24"/>
                <w:vertAlign w:val="baseline"/>
                <w:lang w:val="en-US" w:eastAsia="zh-CN" w:bidi="ar-SA"/>
              </w:rPr>
            </w:pPr>
            <w:r>
              <w:rPr>
                <w:rFonts w:hint="eastAsia" w:ascii="宋体" w:hAnsi="宋体" w:eastAsia="宋体" w:cs="宋体"/>
                <w:b/>
                <w:bCs w:val="0"/>
                <w:color w:val="auto"/>
                <w:kern w:val="2"/>
                <w:sz w:val="21"/>
                <w:szCs w:val="24"/>
                <w:lang w:val="en-US" w:eastAsia="zh-CN" w:bidi="ar-SA"/>
              </w:rPr>
              <w:t>表4-2  模型选取数据</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9"/>
              <w:gridCol w:w="2801"/>
              <w:gridCol w:w="2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3305" w:type="pct"/>
                  <w:gridSpan w:val="2"/>
                  <w:noWrap w:val="0"/>
                  <w:vAlign w:val="center"/>
                </w:tcPr>
                <w:p>
                  <w:pPr>
                    <w:pStyle w:val="44"/>
                    <w:bidi w:val="0"/>
                    <w:spacing w:line="240" w:lineRule="auto"/>
                    <w:jc w:val="center"/>
                    <w:rPr>
                      <w:rFonts w:hint="eastAsia" w:ascii="宋体" w:hAnsi="宋体" w:eastAsia="宋体" w:cs="宋体"/>
                      <w:b/>
                      <w:bCs w:val="0"/>
                      <w:color w:val="auto"/>
                      <w:kern w:val="2"/>
                      <w:sz w:val="21"/>
                      <w:szCs w:val="21"/>
                      <w:vertAlign w:val="baseline"/>
                      <w:lang w:val="en-US" w:eastAsia="zh-CN" w:bidi="ar-SA"/>
                    </w:rPr>
                  </w:pPr>
                  <w:r>
                    <w:rPr>
                      <w:rFonts w:hint="eastAsia" w:ascii="宋体" w:hAnsi="宋体" w:eastAsia="宋体" w:cs="宋体"/>
                      <w:b/>
                      <w:bCs w:val="0"/>
                      <w:color w:val="auto"/>
                      <w:kern w:val="2"/>
                      <w:sz w:val="21"/>
                      <w:szCs w:val="21"/>
                      <w:vertAlign w:val="baseline"/>
                      <w:lang w:val="en-US" w:eastAsia="zh-CN" w:bidi="ar-SA"/>
                    </w:rPr>
                    <w:t>参数</w:t>
                  </w:r>
                </w:p>
              </w:tc>
              <w:tc>
                <w:tcPr>
                  <w:tcW w:w="1694" w:type="pct"/>
                  <w:noWrap w:val="0"/>
                  <w:vAlign w:val="center"/>
                </w:tcPr>
                <w:p>
                  <w:pPr>
                    <w:pStyle w:val="44"/>
                    <w:bidi w:val="0"/>
                    <w:spacing w:line="240" w:lineRule="auto"/>
                    <w:ind w:left="0" w:leftChars="0" w:firstLine="0" w:firstLineChars="0"/>
                    <w:jc w:val="center"/>
                    <w:rPr>
                      <w:rFonts w:hint="eastAsia" w:ascii="宋体" w:hAnsi="宋体" w:eastAsia="宋体" w:cs="宋体"/>
                      <w:b/>
                      <w:bCs w:val="0"/>
                      <w:color w:val="auto"/>
                      <w:kern w:val="2"/>
                      <w:sz w:val="21"/>
                      <w:szCs w:val="21"/>
                      <w:vertAlign w:val="baseline"/>
                      <w:lang w:val="en-US" w:eastAsia="zh-CN" w:bidi="ar-SA"/>
                    </w:rPr>
                  </w:pPr>
                  <w:r>
                    <w:rPr>
                      <w:rFonts w:hint="eastAsia" w:ascii="宋体" w:hAnsi="宋体" w:eastAsia="宋体" w:cs="宋体"/>
                      <w:b/>
                      <w:bCs w:val="0"/>
                      <w:color w:val="auto"/>
                      <w:kern w:val="2"/>
                      <w:sz w:val="21"/>
                      <w:szCs w:val="21"/>
                      <w:vertAlign w:val="baseline"/>
                      <w:lang w:val="en-US" w:eastAsia="zh-CN" w:bidi="ar-SA"/>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652" w:type="pct"/>
                  <w:vMerge w:val="restart"/>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r>
                    <w:rPr>
                      <w:rFonts w:hint="eastAsia" w:ascii="宋体" w:hAnsi="宋体" w:eastAsia="宋体" w:cs="宋体"/>
                      <w:b w:val="0"/>
                      <w:bCs/>
                      <w:color w:val="auto"/>
                      <w:kern w:val="2"/>
                      <w:sz w:val="21"/>
                      <w:szCs w:val="21"/>
                      <w:vertAlign w:val="baseline"/>
                      <w:lang w:val="en-US" w:eastAsia="zh-CN" w:bidi="ar-SA"/>
                    </w:rPr>
                    <w:t>城市/农村选项</w:t>
                  </w:r>
                </w:p>
              </w:tc>
              <w:tc>
                <w:tcPr>
                  <w:tcW w:w="1653" w:type="pct"/>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r>
                    <w:rPr>
                      <w:rFonts w:hint="eastAsia" w:ascii="宋体" w:hAnsi="宋体" w:eastAsia="宋体" w:cs="宋体"/>
                      <w:b w:val="0"/>
                      <w:bCs/>
                      <w:color w:val="auto"/>
                      <w:kern w:val="2"/>
                      <w:sz w:val="21"/>
                      <w:szCs w:val="21"/>
                      <w:vertAlign w:val="baseline"/>
                      <w:lang w:val="en-US" w:eastAsia="zh-CN" w:bidi="ar-SA"/>
                    </w:rPr>
                    <w:t>农村/城市</w:t>
                  </w:r>
                </w:p>
              </w:tc>
              <w:tc>
                <w:tcPr>
                  <w:tcW w:w="1694" w:type="pct"/>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r>
                    <w:rPr>
                      <w:rFonts w:hint="eastAsia" w:ascii="宋体" w:hAnsi="宋体" w:eastAsia="宋体" w:cs="宋体"/>
                      <w:b w:val="0"/>
                      <w:bCs/>
                      <w:color w:val="auto"/>
                      <w:kern w:val="2"/>
                      <w:sz w:val="21"/>
                      <w:szCs w:val="21"/>
                      <w:vertAlign w:val="baseline"/>
                      <w:lang w:val="en-US" w:eastAsia="zh-CN" w:bidi="ar-SA"/>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652" w:type="pct"/>
                  <w:vMerge w:val="continue"/>
                  <w:noWrap w:val="0"/>
                  <w:vAlign w:val="center"/>
                </w:tcPr>
                <w:p>
                  <w:pPr>
                    <w:pStyle w:val="44"/>
                    <w:bidi w:val="0"/>
                    <w:spacing w:line="240" w:lineRule="auto"/>
                    <w:jc w:val="center"/>
                    <w:rPr>
                      <w:rFonts w:hint="eastAsia" w:ascii="宋体" w:hAnsi="宋体" w:eastAsia="宋体" w:cs="宋体"/>
                      <w:b w:val="0"/>
                      <w:bCs/>
                      <w:color w:val="auto"/>
                      <w:kern w:val="2"/>
                      <w:sz w:val="21"/>
                      <w:szCs w:val="21"/>
                      <w:vertAlign w:val="baseline"/>
                      <w:lang w:val="en-US" w:eastAsia="zh-CN" w:bidi="ar-SA"/>
                    </w:rPr>
                  </w:pPr>
                </w:p>
              </w:tc>
              <w:tc>
                <w:tcPr>
                  <w:tcW w:w="1653" w:type="pct"/>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r>
                    <w:rPr>
                      <w:rFonts w:hint="eastAsia" w:ascii="宋体" w:hAnsi="宋体" w:eastAsia="宋体" w:cs="宋体"/>
                      <w:b w:val="0"/>
                      <w:bCs/>
                      <w:color w:val="auto"/>
                      <w:kern w:val="2"/>
                      <w:sz w:val="21"/>
                      <w:szCs w:val="21"/>
                      <w:vertAlign w:val="baseline"/>
                      <w:lang w:val="en-US" w:eastAsia="zh-CN" w:bidi="ar-SA"/>
                    </w:rPr>
                    <w:t>人口数</w:t>
                  </w:r>
                </w:p>
              </w:tc>
              <w:tc>
                <w:tcPr>
                  <w:tcW w:w="1694" w:type="pct"/>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r>
                    <w:rPr>
                      <w:rFonts w:hint="eastAsia" w:ascii="宋体" w:hAnsi="宋体" w:eastAsia="宋体" w:cs="宋体"/>
                      <w:b w:val="0"/>
                      <w:bCs/>
                      <w:color w:val="auto"/>
                      <w:kern w:val="2"/>
                      <w:sz w:val="21"/>
                      <w:szCs w:val="21"/>
                      <w:vertAlign w:val="baseline"/>
                      <w:lang w:val="en-US" w:eastAsia="zh-CN" w:bidi="ar-SA"/>
                    </w:rPr>
                    <w:t>728700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3305" w:type="pct"/>
                  <w:gridSpan w:val="2"/>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r>
                    <w:rPr>
                      <w:rFonts w:hint="eastAsia" w:ascii="宋体" w:hAnsi="宋体" w:eastAsia="宋体" w:cs="宋体"/>
                      <w:b w:val="0"/>
                      <w:bCs/>
                      <w:color w:val="auto"/>
                      <w:kern w:val="2"/>
                      <w:sz w:val="21"/>
                      <w:szCs w:val="21"/>
                      <w:vertAlign w:val="baseline"/>
                      <w:lang w:val="en-US" w:eastAsia="zh-CN" w:bidi="ar-SA"/>
                    </w:rPr>
                    <w:t>最高环境温度℃</w:t>
                  </w:r>
                </w:p>
              </w:tc>
              <w:tc>
                <w:tcPr>
                  <w:tcW w:w="1694" w:type="pct"/>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r>
                    <w:rPr>
                      <w:rFonts w:hint="eastAsia" w:ascii="宋体" w:hAnsi="宋体" w:eastAsia="宋体" w:cs="宋体"/>
                      <w:b w:val="0"/>
                      <w:bCs/>
                      <w:color w:val="auto"/>
                      <w:kern w:val="2"/>
                      <w:sz w:val="21"/>
                      <w:szCs w:val="21"/>
                      <w:vertAlign w:val="baseline"/>
                      <w:lang w:val="en-US" w:eastAsia="zh-CN" w:bidi="ar-SA"/>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3305" w:type="pct"/>
                  <w:gridSpan w:val="2"/>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r>
                    <w:rPr>
                      <w:rFonts w:hint="eastAsia" w:ascii="宋体" w:hAnsi="宋体" w:eastAsia="宋体" w:cs="宋体"/>
                      <w:b w:val="0"/>
                      <w:bCs/>
                      <w:color w:val="auto"/>
                      <w:kern w:val="2"/>
                      <w:sz w:val="21"/>
                      <w:szCs w:val="21"/>
                      <w:vertAlign w:val="baseline"/>
                      <w:lang w:val="en-US" w:eastAsia="zh-CN" w:bidi="ar-SA"/>
                    </w:rPr>
                    <w:t>最低环境温度℃</w:t>
                  </w:r>
                </w:p>
              </w:tc>
              <w:tc>
                <w:tcPr>
                  <w:tcW w:w="1694" w:type="pct"/>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r>
                    <w:rPr>
                      <w:rFonts w:hint="eastAsia" w:ascii="宋体" w:hAnsi="宋体" w:eastAsia="宋体" w:cs="宋体"/>
                      <w:b w:val="0"/>
                      <w:bCs/>
                      <w:color w:val="auto"/>
                      <w:kern w:val="2"/>
                      <w:sz w:val="21"/>
                      <w:szCs w:val="21"/>
                      <w:vertAlign w:val="baseline"/>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3305" w:type="pct"/>
                  <w:gridSpan w:val="2"/>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r>
                    <w:rPr>
                      <w:rFonts w:hint="eastAsia" w:ascii="宋体" w:hAnsi="宋体" w:eastAsia="宋体" w:cs="宋体"/>
                      <w:b w:val="0"/>
                      <w:bCs/>
                      <w:color w:val="auto"/>
                      <w:kern w:val="2"/>
                      <w:sz w:val="21"/>
                      <w:szCs w:val="21"/>
                      <w:vertAlign w:val="baseline"/>
                      <w:lang w:val="en-US" w:eastAsia="zh-CN" w:bidi="ar-SA"/>
                    </w:rPr>
                    <w:t>土地利用类型</w:t>
                  </w:r>
                </w:p>
              </w:tc>
              <w:tc>
                <w:tcPr>
                  <w:tcW w:w="1694" w:type="pct"/>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r>
                    <w:rPr>
                      <w:rFonts w:hint="eastAsia" w:ascii="宋体" w:hAnsi="宋体" w:eastAsia="宋体" w:cs="宋体"/>
                      <w:b w:val="0"/>
                      <w:bCs/>
                      <w:color w:val="auto"/>
                      <w:kern w:val="2"/>
                      <w:sz w:val="21"/>
                      <w:szCs w:val="21"/>
                      <w:vertAlign w:val="baseline"/>
                      <w:lang w:val="en-US" w:eastAsia="zh-CN" w:bidi="ar-SA"/>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3305" w:type="pct"/>
                  <w:gridSpan w:val="2"/>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r>
                    <w:rPr>
                      <w:rFonts w:hint="eastAsia" w:ascii="宋体" w:hAnsi="宋体" w:eastAsia="宋体" w:cs="宋体"/>
                      <w:b w:val="0"/>
                      <w:bCs/>
                      <w:color w:val="auto"/>
                      <w:kern w:val="2"/>
                      <w:sz w:val="21"/>
                      <w:szCs w:val="21"/>
                      <w:vertAlign w:val="baseline"/>
                      <w:lang w:val="en-US" w:eastAsia="zh-CN" w:bidi="ar-SA"/>
                    </w:rPr>
                    <w:t>区域湿度条件</w:t>
                  </w:r>
                </w:p>
              </w:tc>
              <w:tc>
                <w:tcPr>
                  <w:tcW w:w="1694" w:type="pct"/>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r>
                    <w:rPr>
                      <w:rFonts w:hint="eastAsia" w:ascii="宋体" w:hAnsi="宋体" w:eastAsia="宋体" w:cs="宋体"/>
                      <w:b w:val="0"/>
                      <w:bCs/>
                      <w:color w:val="auto"/>
                      <w:kern w:val="2"/>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652" w:type="pct"/>
                  <w:vMerge w:val="restart"/>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r>
                    <w:rPr>
                      <w:rFonts w:hint="eastAsia" w:ascii="宋体" w:hAnsi="宋体" w:eastAsia="宋体" w:cs="宋体"/>
                      <w:b w:val="0"/>
                      <w:bCs/>
                      <w:color w:val="auto"/>
                      <w:kern w:val="2"/>
                      <w:sz w:val="21"/>
                      <w:szCs w:val="21"/>
                      <w:vertAlign w:val="baseline"/>
                      <w:lang w:val="en-US" w:eastAsia="zh-CN" w:bidi="ar-SA"/>
                    </w:rPr>
                    <w:t>是否考虑地形</w:t>
                  </w:r>
                </w:p>
              </w:tc>
              <w:tc>
                <w:tcPr>
                  <w:tcW w:w="1653" w:type="pct"/>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r>
                    <w:rPr>
                      <w:rFonts w:hint="eastAsia" w:ascii="宋体" w:hAnsi="宋体" w:eastAsia="宋体" w:cs="宋体"/>
                      <w:b w:val="0"/>
                      <w:bCs/>
                      <w:color w:val="auto"/>
                      <w:kern w:val="2"/>
                      <w:sz w:val="21"/>
                      <w:szCs w:val="21"/>
                      <w:vertAlign w:val="baseline"/>
                      <w:lang w:val="en-US" w:eastAsia="zh-CN" w:bidi="ar-SA"/>
                    </w:rPr>
                    <w:t>考虑地形</w:t>
                  </w:r>
                </w:p>
              </w:tc>
              <w:tc>
                <w:tcPr>
                  <w:tcW w:w="1694" w:type="pct"/>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r>
                    <w:rPr>
                      <w:rFonts w:hint="eastAsia" w:ascii="宋体" w:hAnsi="宋体" w:eastAsia="宋体" w:cs="宋体"/>
                      <w:b w:val="0"/>
                      <w:bCs/>
                      <w:color w:val="auto"/>
                      <w:kern w:val="2"/>
                      <w:sz w:val="21"/>
                      <w:szCs w:val="21"/>
                      <w:vertAlign w:val="baseline"/>
                      <w:lang w:val="en-US" w:eastAsia="zh-CN" w:bidi="ar-SA"/>
                    </w:rPr>
                    <w:t>是</w:t>
                  </w:r>
                  <w:r>
                    <w:rPr>
                      <w:rFonts w:hint="eastAsia" w:ascii="宋体" w:hAnsi="宋体" w:eastAsia="宋体" w:cs="宋体"/>
                      <w:b w:val="0"/>
                      <w:bCs/>
                      <w:color w:val="auto"/>
                      <w:kern w:val="2"/>
                      <w:sz w:val="21"/>
                      <w:szCs w:val="21"/>
                      <w:vertAlign w:val="baseline"/>
                      <w:lang w:val="en-US" w:eastAsia="zh-CN" w:bidi="ar-SA"/>
                    </w:rPr>
                    <w:sym w:font="Wingdings 2" w:char="00A3"/>
                  </w:r>
                  <w:r>
                    <w:rPr>
                      <w:rFonts w:hint="eastAsia" w:ascii="宋体" w:hAnsi="宋体" w:eastAsia="宋体" w:cs="宋体"/>
                      <w:b w:val="0"/>
                      <w:bCs/>
                      <w:color w:val="auto"/>
                      <w:kern w:val="2"/>
                      <w:sz w:val="21"/>
                      <w:szCs w:val="21"/>
                      <w:vertAlign w:val="baseline"/>
                      <w:lang w:val="en-US" w:eastAsia="zh-CN" w:bidi="ar-SA"/>
                    </w:rPr>
                    <w:t xml:space="preserve">    否</w:t>
                  </w:r>
                  <w:r>
                    <w:rPr>
                      <w:rFonts w:hint="eastAsia" w:ascii="宋体" w:hAnsi="宋体" w:eastAsia="宋体" w:cs="宋体"/>
                      <w:b w:val="0"/>
                      <w:bCs/>
                      <w:color w:val="auto"/>
                      <w:kern w:val="2"/>
                      <w:sz w:val="21"/>
                      <w:szCs w:val="21"/>
                      <w:vertAlign w:val="baseline"/>
                      <w:lang w:val="en-US" w:eastAsia="zh-CN" w:bidi="ar-SA"/>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652" w:type="pct"/>
                  <w:vMerge w:val="continue"/>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p>
              </w:tc>
              <w:tc>
                <w:tcPr>
                  <w:tcW w:w="1653" w:type="pct"/>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r>
                    <w:rPr>
                      <w:rFonts w:hint="eastAsia" w:ascii="宋体" w:hAnsi="宋体" w:eastAsia="宋体" w:cs="宋体"/>
                      <w:b w:val="0"/>
                      <w:bCs/>
                      <w:color w:val="auto"/>
                      <w:kern w:val="2"/>
                      <w:sz w:val="21"/>
                      <w:szCs w:val="21"/>
                      <w:vertAlign w:val="baseline"/>
                      <w:lang w:val="en-US" w:eastAsia="zh-CN" w:bidi="ar-SA"/>
                    </w:rPr>
                    <w:t>地形数据分辨率</w:t>
                  </w:r>
                </w:p>
              </w:tc>
              <w:tc>
                <w:tcPr>
                  <w:tcW w:w="1694" w:type="pct"/>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652" w:type="pct"/>
                  <w:vMerge w:val="restart"/>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r>
                    <w:rPr>
                      <w:rFonts w:hint="eastAsia" w:ascii="宋体" w:hAnsi="宋体" w:eastAsia="宋体" w:cs="宋体"/>
                      <w:b w:val="0"/>
                      <w:bCs/>
                      <w:color w:val="auto"/>
                      <w:kern w:val="2"/>
                      <w:sz w:val="21"/>
                      <w:szCs w:val="21"/>
                      <w:vertAlign w:val="baseline"/>
                      <w:lang w:val="en-US" w:eastAsia="zh-CN" w:bidi="ar-SA"/>
                    </w:rPr>
                    <w:t>是否考虑熏烟</w:t>
                  </w:r>
                </w:p>
              </w:tc>
              <w:tc>
                <w:tcPr>
                  <w:tcW w:w="1653" w:type="pct"/>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r>
                    <w:rPr>
                      <w:rFonts w:hint="eastAsia" w:ascii="宋体" w:hAnsi="宋体" w:eastAsia="宋体" w:cs="宋体"/>
                      <w:b w:val="0"/>
                      <w:bCs/>
                      <w:color w:val="auto"/>
                      <w:kern w:val="2"/>
                      <w:sz w:val="21"/>
                      <w:szCs w:val="21"/>
                      <w:vertAlign w:val="baseline"/>
                      <w:lang w:val="en-US" w:eastAsia="zh-CN" w:bidi="ar-SA"/>
                    </w:rPr>
                    <w:t>考虑岸线熏烟</w:t>
                  </w:r>
                </w:p>
              </w:tc>
              <w:tc>
                <w:tcPr>
                  <w:tcW w:w="1694" w:type="pct"/>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r>
                    <w:rPr>
                      <w:rFonts w:hint="eastAsia" w:ascii="宋体" w:hAnsi="宋体" w:eastAsia="宋体" w:cs="宋体"/>
                      <w:b w:val="0"/>
                      <w:bCs/>
                      <w:color w:val="auto"/>
                      <w:kern w:val="2"/>
                      <w:sz w:val="21"/>
                      <w:szCs w:val="21"/>
                      <w:vertAlign w:val="baseline"/>
                      <w:lang w:val="en-US" w:eastAsia="zh-CN" w:bidi="ar-SA"/>
                    </w:rPr>
                    <w:t>是</w:t>
                  </w:r>
                  <w:r>
                    <w:rPr>
                      <w:rFonts w:hint="eastAsia" w:ascii="宋体" w:hAnsi="宋体" w:eastAsia="宋体" w:cs="宋体"/>
                      <w:b w:val="0"/>
                      <w:bCs/>
                      <w:color w:val="auto"/>
                      <w:kern w:val="2"/>
                      <w:sz w:val="21"/>
                      <w:szCs w:val="21"/>
                      <w:vertAlign w:val="baseline"/>
                      <w:lang w:val="en-US" w:eastAsia="zh-CN" w:bidi="ar-SA"/>
                    </w:rPr>
                    <w:sym w:font="Wingdings 2" w:char="00A3"/>
                  </w:r>
                  <w:r>
                    <w:rPr>
                      <w:rFonts w:hint="eastAsia" w:ascii="宋体" w:hAnsi="宋体" w:eastAsia="宋体" w:cs="宋体"/>
                      <w:b w:val="0"/>
                      <w:bCs/>
                      <w:color w:val="auto"/>
                      <w:kern w:val="2"/>
                      <w:sz w:val="21"/>
                      <w:szCs w:val="21"/>
                      <w:vertAlign w:val="baseline"/>
                      <w:lang w:val="en-US" w:eastAsia="zh-CN" w:bidi="ar-SA"/>
                    </w:rPr>
                    <w:t xml:space="preserve">    否</w:t>
                  </w:r>
                  <w:r>
                    <w:rPr>
                      <w:rFonts w:hint="eastAsia" w:ascii="宋体" w:hAnsi="宋体" w:eastAsia="宋体" w:cs="宋体"/>
                      <w:b w:val="0"/>
                      <w:bCs/>
                      <w:color w:val="auto"/>
                      <w:kern w:val="2"/>
                      <w:sz w:val="21"/>
                      <w:szCs w:val="21"/>
                      <w:vertAlign w:val="baseline"/>
                      <w:lang w:val="en-US" w:eastAsia="zh-CN" w:bidi="ar-SA"/>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652" w:type="pct"/>
                  <w:vMerge w:val="continue"/>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p>
              </w:tc>
              <w:tc>
                <w:tcPr>
                  <w:tcW w:w="1653" w:type="pct"/>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r>
                    <w:rPr>
                      <w:rFonts w:hint="eastAsia" w:ascii="宋体" w:hAnsi="宋体" w:eastAsia="宋体" w:cs="宋体"/>
                      <w:b w:val="0"/>
                      <w:bCs/>
                      <w:color w:val="auto"/>
                      <w:kern w:val="2"/>
                      <w:sz w:val="21"/>
                      <w:szCs w:val="21"/>
                      <w:vertAlign w:val="baseline"/>
                      <w:lang w:val="en-US" w:eastAsia="zh-CN" w:bidi="ar-SA"/>
                    </w:rPr>
                    <w:t>岸线距离</w:t>
                  </w:r>
                </w:p>
              </w:tc>
              <w:tc>
                <w:tcPr>
                  <w:tcW w:w="1694" w:type="pct"/>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652" w:type="pct"/>
                  <w:vMerge w:val="continue"/>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p>
              </w:tc>
              <w:tc>
                <w:tcPr>
                  <w:tcW w:w="1653" w:type="pct"/>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r>
                    <w:rPr>
                      <w:rFonts w:hint="eastAsia" w:ascii="宋体" w:hAnsi="宋体" w:eastAsia="宋体" w:cs="宋体"/>
                      <w:b w:val="0"/>
                      <w:bCs/>
                      <w:color w:val="auto"/>
                      <w:kern w:val="2"/>
                      <w:sz w:val="21"/>
                      <w:szCs w:val="21"/>
                      <w:vertAlign w:val="baseline"/>
                      <w:lang w:val="en-US" w:eastAsia="zh-CN" w:bidi="ar-SA"/>
                    </w:rPr>
                    <w:t>岸线方向/°</w:t>
                  </w:r>
                </w:p>
              </w:tc>
              <w:tc>
                <w:tcPr>
                  <w:tcW w:w="1694" w:type="pct"/>
                  <w:noWrap w:val="0"/>
                  <w:vAlign w:val="center"/>
                </w:tcPr>
                <w:p>
                  <w:pPr>
                    <w:pStyle w:val="44"/>
                    <w:bidi w:val="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p>
              </w:tc>
            </w:tr>
          </w:tbl>
          <w:p>
            <w:pPr>
              <w:pStyle w:val="44"/>
              <w:bidi w:val="0"/>
              <w:rPr>
                <w:rFonts w:hint="eastAsia" w:ascii="Times New Roman" w:hAnsi="Times New Roman" w:eastAsia="黑体" w:cs="Times New Roman"/>
                <w:b w:val="0"/>
                <w:bCs/>
                <w:color w:val="auto"/>
                <w:kern w:val="2"/>
                <w:sz w:val="21"/>
                <w:szCs w:val="24"/>
                <w:lang w:val="en-US" w:eastAsia="zh-CN" w:bidi="ar-SA"/>
              </w:rPr>
            </w:pPr>
            <w:r>
              <w:rPr>
                <w:rFonts w:hint="eastAsia" w:ascii="Times New Roman" w:hAnsi="Times New Roman" w:eastAsia="宋体" w:cs="Times New Roman"/>
                <w:color w:val="auto"/>
                <w:lang w:val="en-US" w:eastAsia="zh-CN"/>
              </w:rPr>
              <w:t>②根据项目分析，并考虑环境质量标准、污染物排放速率及其有毒有害特征，本次评价拟选取非甲烷总烃。</w:t>
            </w:r>
          </w:p>
          <w:p>
            <w:pPr>
              <w:pStyle w:val="44"/>
              <w:bidi w:val="0"/>
              <w:spacing w:line="240" w:lineRule="auto"/>
              <w:jc w:val="center"/>
              <w:rPr>
                <w:rFonts w:hint="eastAsia" w:ascii="宋体" w:hAnsi="宋体" w:eastAsia="宋体" w:cs="宋体"/>
                <w:b/>
                <w:bCs w:val="0"/>
                <w:color w:val="auto"/>
                <w:kern w:val="2"/>
                <w:sz w:val="21"/>
                <w:szCs w:val="24"/>
                <w:lang w:val="en-US" w:eastAsia="zh-CN" w:bidi="ar-SA"/>
              </w:rPr>
            </w:pPr>
            <w:r>
              <w:rPr>
                <w:rFonts w:hint="eastAsia" w:ascii="宋体" w:hAnsi="宋体" w:eastAsia="宋体" w:cs="宋体"/>
                <w:b/>
                <w:bCs w:val="0"/>
                <w:color w:val="auto"/>
                <w:kern w:val="2"/>
                <w:sz w:val="21"/>
                <w:szCs w:val="24"/>
                <w:lang w:val="en-US" w:eastAsia="zh-CN" w:bidi="ar-SA"/>
              </w:rPr>
              <w:t>表4-3  污染源信息</w:t>
            </w:r>
          </w:p>
          <w:tbl>
            <w:tblPr>
              <w:tblStyle w:val="2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1075"/>
              <w:gridCol w:w="1210"/>
              <w:gridCol w:w="1210"/>
              <w:gridCol w:w="1210"/>
              <w:gridCol w:w="1210"/>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pct"/>
                  <w:noWrap w:val="0"/>
                  <w:vAlign w:val="top"/>
                </w:tcPr>
                <w:p>
                  <w:pPr>
                    <w:pStyle w:val="44"/>
                    <w:bidi w:val="0"/>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污染因子</w:t>
                  </w:r>
                </w:p>
              </w:tc>
              <w:tc>
                <w:tcPr>
                  <w:tcW w:w="634" w:type="pct"/>
                  <w:noWrap w:val="0"/>
                  <w:vAlign w:val="top"/>
                </w:tcPr>
                <w:p>
                  <w:pPr>
                    <w:pStyle w:val="44"/>
                    <w:bidi w:val="0"/>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污染源类型</w:t>
                  </w:r>
                </w:p>
              </w:tc>
              <w:tc>
                <w:tcPr>
                  <w:tcW w:w="714" w:type="pct"/>
                  <w:noWrap w:val="0"/>
                  <w:vAlign w:val="top"/>
                </w:tcPr>
                <w:p>
                  <w:pPr>
                    <w:pStyle w:val="44"/>
                    <w:bidi w:val="0"/>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排放高度（m）</w:t>
                  </w:r>
                </w:p>
              </w:tc>
              <w:tc>
                <w:tcPr>
                  <w:tcW w:w="714" w:type="pct"/>
                  <w:noWrap w:val="0"/>
                  <w:vAlign w:val="top"/>
                </w:tcPr>
                <w:p>
                  <w:pPr>
                    <w:pStyle w:val="44"/>
                    <w:bidi w:val="0"/>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排放速率（g/</w:t>
                  </w:r>
                  <w:r>
                    <w:rPr>
                      <w:rFonts w:hint="eastAsia" w:cs="Times New Roman"/>
                      <w:b/>
                      <w:bCs/>
                      <w:color w:val="auto"/>
                      <w:sz w:val="21"/>
                      <w:szCs w:val="21"/>
                      <w:vertAlign w:val="baseline"/>
                      <w:lang w:val="en-US" w:eastAsia="zh-CN"/>
                    </w:rPr>
                    <w:t>s</w:t>
                  </w:r>
                  <w:r>
                    <w:rPr>
                      <w:rFonts w:hint="default" w:ascii="Times New Roman" w:hAnsi="Times New Roman" w:eastAsia="宋体" w:cs="Times New Roman"/>
                      <w:b/>
                      <w:bCs/>
                      <w:color w:val="auto"/>
                      <w:sz w:val="21"/>
                      <w:szCs w:val="21"/>
                      <w:vertAlign w:val="baseline"/>
                      <w:lang w:val="en-US" w:eastAsia="zh-CN"/>
                    </w:rPr>
                    <w:t>）</w:t>
                  </w:r>
                </w:p>
              </w:tc>
              <w:tc>
                <w:tcPr>
                  <w:tcW w:w="714" w:type="pct"/>
                  <w:noWrap w:val="0"/>
                  <w:vAlign w:val="top"/>
                </w:tcPr>
                <w:p>
                  <w:pPr>
                    <w:pStyle w:val="44"/>
                    <w:bidi w:val="0"/>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面源长度（m）</w:t>
                  </w:r>
                </w:p>
              </w:tc>
              <w:tc>
                <w:tcPr>
                  <w:tcW w:w="714" w:type="pct"/>
                  <w:noWrap w:val="0"/>
                  <w:vAlign w:val="top"/>
                </w:tcPr>
                <w:p>
                  <w:pPr>
                    <w:pStyle w:val="44"/>
                    <w:bidi w:val="0"/>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面源宽度（m）</w:t>
                  </w:r>
                </w:p>
              </w:tc>
              <w:tc>
                <w:tcPr>
                  <w:tcW w:w="714" w:type="pct"/>
                  <w:noWrap w:val="0"/>
                  <w:vAlign w:val="top"/>
                </w:tcPr>
                <w:p>
                  <w:pPr>
                    <w:pStyle w:val="44"/>
                    <w:bidi w:val="0"/>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计算距离（m）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pct"/>
                  <w:noWrap w:val="0"/>
                  <w:vAlign w:val="top"/>
                </w:tcPr>
                <w:p>
                  <w:pPr>
                    <w:pStyle w:val="44"/>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非甲烷总烃</w:t>
                  </w:r>
                </w:p>
              </w:tc>
              <w:tc>
                <w:tcPr>
                  <w:tcW w:w="634" w:type="pct"/>
                  <w:noWrap w:val="0"/>
                  <w:vAlign w:val="top"/>
                </w:tcPr>
                <w:p>
                  <w:pPr>
                    <w:pStyle w:val="44"/>
                    <w:bidi w:val="0"/>
                    <w:spacing w:line="240" w:lineRule="auto"/>
                    <w:ind w:left="0" w:lef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面源</w:t>
                  </w:r>
                </w:p>
              </w:tc>
              <w:tc>
                <w:tcPr>
                  <w:tcW w:w="714" w:type="pct"/>
                  <w:noWrap w:val="0"/>
                  <w:vAlign w:val="top"/>
                </w:tcPr>
                <w:p>
                  <w:pPr>
                    <w:pStyle w:val="44"/>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3.2</w:t>
                  </w:r>
                </w:p>
              </w:tc>
              <w:tc>
                <w:tcPr>
                  <w:tcW w:w="714" w:type="pct"/>
                  <w:noWrap w:val="0"/>
                  <w:vAlign w:val="center"/>
                </w:tcPr>
                <w:p>
                  <w:pPr>
                    <w:pStyle w:val="53"/>
                    <w:bidi w:val="0"/>
                    <w:jc w:val="center"/>
                    <w:rPr>
                      <w:rFonts w:hint="default" w:ascii="Times New Roman" w:hAnsi="Times New Roman" w:eastAsia="宋体" w:cs="Times New Roman"/>
                      <w:color w:val="auto"/>
                      <w:sz w:val="21"/>
                      <w:szCs w:val="21"/>
                      <w:vertAlign w:val="baseline"/>
                      <w:lang w:val="en-US"/>
                    </w:rPr>
                  </w:pPr>
                  <w:r>
                    <w:rPr>
                      <w:rFonts w:hint="eastAsia"/>
                      <w:color w:val="auto"/>
                      <w:lang w:val="en-US" w:eastAsia="zh-CN"/>
                    </w:rPr>
                    <w:t>0.00194</w:t>
                  </w:r>
                </w:p>
              </w:tc>
              <w:tc>
                <w:tcPr>
                  <w:tcW w:w="714" w:type="pct"/>
                  <w:noWrap w:val="0"/>
                  <w:vAlign w:val="top"/>
                </w:tcPr>
                <w:p>
                  <w:pPr>
                    <w:pStyle w:val="44"/>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13</w:t>
                  </w:r>
                </w:p>
              </w:tc>
              <w:tc>
                <w:tcPr>
                  <w:tcW w:w="714" w:type="pct"/>
                  <w:noWrap w:val="0"/>
                  <w:vAlign w:val="top"/>
                </w:tcPr>
                <w:p>
                  <w:pPr>
                    <w:pStyle w:val="44"/>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714" w:type="pct"/>
                  <w:noWrap w:val="0"/>
                  <w:vAlign w:val="top"/>
                </w:tcPr>
                <w:p>
                  <w:pPr>
                    <w:pStyle w:val="44"/>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0-1000</w:t>
                  </w:r>
                </w:p>
              </w:tc>
            </w:tr>
          </w:tbl>
          <w:p>
            <w:pPr>
              <w:pStyle w:val="44"/>
              <w:bidi w:val="0"/>
              <w:rPr>
                <w:rFonts w:hint="eastAsia" w:ascii="Times New Roman" w:hAnsi="Times New Roman" w:eastAsia="黑体" w:cs="Times New Roman"/>
                <w:b w:val="0"/>
                <w:bCs/>
                <w:color w:val="auto"/>
                <w:kern w:val="2"/>
                <w:sz w:val="21"/>
                <w:szCs w:val="24"/>
                <w:lang w:val="en-US" w:eastAsia="zh-CN" w:bidi="ar-SA"/>
              </w:rPr>
            </w:pPr>
            <w:r>
              <w:rPr>
                <w:rFonts w:hint="eastAsia" w:ascii="Times New Roman" w:hAnsi="Times New Roman" w:eastAsia="宋体" w:cs="Times New Roman"/>
                <w:color w:val="auto"/>
                <w:lang w:val="en-US" w:eastAsia="zh-CN"/>
              </w:rPr>
              <w:t>③无组</w:t>
            </w:r>
            <w:r>
              <w:rPr>
                <w:rFonts w:hint="eastAsia"/>
                <w:color w:val="auto"/>
                <w:lang w:val="en-US" w:eastAsia="zh-CN"/>
              </w:rPr>
              <w:t>织废气浓度预测</w:t>
            </w:r>
          </w:p>
          <w:p>
            <w:pPr>
              <w:pStyle w:val="44"/>
              <w:bidi w:val="0"/>
              <w:spacing w:line="240" w:lineRule="auto"/>
              <w:ind w:left="0" w:leftChars="0" w:firstLine="0" w:firstLineChars="0"/>
              <w:jc w:val="center"/>
              <w:rPr>
                <w:rFonts w:hint="eastAsia" w:ascii="宋体" w:hAnsi="宋体" w:eastAsia="宋体" w:cs="宋体"/>
                <w:b/>
                <w:bCs w:val="0"/>
                <w:color w:val="auto"/>
                <w:sz w:val="21"/>
                <w:szCs w:val="21"/>
                <w:lang w:val="en-US"/>
              </w:rPr>
            </w:pPr>
            <w:r>
              <w:rPr>
                <w:rFonts w:hint="eastAsia" w:ascii="宋体" w:hAnsi="宋体" w:eastAsia="宋体" w:cs="宋体"/>
                <w:b/>
                <w:bCs w:val="0"/>
                <w:color w:val="auto"/>
                <w:kern w:val="2"/>
                <w:sz w:val="21"/>
                <w:szCs w:val="21"/>
                <w:lang w:val="en-US" w:eastAsia="zh-CN" w:bidi="ar-SA"/>
              </w:rPr>
              <w:t>表4-4  无组织废气预测</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1594"/>
              <w:gridCol w:w="3352"/>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vMerge w:val="restart"/>
                  <w:noWrap w:val="0"/>
                  <w:vAlign w:val="center"/>
                </w:tcPr>
                <w:p>
                  <w:pPr>
                    <w:pStyle w:val="44"/>
                    <w:bidi w:val="0"/>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编号</w:t>
                  </w:r>
                </w:p>
              </w:tc>
              <w:tc>
                <w:tcPr>
                  <w:tcW w:w="941" w:type="pct"/>
                  <w:vMerge w:val="restart"/>
                  <w:noWrap w:val="0"/>
                  <w:vAlign w:val="center"/>
                </w:tcPr>
                <w:p>
                  <w:pPr>
                    <w:pStyle w:val="44"/>
                    <w:bidi w:val="0"/>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距离</w:t>
                  </w:r>
                  <w:r>
                    <w:rPr>
                      <w:rFonts w:hint="eastAsia" w:cs="Times New Roman"/>
                      <w:b/>
                      <w:bCs/>
                      <w:color w:val="auto"/>
                      <w:sz w:val="21"/>
                      <w:szCs w:val="21"/>
                      <w:vertAlign w:val="baseline"/>
                      <w:lang w:val="en-US" w:eastAsia="zh-CN"/>
                    </w:rPr>
                    <w:t>(m)</w:t>
                  </w:r>
                </w:p>
              </w:tc>
              <w:tc>
                <w:tcPr>
                  <w:tcW w:w="3422" w:type="pct"/>
                  <w:gridSpan w:val="2"/>
                  <w:noWrap w:val="0"/>
                  <w:vAlign w:val="center"/>
                </w:tcPr>
                <w:p>
                  <w:pPr>
                    <w:pStyle w:val="44"/>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vMerge w:val="continue"/>
                  <w:noWrap w:val="0"/>
                  <w:vAlign w:val="center"/>
                </w:tcPr>
                <w:p>
                  <w:pPr>
                    <w:pStyle w:val="44"/>
                    <w:bidi w:val="0"/>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p>
              </w:tc>
              <w:tc>
                <w:tcPr>
                  <w:tcW w:w="941" w:type="pct"/>
                  <w:vMerge w:val="continue"/>
                  <w:noWrap w:val="0"/>
                  <w:vAlign w:val="center"/>
                </w:tcPr>
                <w:p>
                  <w:pPr>
                    <w:pStyle w:val="44"/>
                    <w:bidi w:val="0"/>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p>
              </w:tc>
              <w:tc>
                <w:tcPr>
                  <w:tcW w:w="1978" w:type="pct"/>
                  <w:noWrap w:val="0"/>
                  <w:vAlign w:val="center"/>
                </w:tcPr>
                <w:p>
                  <w:pPr>
                    <w:pStyle w:val="44"/>
                    <w:bidi w:val="0"/>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预测浓度（</w:t>
                  </w:r>
                  <w:r>
                    <w:rPr>
                      <w:rFonts w:hint="eastAsia" w:ascii="宋体" w:hAnsi="宋体" w:eastAsia="宋体" w:cs="宋体"/>
                      <w:b/>
                      <w:bCs/>
                      <w:color w:val="auto"/>
                      <w:sz w:val="21"/>
                      <w:szCs w:val="21"/>
                      <w:vertAlign w:val="baseline"/>
                      <w:lang w:val="en-US" w:eastAsia="zh-CN"/>
                    </w:rPr>
                    <w:t>u</w:t>
                  </w:r>
                  <w:r>
                    <w:rPr>
                      <w:rFonts w:hint="default" w:ascii="Times New Roman" w:hAnsi="Times New Roman" w:eastAsia="宋体" w:cs="Times New Roman"/>
                      <w:b/>
                      <w:bCs/>
                      <w:color w:val="auto"/>
                      <w:sz w:val="21"/>
                      <w:szCs w:val="21"/>
                      <w:vertAlign w:val="baseline"/>
                      <w:lang w:val="en-US" w:eastAsia="zh-CN"/>
                    </w:rPr>
                    <w:t>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w:t>
                  </w:r>
                </w:p>
              </w:tc>
              <w:tc>
                <w:tcPr>
                  <w:tcW w:w="1444" w:type="pct"/>
                  <w:noWrap w:val="0"/>
                  <w:vAlign w:val="center"/>
                </w:tcPr>
                <w:p>
                  <w:pPr>
                    <w:pStyle w:val="44"/>
                    <w:bidi w:val="0"/>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noWrap w:val="0"/>
                  <w:vAlign w:val="center"/>
                </w:tcPr>
                <w:p>
                  <w:pPr>
                    <w:pStyle w:val="44"/>
                    <w:bidi w:val="0"/>
                    <w:spacing w:line="240" w:lineRule="auto"/>
                    <w:ind w:left="0" w:lef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941"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olor w:val="auto"/>
                    </w:rPr>
                    <w:t>10</w:t>
                  </w:r>
                </w:p>
              </w:tc>
              <w:tc>
                <w:tcPr>
                  <w:tcW w:w="1978"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63.952</w:t>
                  </w:r>
                </w:p>
              </w:tc>
              <w:tc>
                <w:tcPr>
                  <w:tcW w:w="1444"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noWrap w:val="0"/>
                  <w:vAlign w:val="center"/>
                </w:tcPr>
                <w:p>
                  <w:pPr>
                    <w:pStyle w:val="44"/>
                    <w:bidi w:val="0"/>
                    <w:spacing w:line="240" w:lineRule="auto"/>
                    <w:ind w:left="0" w:lef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941"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rPr>
                  </w:pPr>
                  <w:r>
                    <w:rPr>
                      <w:rFonts w:hint="eastAsia"/>
                      <w:color w:val="auto"/>
                    </w:rPr>
                    <w:t>25</w:t>
                  </w:r>
                </w:p>
              </w:tc>
              <w:tc>
                <w:tcPr>
                  <w:tcW w:w="1978"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21.58</w:t>
                  </w:r>
                </w:p>
              </w:tc>
              <w:tc>
                <w:tcPr>
                  <w:tcW w:w="1444"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636" w:type="pct"/>
                  <w:noWrap w:val="0"/>
                  <w:vAlign w:val="center"/>
                </w:tcPr>
                <w:p>
                  <w:pPr>
                    <w:pStyle w:val="44"/>
                    <w:bidi w:val="0"/>
                    <w:spacing w:line="240" w:lineRule="auto"/>
                    <w:ind w:left="0" w:lef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p>
              </w:tc>
              <w:tc>
                <w:tcPr>
                  <w:tcW w:w="941"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rPr>
                  </w:pPr>
                  <w:r>
                    <w:rPr>
                      <w:rFonts w:hint="eastAsia"/>
                      <w:color w:val="auto"/>
                    </w:rPr>
                    <w:t>50</w:t>
                  </w:r>
                </w:p>
              </w:tc>
              <w:tc>
                <w:tcPr>
                  <w:tcW w:w="1978"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7.7823</w:t>
                  </w:r>
                </w:p>
              </w:tc>
              <w:tc>
                <w:tcPr>
                  <w:tcW w:w="1444"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noWrap w:val="0"/>
                  <w:vAlign w:val="center"/>
                </w:tcPr>
                <w:p>
                  <w:pPr>
                    <w:pStyle w:val="44"/>
                    <w:bidi w:val="0"/>
                    <w:spacing w:line="240" w:lineRule="auto"/>
                    <w:ind w:left="0" w:lef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941" w:type="pct"/>
                  <w:noWrap w:val="0"/>
                  <w:vAlign w:val="center"/>
                </w:tcPr>
                <w:p>
                  <w:pPr>
                    <w:bidi w:val="0"/>
                    <w:spacing w:line="240" w:lineRule="auto"/>
                    <w:ind w:left="0" w:leftChars="0" w:firstLine="0" w:firstLineChars="0"/>
                    <w:jc w:val="center"/>
                    <w:rPr>
                      <w:rFonts w:hint="default" w:ascii="Times New Roman" w:hAnsi="Times New Roman" w:eastAsia="宋体" w:cs="Times New Roman"/>
                      <w:b/>
                      <w:bCs/>
                      <w:color w:val="auto"/>
                      <w:kern w:val="2"/>
                      <w:sz w:val="21"/>
                      <w:szCs w:val="21"/>
                      <w:vertAlign w:val="baseline"/>
                      <w:lang w:val="en-US" w:eastAsia="zh-CN" w:bidi="ar-SA"/>
                    </w:rPr>
                  </w:pPr>
                  <w:r>
                    <w:rPr>
                      <w:rFonts w:hint="eastAsia"/>
                      <w:color w:val="auto"/>
                    </w:rPr>
                    <w:t>75</w:t>
                  </w:r>
                </w:p>
              </w:tc>
              <w:tc>
                <w:tcPr>
                  <w:tcW w:w="1978" w:type="pct"/>
                  <w:noWrap w:val="0"/>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4.3225</w:t>
                  </w:r>
                </w:p>
              </w:tc>
              <w:tc>
                <w:tcPr>
                  <w:tcW w:w="1444" w:type="pct"/>
                  <w:noWrap w:val="0"/>
                  <w:vAlign w:val="center"/>
                </w:tcPr>
                <w:p>
                  <w:pPr>
                    <w:bidi w:val="0"/>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636" w:type="pct"/>
                  <w:noWrap w:val="0"/>
                  <w:vAlign w:val="center"/>
                </w:tcPr>
                <w:p>
                  <w:pPr>
                    <w:pStyle w:val="44"/>
                    <w:bidi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c>
                <w:tcPr>
                  <w:tcW w:w="941"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rPr>
                    <w:t>100</w:t>
                  </w:r>
                </w:p>
              </w:tc>
              <w:tc>
                <w:tcPr>
                  <w:tcW w:w="1978" w:type="pct"/>
                  <w:noWrap w:val="0"/>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2.8622</w:t>
                  </w:r>
                </w:p>
              </w:tc>
              <w:tc>
                <w:tcPr>
                  <w:tcW w:w="1444"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noWrap w:val="0"/>
                  <w:vAlign w:val="center"/>
                </w:tcPr>
                <w:p>
                  <w:pPr>
                    <w:pStyle w:val="44"/>
                    <w:bidi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w:t>
                  </w:r>
                </w:p>
              </w:tc>
              <w:tc>
                <w:tcPr>
                  <w:tcW w:w="941"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rPr>
                    <w:t>125</w:t>
                  </w:r>
                </w:p>
              </w:tc>
              <w:tc>
                <w:tcPr>
                  <w:tcW w:w="1978"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2.0863</w:t>
                  </w:r>
                </w:p>
              </w:tc>
              <w:tc>
                <w:tcPr>
                  <w:tcW w:w="1444"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noWrap w:val="0"/>
                  <w:vAlign w:val="center"/>
                </w:tcPr>
                <w:p>
                  <w:pPr>
                    <w:pStyle w:val="44"/>
                    <w:bidi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8</w:t>
                  </w:r>
                </w:p>
              </w:tc>
              <w:tc>
                <w:tcPr>
                  <w:tcW w:w="941"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rPr>
                    <w:t>150</w:t>
                  </w:r>
                </w:p>
              </w:tc>
              <w:tc>
                <w:tcPr>
                  <w:tcW w:w="1978"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1.6132</w:t>
                  </w:r>
                </w:p>
              </w:tc>
              <w:tc>
                <w:tcPr>
                  <w:tcW w:w="1444"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noWrap w:val="0"/>
                  <w:vAlign w:val="center"/>
                </w:tcPr>
                <w:p>
                  <w:pPr>
                    <w:pStyle w:val="44"/>
                    <w:bidi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9</w:t>
                  </w:r>
                </w:p>
              </w:tc>
              <w:tc>
                <w:tcPr>
                  <w:tcW w:w="941"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rPr>
                    <w:t>175</w:t>
                  </w:r>
                </w:p>
              </w:tc>
              <w:tc>
                <w:tcPr>
                  <w:tcW w:w="1978"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1.2991</w:t>
                  </w:r>
                </w:p>
              </w:tc>
              <w:tc>
                <w:tcPr>
                  <w:tcW w:w="1444"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noWrap w:val="0"/>
                  <w:vAlign w:val="center"/>
                </w:tcPr>
                <w:p>
                  <w:pPr>
                    <w:pStyle w:val="44"/>
                    <w:bidi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941"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rPr>
                    <w:t>200</w:t>
                  </w:r>
                </w:p>
              </w:tc>
              <w:tc>
                <w:tcPr>
                  <w:tcW w:w="1978"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1.0775</w:t>
                  </w:r>
                </w:p>
              </w:tc>
              <w:tc>
                <w:tcPr>
                  <w:tcW w:w="1444"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noWrap w:val="0"/>
                  <w:vAlign w:val="center"/>
                </w:tcPr>
                <w:p>
                  <w:pPr>
                    <w:pStyle w:val="44"/>
                    <w:bidi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11</w:t>
                  </w:r>
                </w:p>
              </w:tc>
              <w:tc>
                <w:tcPr>
                  <w:tcW w:w="941"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rPr>
                    <w:t>225</w:t>
                  </w:r>
                </w:p>
              </w:tc>
              <w:tc>
                <w:tcPr>
                  <w:tcW w:w="1978"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0.91397</w:t>
                  </w:r>
                </w:p>
              </w:tc>
              <w:tc>
                <w:tcPr>
                  <w:tcW w:w="1444"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noWrap w:val="0"/>
                  <w:vAlign w:val="center"/>
                </w:tcPr>
                <w:p>
                  <w:pPr>
                    <w:pStyle w:val="44"/>
                    <w:bidi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12</w:t>
                  </w:r>
                </w:p>
              </w:tc>
              <w:tc>
                <w:tcPr>
                  <w:tcW w:w="941"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250</w:t>
                  </w:r>
                </w:p>
              </w:tc>
              <w:tc>
                <w:tcPr>
                  <w:tcW w:w="1978"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0.78907</w:t>
                  </w:r>
                </w:p>
              </w:tc>
              <w:tc>
                <w:tcPr>
                  <w:tcW w:w="1444"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0.02</w:t>
                  </w:r>
                </w:p>
              </w:tc>
            </w:tr>
          </w:tbl>
          <w:p>
            <w:pPr>
              <w:pStyle w:val="44"/>
              <w:bidi w:val="0"/>
              <w:rPr>
                <w:rFonts w:hint="default" w:ascii="Times New Roman" w:hAnsi="Times New Roman" w:eastAsia="宋体" w:cs="Times New Roman"/>
                <w:color w:val="auto"/>
                <w:lang w:val="en-US" w:eastAsia="zh-CN"/>
              </w:rPr>
            </w:pPr>
            <w:r>
              <w:rPr>
                <w:rFonts w:hint="eastAsia"/>
                <w:color w:val="auto"/>
              </w:rPr>
              <w:t>根据AERSCREN软件估算，</w:t>
            </w:r>
            <w:r>
              <w:rPr>
                <w:rFonts w:hint="eastAsia"/>
                <w:color w:val="auto"/>
                <w:lang w:val="en-US" w:eastAsia="zh-CN"/>
              </w:rPr>
              <w:t>非甲烷总烃</w:t>
            </w:r>
            <w:r>
              <w:rPr>
                <w:rFonts w:hint="eastAsia"/>
                <w:color w:val="auto"/>
              </w:rPr>
              <w:t>预测最大</w:t>
            </w:r>
            <w:r>
              <w:rPr>
                <w:rFonts w:hint="eastAsia"/>
                <w:color w:val="auto"/>
                <w:lang w:val="en-US" w:eastAsia="zh-CN"/>
              </w:rPr>
              <w:t>浓</w:t>
            </w:r>
            <w:r>
              <w:rPr>
                <w:rFonts w:hint="eastAsia" w:ascii="Times New Roman" w:hAnsi="Times New Roman" w:eastAsia="宋体" w:cs="Times New Roman"/>
                <w:color w:val="auto"/>
                <w:lang w:val="en-US" w:eastAsia="zh-CN"/>
              </w:rPr>
              <w:t>度为63.952</w:t>
            </w:r>
            <w:r>
              <w:rPr>
                <w:rFonts w:hint="eastAsia" w:ascii="Times New Roman" w:hAnsi="Times New Roman" w:eastAsia="宋体" w:cs="Times New Roman"/>
                <w:color w:val="auto"/>
                <w:vertAlign w:val="baseline"/>
                <w:lang w:val="en-US" w:eastAsia="zh-CN"/>
              </w:rPr>
              <w:t>u</w:t>
            </w:r>
            <w:r>
              <w:rPr>
                <w:rFonts w:hint="default" w:ascii="Times New Roman" w:hAnsi="Times New Roman" w:eastAsia="宋体" w:cs="Times New Roman"/>
                <w:color w:val="auto"/>
                <w:vertAlign w:val="baseline"/>
                <w:lang w:val="en-US" w:eastAsia="zh-CN"/>
              </w:rPr>
              <w:t>g/</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。因此本项目无组织废气可实现达标排放。</w:t>
            </w:r>
          </w:p>
          <w:p>
            <w:pPr>
              <w:pStyle w:val="44"/>
              <w:bidi w:val="0"/>
              <w:rPr>
                <w:rFonts w:hint="eastAsia"/>
                <w:color w:val="auto"/>
              </w:rPr>
            </w:pPr>
            <w:r>
              <w:rPr>
                <w:rFonts w:hint="eastAsia"/>
                <w:color w:val="auto"/>
              </w:rPr>
              <w:t>本项目无组织排放废气主要为：</w:t>
            </w:r>
            <w:r>
              <w:rPr>
                <w:rFonts w:hint="eastAsia"/>
                <w:color w:val="auto"/>
                <w:lang w:val="en-US" w:eastAsia="zh-CN"/>
              </w:rPr>
              <w:t>油品卸车和加油机作业产生</w:t>
            </w:r>
            <w:r>
              <w:rPr>
                <w:rFonts w:hint="eastAsia"/>
                <w:color w:val="auto"/>
              </w:rPr>
              <w:t>的废气，企业采取</w:t>
            </w:r>
            <w:r>
              <w:rPr>
                <w:rFonts w:hint="eastAsia" w:ascii="Times New Roman" w:hAnsi="Times New Roman"/>
                <w:b w:val="0"/>
                <w:bCs/>
                <w:color w:val="auto"/>
                <w:highlight w:val="none"/>
              </w:rPr>
              <w:t>一次油气回收</w:t>
            </w:r>
            <w:r>
              <w:rPr>
                <w:rFonts w:hint="eastAsia" w:ascii="Times New Roman" w:hAnsi="Times New Roman"/>
                <w:b w:val="0"/>
                <w:bCs/>
                <w:color w:val="auto"/>
                <w:highlight w:val="none"/>
                <w:lang w:eastAsia="zh-CN"/>
              </w:rPr>
              <w:t>、</w:t>
            </w:r>
            <w:r>
              <w:rPr>
                <w:rFonts w:hint="eastAsia"/>
                <w:color w:val="auto"/>
              </w:rPr>
              <w:t>加强通风措施进行处理</w:t>
            </w:r>
            <w:r>
              <w:rPr>
                <w:rFonts w:hint="eastAsia"/>
                <w:color w:val="auto"/>
                <w:lang w:eastAsia="zh-CN"/>
              </w:rPr>
              <w:t>，</w:t>
            </w:r>
            <w:r>
              <w:rPr>
                <w:rFonts w:hint="eastAsia"/>
                <w:color w:val="auto"/>
              </w:rPr>
              <w:t>可以有效地减少无组织排放气体量，防止造成环境污染。</w:t>
            </w:r>
          </w:p>
          <w:p>
            <w:pPr>
              <w:spacing w:line="360" w:lineRule="auto"/>
              <w:ind w:firstLine="482" w:firstLineChars="200"/>
              <w:jc w:val="left"/>
              <w:rPr>
                <w:rFonts w:hint="default"/>
                <w:b/>
                <w:bCs/>
                <w:color w:val="auto"/>
                <w:sz w:val="24"/>
                <w:lang w:val="en-US" w:eastAsia="zh-CN"/>
              </w:rPr>
            </w:pPr>
            <w:r>
              <w:rPr>
                <w:rFonts w:hint="eastAsia"/>
                <w:b/>
                <w:bCs/>
                <w:color w:val="auto"/>
                <w:sz w:val="24"/>
                <w:lang w:val="en-US" w:eastAsia="zh-CN"/>
              </w:rPr>
              <w:t>3）卫生防护距离</w:t>
            </w:r>
          </w:p>
          <w:p>
            <w:pPr>
              <w:spacing w:line="360" w:lineRule="auto"/>
              <w:ind w:firstLine="480" w:firstLineChars="200"/>
              <w:rPr>
                <w:rFonts w:hint="eastAsia"/>
                <w:b w:val="0"/>
                <w:bCs w:val="0"/>
                <w:color w:val="auto"/>
                <w:sz w:val="24"/>
                <w:highlight w:val="none"/>
              </w:rPr>
            </w:pPr>
            <w:r>
              <w:rPr>
                <w:rFonts w:hint="eastAsia"/>
                <w:b w:val="0"/>
                <w:bCs w:val="0"/>
                <w:color w:val="auto"/>
                <w:sz w:val="24"/>
                <w:highlight w:val="none"/>
                <w:lang w:val="en-US" w:eastAsia="zh-CN"/>
              </w:rPr>
              <w:t>本项目</w:t>
            </w:r>
            <w:r>
              <w:rPr>
                <w:rFonts w:hint="eastAsia"/>
                <w:b w:val="0"/>
                <w:bCs w:val="0"/>
                <w:color w:val="auto"/>
                <w:sz w:val="24"/>
                <w:highlight w:val="none"/>
              </w:rPr>
              <w:t>组织排放的主要特征大气有害物质</w:t>
            </w:r>
            <w:r>
              <w:rPr>
                <w:rFonts w:hint="eastAsia"/>
                <w:b w:val="0"/>
                <w:bCs w:val="0"/>
                <w:color w:val="auto"/>
                <w:sz w:val="24"/>
                <w:highlight w:val="none"/>
                <w:lang w:val="en-US" w:eastAsia="zh-CN"/>
              </w:rPr>
              <w:t>为非甲烷总烃</w:t>
            </w:r>
            <w:r>
              <w:rPr>
                <w:rFonts w:hint="eastAsia"/>
                <w:b w:val="0"/>
                <w:bCs w:val="0"/>
                <w:color w:val="auto"/>
                <w:sz w:val="24"/>
                <w:highlight w:val="none"/>
              </w:rPr>
              <w:t>。</w:t>
            </w:r>
          </w:p>
          <w:p>
            <w:pPr>
              <w:spacing w:line="360" w:lineRule="auto"/>
              <w:ind w:firstLine="480" w:firstLineChars="200"/>
              <w:rPr>
                <w:rFonts w:hint="eastAsia"/>
                <w:b w:val="0"/>
                <w:bCs w:val="0"/>
                <w:color w:val="auto"/>
                <w:sz w:val="24"/>
                <w:highlight w:val="none"/>
              </w:rPr>
            </w:pPr>
            <w:r>
              <w:rPr>
                <w:rFonts w:hint="eastAsia"/>
                <w:b w:val="0"/>
                <w:bCs w:val="0"/>
                <w:color w:val="auto"/>
                <w:sz w:val="24"/>
                <w:highlight w:val="none"/>
                <w:lang w:val="en-US" w:eastAsia="zh-CN"/>
              </w:rPr>
              <w:t>①</w:t>
            </w:r>
            <w:r>
              <w:rPr>
                <w:rFonts w:hint="eastAsia"/>
                <w:b w:val="0"/>
                <w:bCs w:val="0"/>
                <w:color w:val="auto"/>
                <w:sz w:val="24"/>
                <w:highlight w:val="none"/>
              </w:rPr>
              <w:t>无组织排放有害气体的生产单元（生产区、车间或工段）与居住区之间应设置卫生防护距离，计算公式如下：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val="0"/>
                <w:bCs w:val="0"/>
                <w:color w:val="auto"/>
                <w:sz w:val="24"/>
                <w:highlight w:val="none"/>
              </w:rPr>
            </w:pPr>
            <w:r>
              <w:rPr>
                <w:color w:val="auto"/>
                <w:highlight w:val="none"/>
              </w:rPr>
              <w:drawing>
                <wp:inline distT="0" distB="0" distL="114300" distR="114300">
                  <wp:extent cx="2114550" cy="571500"/>
                  <wp:effectExtent l="0" t="0" r="0" b="0"/>
                  <wp:docPr id="32"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9"/>
                          <pic:cNvPicPr>
                            <a:picLocks noChangeAspect="1"/>
                          </pic:cNvPicPr>
                        </pic:nvPicPr>
                        <pic:blipFill>
                          <a:blip r:embed="rId52"/>
                          <a:stretch>
                            <a:fillRect/>
                          </a:stretch>
                        </pic:blipFill>
                        <pic:spPr>
                          <a:xfrm>
                            <a:off x="0" y="0"/>
                            <a:ext cx="2114550" cy="571500"/>
                          </a:xfrm>
                          <a:prstGeom prst="rect">
                            <a:avLst/>
                          </a:prstGeom>
                          <a:noFill/>
                          <a:ln>
                            <a:noFill/>
                          </a:ln>
                        </pic:spPr>
                      </pic:pic>
                    </a:graphicData>
                  </a:graphic>
                </wp:inline>
              </w:drawing>
            </w:r>
          </w:p>
          <w:p>
            <w:pPr>
              <w:spacing w:line="360" w:lineRule="auto"/>
              <w:ind w:firstLine="480" w:firstLineChars="200"/>
              <w:rPr>
                <w:rFonts w:hint="eastAsia"/>
                <w:b w:val="0"/>
                <w:bCs w:val="0"/>
                <w:color w:val="auto"/>
                <w:sz w:val="24"/>
                <w:highlight w:val="none"/>
              </w:rPr>
            </w:pPr>
            <w:r>
              <w:rPr>
                <w:rFonts w:hint="eastAsia"/>
                <w:b w:val="0"/>
                <w:bCs w:val="0"/>
                <w:color w:val="auto"/>
                <w:sz w:val="24"/>
                <w:highlight w:val="none"/>
              </w:rPr>
              <w:t>式中：Cm——大气有害物质环境空气质量的标准限值，单位为毫克每立方米</w:t>
            </w:r>
            <w:r>
              <w:rPr>
                <w:rFonts w:hint="eastAsia"/>
                <w:b w:val="0"/>
                <w:bCs w:val="0"/>
                <w:color w:val="auto"/>
                <w:sz w:val="24"/>
                <w:highlight w:val="none"/>
                <w:lang w:eastAsia="zh-CN"/>
              </w:rPr>
              <w:t>（</w:t>
            </w:r>
            <w:r>
              <w:rPr>
                <w:rFonts w:hint="eastAsia"/>
                <w:b w:val="0"/>
                <w:bCs w:val="0"/>
                <w:color w:val="auto"/>
                <w:sz w:val="24"/>
                <w:highlight w:val="none"/>
              </w:rPr>
              <w:t>mg/m</w:t>
            </w:r>
            <w:r>
              <w:rPr>
                <w:rFonts w:hint="eastAsia"/>
                <w:b w:val="0"/>
                <w:bCs w:val="0"/>
                <w:color w:val="auto"/>
                <w:sz w:val="24"/>
                <w:highlight w:val="none"/>
                <w:vertAlign w:val="superscript"/>
              </w:rPr>
              <w:t>3</w:t>
            </w:r>
            <w:r>
              <w:rPr>
                <w:rFonts w:hint="eastAsia"/>
                <w:b w:val="0"/>
                <w:bCs w:val="0"/>
                <w:color w:val="auto"/>
                <w:sz w:val="24"/>
                <w:highlight w:val="none"/>
                <w:lang w:eastAsia="zh-CN"/>
              </w:rPr>
              <w:t>）</w:t>
            </w:r>
            <w:r>
              <w:rPr>
                <w:rFonts w:hint="eastAsia"/>
                <w:b w:val="0"/>
                <w:bCs w:val="0"/>
                <w:color w:val="auto"/>
                <w:sz w:val="24"/>
                <w:highlight w:val="none"/>
              </w:rPr>
              <w:t>；</w:t>
            </w:r>
          </w:p>
          <w:p>
            <w:pPr>
              <w:spacing w:line="360" w:lineRule="auto"/>
              <w:ind w:firstLine="1200" w:firstLineChars="500"/>
              <w:rPr>
                <w:rFonts w:hint="eastAsia"/>
                <w:b w:val="0"/>
                <w:bCs w:val="0"/>
                <w:color w:val="auto"/>
                <w:sz w:val="24"/>
                <w:highlight w:val="none"/>
              </w:rPr>
            </w:pPr>
            <w:r>
              <w:rPr>
                <w:rFonts w:hint="eastAsia"/>
                <w:b w:val="0"/>
                <w:bCs w:val="0"/>
                <w:color w:val="auto"/>
                <w:sz w:val="24"/>
                <w:highlight w:val="none"/>
              </w:rPr>
              <w:t>Qc——大气有害物质的无组织排放量，单位为千克每小时</w:t>
            </w:r>
            <w:r>
              <w:rPr>
                <w:rFonts w:hint="eastAsia"/>
                <w:b w:val="0"/>
                <w:bCs w:val="0"/>
                <w:color w:val="auto"/>
                <w:sz w:val="24"/>
                <w:highlight w:val="none"/>
                <w:lang w:eastAsia="zh-CN"/>
              </w:rPr>
              <w:t>（</w:t>
            </w:r>
            <w:r>
              <w:rPr>
                <w:rFonts w:hint="eastAsia"/>
                <w:b w:val="0"/>
                <w:bCs w:val="0"/>
                <w:color w:val="auto"/>
                <w:sz w:val="24"/>
                <w:highlight w:val="none"/>
              </w:rPr>
              <w:t>kg/h</w:t>
            </w:r>
            <w:r>
              <w:rPr>
                <w:rFonts w:hint="eastAsia"/>
                <w:b w:val="0"/>
                <w:bCs w:val="0"/>
                <w:color w:val="auto"/>
                <w:sz w:val="24"/>
                <w:highlight w:val="none"/>
                <w:lang w:eastAsia="zh-CN"/>
              </w:rPr>
              <w:t>）</w:t>
            </w:r>
            <w:r>
              <w:rPr>
                <w:rFonts w:hint="eastAsia"/>
                <w:b w:val="0"/>
                <w:bCs w:val="0"/>
                <w:color w:val="auto"/>
                <w:sz w:val="24"/>
                <w:highlight w:val="none"/>
              </w:rPr>
              <w:t>；</w:t>
            </w:r>
          </w:p>
          <w:p>
            <w:pPr>
              <w:spacing w:line="360" w:lineRule="auto"/>
              <w:ind w:firstLine="1200" w:firstLineChars="500"/>
              <w:rPr>
                <w:rFonts w:hint="eastAsia"/>
                <w:b w:val="0"/>
                <w:bCs w:val="0"/>
                <w:color w:val="auto"/>
                <w:sz w:val="24"/>
                <w:highlight w:val="none"/>
              </w:rPr>
            </w:pPr>
            <w:r>
              <w:rPr>
                <w:rFonts w:hint="eastAsia"/>
                <w:b w:val="0"/>
                <w:bCs w:val="0"/>
                <w:color w:val="auto"/>
                <w:sz w:val="24"/>
                <w:highlight w:val="none"/>
              </w:rPr>
              <w:t>r——大气有害物质无组织排放源所在生产单元的等效半径，单位为米</w:t>
            </w:r>
            <w:r>
              <w:rPr>
                <w:rFonts w:hint="eastAsia"/>
                <w:b w:val="0"/>
                <w:bCs w:val="0"/>
                <w:color w:val="auto"/>
                <w:sz w:val="24"/>
                <w:highlight w:val="none"/>
                <w:lang w:eastAsia="zh-CN"/>
              </w:rPr>
              <w:t>（</w:t>
            </w:r>
            <w:r>
              <w:rPr>
                <w:rFonts w:hint="eastAsia"/>
                <w:b w:val="0"/>
                <w:bCs w:val="0"/>
                <w:color w:val="auto"/>
                <w:sz w:val="24"/>
                <w:highlight w:val="none"/>
              </w:rPr>
              <w:t>m</w:t>
            </w:r>
            <w:r>
              <w:rPr>
                <w:rFonts w:hint="eastAsia"/>
                <w:b w:val="0"/>
                <w:bCs w:val="0"/>
                <w:color w:val="auto"/>
                <w:sz w:val="24"/>
                <w:highlight w:val="none"/>
                <w:lang w:eastAsia="zh-CN"/>
              </w:rPr>
              <w:t>）</w:t>
            </w:r>
            <w:r>
              <w:rPr>
                <w:rFonts w:hint="eastAsia"/>
                <w:b w:val="0"/>
                <w:bCs w:val="0"/>
                <w:color w:val="auto"/>
                <w:sz w:val="24"/>
                <w:highlight w:val="none"/>
              </w:rPr>
              <w:t>；</w:t>
            </w:r>
          </w:p>
          <w:p>
            <w:pPr>
              <w:spacing w:line="360" w:lineRule="auto"/>
              <w:ind w:firstLine="1200" w:firstLineChars="500"/>
              <w:rPr>
                <w:rFonts w:hint="eastAsia"/>
                <w:b w:val="0"/>
                <w:bCs w:val="0"/>
                <w:color w:val="auto"/>
                <w:sz w:val="24"/>
                <w:highlight w:val="none"/>
              </w:rPr>
            </w:pPr>
            <w:r>
              <w:rPr>
                <w:rFonts w:hint="eastAsia"/>
                <w:b w:val="0"/>
                <w:bCs w:val="0"/>
                <w:color w:val="auto"/>
                <w:sz w:val="24"/>
                <w:highlight w:val="none"/>
              </w:rPr>
              <w:t>L——大气有害物质卫生防护距离初值，单位为米</w:t>
            </w:r>
            <w:r>
              <w:rPr>
                <w:rFonts w:hint="eastAsia"/>
                <w:b w:val="0"/>
                <w:bCs w:val="0"/>
                <w:color w:val="auto"/>
                <w:sz w:val="24"/>
                <w:highlight w:val="none"/>
                <w:lang w:eastAsia="zh-CN"/>
              </w:rPr>
              <w:t>（</w:t>
            </w:r>
            <w:r>
              <w:rPr>
                <w:rFonts w:hint="eastAsia"/>
                <w:b w:val="0"/>
                <w:bCs w:val="0"/>
                <w:color w:val="auto"/>
                <w:sz w:val="24"/>
                <w:highlight w:val="none"/>
              </w:rPr>
              <w:t>m</w:t>
            </w:r>
            <w:r>
              <w:rPr>
                <w:rFonts w:hint="eastAsia"/>
                <w:b w:val="0"/>
                <w:bCs w:val="0"/>
                <w:color w:val="auto"/>
                <w:sz w:val="24"/>
                <w:highlight w:val="none"/>
                <w:lang w:eastAsia="zh-CN"/>
              </w:rPr>
              <w:t>）</w:t>
            </w:r>
            <w:r>
              <w:rPr>
                <w:rFonts w:hint="eastAsia"/>
                <w:b w:val="0"/>
                <w:bCs w:val="0"/>
                <w:color w:val="auto"/>
                <w:sz w:val="24"/>
                <w:highlight w:val="none"/>
              </w:rPr>
              <w:t>；</w:t>
            </w:r>
          </w:p>
          <w:p>
            <w:pPr>
              <w:spacing w:line="360" w:lineRule="auto"/>
              <w:ind w:firstLine="1200" w:firstLineChars="500"/>
              <w:rPr>
                <w:rFonts w:hint="eastAsia" w:eastAsia="宋体"/>
                <w:b w:val="0"/>
                <w:bCs w:val="0"/>
                <w:color w:val="auto"/>
                <w:sz w:val="24"/>
                <w:highlight w:val="none"/>
                <w:lang w:eastAsia="zh-CN"/>
              </w:rPr>
            </w:pPr>
            <w:r>
              <w:rPr>
                <w:rFonts w:hint="eastAsia"/>
                <w:b w:val="0"/>
                <w:bCs w:val="0"/>
                <w:color w:val="auto"/>
                <w:sz w:val="24"/>
                <w:highlight w:val="none"/>
              </w:rPr>
              <w:t>A、B、C、D——卫生防护距离计算系数</w:t>
            </w:r>
            <w:r>
              <w:rPr>
                <w:rFonts w:hint="eastAsia"/>
                <w:b w:val="0"/>
                <w:bCs w:val="0"/>
                <w:color w:val="auto"/>
                <w:sz w:val="24"/>
                <w:highlight w:val="none"/>
                <w:lang w:eastAsia="zh-CN"/>
              </w:rPr>
              <w:t>。</w:t>
            </w:r>
          </w:p>
          <w:p>
            <w:pPr>
              <w:pStyle w:val="4"/>
              <w:keepNext/>
              <w:keepLines/>
              <w:pageBreakBefore w:val="0"/>
              <w:widowControl w:val="0"/>
              <w:numPr>
                <w:ilvl w:val="2"/>
                <w:numId w:val="0"/>
              </w:numPr>
              <w:tabs>
                <w:tab w:val="left" w:pos="352"/>
              </w:tabs>
              <w:kinsoku/>
              <w:wordWrap/>
              <w:overflowPunct/>
              <w:topLinePunct w:val="0"/>
              <w:autoSpaceDE/>
              <w:autoSpaceDN/>
              <w:bidi w:val="0"/>
              <w:adjustRightInd/>
              <w:snapToGrid/>
              <w:spacing w:before="0" w:after="0" w:line="240" w:lineRule="auto"/>
              <w:jc w:val="center"/>
              <w:textAlignment w:val="auto"/>
              <w:outlineLvl w:val="2"/>
              <w:rPr>
                <w:rFonts w:hint="eastAsia" w:ascii="宋体" w:hAnsi="宋体" w:eastAsia="宋体" w:cs="宋体"/>
                <w:b/>
                <w:bCs w:val="0"/>
                <w:color w:val="auto"/>
                <w:kern w:val="2"/>
                <w:sz w:val="21"/>
                <w:szCs w:val="24"/>
                <w:lang w:val="zh-CN" w:eastAsia="zh-CN" w:bidi="ar-SA"/>
              </w:rPr>
            </w:pPr>
            <w:r>
              <w:rPr>
                <w:rFonts w:hint="eastAsia" w:ascii="宋体" w:hAnsi="宋体" w:eastAsia="宋体" w:cs="宋体"/>
                <w:b/>
                <w:bCs w:val="0"/>
                <w:color w:val="auto"/>
                <w:kern w:val="2"/>
                <w:sz w:val="21"/>
                <w:szCs w:val="24"/>
                <w:lang w:val="zh-CN" w:eastAsia="zh-CN" w:bidi="ar-SA"/>
              </w:rPr>
              <w:t>表</w:t>
            </w:r>
            <w:r>
              <w:rPr>
                <w:rFonts w:hint="eastAsia" w:ascii="宋体" w:hAnsi="宋体" w:eastAsia="宋体" w:cs="宋体"/>
                <w:b/>
                <w:bCs w:val="0"/>
                <w:color w:val="auto"/>
                <w:kern w:val="2"/>
                <w:sz w:val="21"/>
                <w:szCs w:val="24"/>
                <w:lang w:val="en-US" w:eastAsia="zh-CN" w:bidi="ar-SA"/>
              </w:rPr>
              <w:t>4-5</w:t>
            </w:r>
            <w:r>
              <w:rPr>
                <w:rFonts w:hint="eastAsia" w:ascii="宋体" w:hAnsi="宋体" w:eastAsia="宋体" w:cs="宋体"/>
                <w:b/>
                <w:bCs w:val="0"/>
                <w:color w:val="auto"/>
                <w:kern w:val="2"/>
                <w:sz w:val="21"/>
                <w:szCs w:val="24"/>
                <w:lang w:val="zh-CN" w:eastAsia="zh-CN" w:bidi="ar-SA"/>
              </w:rPr>
              <w:t xml:space="preserve"> </w:t>
            </w:r>
            <w:r>
              <w:rPr>
                <w:rFonts w:hint="eastAsia" w:ascii="宋体" w:hAnsi="宋体" w:eastAsia="宋体" w:cs="宋体"/>
                <w:b/>
                <w:bCs w:val="0"/>
                <w:color w:val="auto"/>
                <w:kern w:val="2"/>
                <w:sz w:val="21"/>
                <w:szCs w:val="24"/>
                <w:lang w:val="en-US" w:eastAsia="zh-CN" w:bidi="ar-SA"/>
              </w:rPr>
              <w:t xml:space="preserve"> </w:t>
            </w:r>
            <w:r>
              <w:rPr>
                <w:rFonts w:hint="eastAsia" w:ascii="宋体" w:hAnsi="宋体" w:eastAsia="宋体" w:cs="宋体"/>
                <w:b/>
                <w:bCs w:val="0"/>
                <w:color w:val="auto"/>
                <w:kern w:val="2"/>
                <w:sz w:val="21"/>
                <w:szCs w:val="24"/>
                <w:lang w:val="zh-CN" w:eastAsia="zh-CN" w:bidi="ar-SA"/>
              </w:rPr>
              <w:t>卫生防护距离计算系数</w:t>
            </w:r>
          </w:p>
          <w:tbl>
            <w:tblPr>
              <w:tblStyle w:val="19"/>
              <w:tblW w:w="4999" w:type="pct"/>
              <w:tblInd w:w="-5"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766"/>
              <w:gridCol w:w="1474"/>
              <w:gridCol w:w="708"/>
              <w:gridCol w:w="708"/>
              <w:gridCol w:w="573"/>
              <w:gridCol w:w="852"/>
              <w:gridCol w:w="886"/>
              <w:gridCol w:w="715"/>
              <w:gridCol w:w="639"/>
              <w:gridCol w:w="566"/>
              <w:gridCol w:w="584"/>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c>
                <w:tcPr>
                  <w:tcW w:w="452" w:type="pct"/>
                  <w:vMerge w:val="restart"/>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计算系数</w:t>
                  </w:r>
                </w:p>
              </w:tc>
              <w:tc>
                <w:tcPr>
                  <w:tcW w:w="870" w:type="pct"/>
                  <w:vMerge w:val="restart"/>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工业企业所在地区近五年平均风速 m/s</w:t>
                  </w:r>
                </w:p>
              </w:tc>
              <w:tc>
                <w:tcPr>
                  <w:tcW w:w="3677" w:type="pct"/>
                  <w:gridSpan w:val="9"/>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卫生防护距离</w:t>
                  </w:r>
                  <w:r>
                    <w:rPr>
                      <w:rFonts w:hint="default" w:ascii="Times New Roman" w:hAnsi="Times New Roman" w:eastAsia="宋体" w:cs="Times New Roman"/>
                      <w:b/>
                      <w:bCs/>
                      <w:color w:val="auto"/>
                      <w:sz w:val="21"/>
                      <w:szCs w:val="21"/>
                      <w:highlight w:val="none"/>
                      <w:lang w:val="en-US"/>
                    </w:rPr>
                    <w:t xml:space="preserve"> </w:t>
                  </w:r>
                  <w:r>
                    <w:rPr>
                      <w:rFonts w:hint="default" w:ascii="Times New Roman" w:hAnsi="Times New Roman" w:eastAsia="宋体" w:cs="Times New Roman"/>
                      <w:b/>
                      <w:bCs/>
                      <w:color w:val="auto"/>
                      <w:sz w:val="21"/>
                      <w:szCs w:val="21"/>
                      <w:highlight w:val="none"/>
                    </w:rPr>
                    <w:t>L，m</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c>
                <w:tcPr>
                  <w:tcW w:w="452" w:type="pct"/>
                  <w:vMerge w:val="continue"/>
                  <w:noWrap w:val="0"/>
                  <w:vAlign w:val="center"/>
                </w:tcPr>
                <w:p>
                  <w:pPr>
                    <w:pStyle w:val="51"/>
                    <w:jc w:val="center"/>
                    <w:rPr>
                      <w:rFonts w:hint="default" w:ascii="Times New Roman" w:hAnsi="Times New Roman" w:eastAsia="宋体" w:cs="Times New Roman"/>
                      <w:b/>
                      <w:bCs/>
                      <w:color w:val="auto"/>
                      <w:sz w:val="21"/>
                      <w:szCs w:val="21"/>
                      <w:highlight w:val="none"/>
                    </w:rPr>
                  </w:pPr>
                </w:p>
              </w:tc>
              <w:tc>
                <w:tcPr>
                  <w:tcW w:w="870" w:type="pct"/>
                  <w:vMerge w:val="continue"/>
                  <w:noWrap w:val="0"/>
                  <w:vAlign w:val="center"/>
                </w:tcPr>
                <w:p>
                  <w:pPr>
                    <w:pStyle w:val="51"/>
                    <w:jc w:val="center"/>
                    <w:rPr>
                      <w:rFonts w:hint="default" w:ascii="Times New Roman" w:hAnsi="Times New Roman" w:eastAsia="宋体" w:cs="Times New Roman"/>
                      <w:b/>
                      <w:bCs/>
                      <w:color w:val="auto"/>
                      <w:sz w:val="21"/>
                      <w:szCs w:val="21"/>
                      <w:highlight w:val="none"/>
                    </w:rPr>
                  </w:pPr>
                </w:p>
              </w:tc>
              <w:tc>
                <w:tcPr>
                  <w:tcW w:w="1174" w:type="pct"/>
                  <w:gridSpan w:val="3"/>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L&lt;200</w:t>
                  </w:r>
                </w:p>
              </w:tc>
              <w:tc>
                <w:tcPr>
                  <w:tcW w:w="1448" w:type="pct"/>
                  <w:gridSpan w:val="3"/>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200&lt;L&lt;2000</w:t>
                  </w:r>
                </w:p>
              </w:tc>
              <w:tc>
                <w:tcPr>
                  <w:tcW w:w="1053" w:type="pct"/>
                  <w:gridSpan w:val="3"/>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L&gt;2000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c>
                <w:tcPr>
                  <w:tcW w:w="452" w:type="pct"/>
                  <w:vMerge w:val="continue"/>
                  <w:noWrap w:val="0"/>
                  <w:vAlign w:val="center"/>
                </w:tcPr>
                <w:p>
                  <w:pPr>
                    <w:pStyle w:val="51"/>
                    <w:jc w:val="center"/>
                    <w:rPr>
                      <w:rFonts w:hint="default" w:ascii="Times New Roman" w:hAnsi="Times New Roman" w:eastAsia="宋体" w:cs="Times New Roman"/>
                      <w:b/>
                      <w:bCs/>
                      <w:color w:val="auto"/>
                      <w:sz w:val="21"/>
                      <w:szCs w:val="21"/>
                      <w:highlight w:val="none"/>
                    </w:rPr>
                  </w:pPr>
                </w:p>
              </w:tc>
              <w:tc>
                <w:tcPr>
                  <w:tcW w:w="870" w:type="pct"/>
                  <w:vMerge w:val="continue"/>
                  <w:noWrap w:val="0"/>
                  <w:vAlign w:val="center"/>
                </w:tcPr>
                <w:p>
                  <w:pPr>
                    <w:pStyle w:val="51"/>
                    <w:jc w:val="center"/>
                    <w:rPr>
                      <w:rFonts w:hint="default" w:ascii="Times New Roman" w:hAnsi="Times New Roman" w:eastAsia="宋体" w:cs="Times New Roman"/>
                      <w:b/>
                      <w:bCs/>
                      <w:color w:val="auto"/>
                      <w:sz w:val="21"/>
                      <w:szCs w:val="21"/>
                      <w:highlight w:val="none"/>
                    </w:rPr>
                  </w:pPr>
                </w:p>
              </w:tc>
              <w:tc>
                <w:tcPr>
                  <w:tcW w:w="3677" w:type="pct"/>
                  <w:gridSpan w:val="9"/>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工业企业大气污染源构成类别</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c>
                <w:tcPr>
                  <w:tcW w:w="452" w:type="pct"/>
                  <w:vMerge w:val="continue"/>
                  <w:noWrap w:val="0"/>
                  <w:vAlign w:val="center"/>
                </w:tcPr>
                <w:p>
                  <w:pPr>
                    <w:pStyle w:val="51"/>
                    <w:jc w:val="center"/>
                    <w:rPr>
                      <w:rFonts w:hint="default" w:ascii="Times New Roman" w:hAnsi="Times New Roman" w:eastAsia="宋体" w:cs="Times New Roman"/>
                      <w:b/>
                      <w:bCs/>
                      <w:color w:val="auto"/>
                      <w:sz w:val="21"/>
                      <w:szCs w:val="21"/>
                      <w:highlight w:val="none"/>
                    </w:rPr>
                  </w:pPr>
                </w:p>
              </w:tc>
              <w:tc>
                <w:tcPr>
                  <w:tcW w:w="870" w:type="pct"/>
                  <w:vMerge w:val="continue"/>
                  <w:noWrap w:val="0"/>
                  <w:vAlign w:val="center"/>
                </w:tcPr>
                <w:p>
                  <w:pPr>
                    <w:pStyle w:val="51"/>
                    <w:jc w:val="center"/>
                    <w:rPr>
                      <w:rFonts w:hint="default" w:ascii="Times New Roman" w:hAnsi="Times New Roman" w:eastAsia="宋体" w:cs="Times New Roman"/>
                      <w:b/>
                      <w:bCs/>
                      <w:color w:val="auto"/>
                      <w:sz w:val="21"/>
                      <w:szCs w:val="21"/>
                      <w:highlight w:val="none"/>
                    </w:rPr>
                  </w:pPr>
                </w:p>
              </w:tc>
              <w:tc>
                <w:tcPr>
                  <w:tcW w:w="418" w:type="pct"/>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I</w:t>
                  </w:r>
                </w:p>
              </w:tc>
              <w:tc>
                <w:tcPr>
                  <w:tcW w:w="418" w:type="pct"/>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II</w:t>
                  </w:r>
                </w:p>
              </w:tc>
              <w:tc>
                <w:tcPr>
                  <w:tcW w:w="337" w:type="pct"/>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III</w:t>
                  </w:r>
                </w:p>
              </w:tc>
              <w:tc>
                <w:tcPr>
                  <w:tcW w:w="503" w:type="pct"/>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I</w:t>
                  </w:r>
                </w:p>
              </w:tc>
              <w:tc>
                <w:tcPr>
                  <w:tcW w:w="523" w:type="pct"/>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II</w:t>
                  </w:r>
                </w:p>
              </w:tc>
              <w:tc>
                <w:tcPr>
                  <w:tcW w:w="421" w:type="pct"/>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III</w:t>
                  </w:r>
                </w:p>
              </w:tc>
              <w:tc>
                <w:tcPr>
                  <w:tcW w:w="377" w:type="pct"/>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I</w:t>
                  </w:r>
                </w:p>
              </w:tc>
              <w:tc>
                <w:tcPr>
                  <w:tcW w:w="334" w:type="pct"/>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II</w:t>
                  </w:r>
                </w:p>
              </w:tc>
              <w:tc>
                <w:tcPr>
                  <w:tcW w:w="341" w:type="pct"/>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III</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c>
                <w:tcPr>
                  <w:tcW w:w="452" w:type="pct"/>
                  <w:vMerge w:val="restar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w:t>
                  </w:r>
                </w:p>
              </w:tc>
              <w:tc>
                <w:tcPr>
                  <w:tcW w:w="870"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&lt;2</w:t>
                  </w:r>
                </w:p>
              </w:tc>
              <w:tc>
                <w:tcPr>
                  <w:tcW w:w="418"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w:t>
                  </w:r>
                </w:p>
              </w:tc>
              <w:tc>
                <w:tcPr>
                  <w:tcW w:w="418"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w:t>
                  </w:r>
                </w:p>
              </w:tc>
              <w:tc>
                <w:tcPr>
                  <w:tcW w:w="337"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w:t>
                  </w:r>
                </w:p>
              </w:tc>
              <w:tc>
                <w:tcPr>
                  <w:tcW w:w="503"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w:t>
                  </w:r>
                </w:p>
              </w:tc>
              <w:tc>
                <w:tcPr>
                  <w:tcW w:w="523"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w:t>
                  </w:r>
                </w:p>
              </w:tc>
              <w:tc>
                <w:tcPr>
                  <w:tcW w:w="421"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w:t>
                  </w:r>
                </w:p>
              </w:tc>
              <w:tc>
                <w:tcPr>
                  <w:tcW w:w="377"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334"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341"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c>
                <w:tcPr>
                  <w:tcW w:w="452" w:type="pct"/>
                  <w:vMerge w:val="continue"/>
                  <w:noWrap w:val="0"/>
                  <w:vAlign w:val="center"/>
                </w:tcPr>
                <w:p>
                  <w:pPr>
                    <w:pStyle w:val="51"/>
                    <w:jc w:val="center"/>
                    <w:rPr>
                      <w:rFonts w:hint="default" w:ascii="Times New Roman" w:hAnsi="Times New Roman" w:eastAsia="宋体" w:cs="Times New Roman"/>
                      <w:color w:val="auto"/>
                      <w:sz w:val="21"/>
                      <w:szCs w:val="21"/>
                      <w:highlight w:val="none"/>
                    </w:rPr>
                  </w:pPr>
                </w:p>
              </w:tc>
              <w:tc>
                <w:tcPr>
                  <w:tcW w:w="870"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w:t>
                  </w:r>
                </w:p>
              </w:tc>
              <w:tc>
                <w:tcPr>
                  <w:tcW w:w="418"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700</w:t>
                  </w:r>
                </w:p>
              </w:tc>
              <w:tc>
                <w:tcPr>
                  <w:tcW w:w="418"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470</w:t>
                  </w:r>
                </w:p>
              </w:tc>
              <w:tc>
                <w:tcPr>
                  <w:tcW w:w="337"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350</w:t>
                  </w:r>
                </w:p>
              </w:tc>
              <w:tc>
                <w:tcPr>
                  <w:tcW w:w="503"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700</w:t>
                  </w:r>
                </w:p>
              </w:tc>
              <w:tc>
                <w:tcPr>
                  <w:tcW w:w="523"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470</w:t>
                  </w:r>
                </w:p>
              </w:tc>
              <w:tc>
                <w:tcPr>
                  <w:tcW w:w="421"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350</w:t>
                  </w:r>
                </w:p>
              </w:tc>
              <w:tc>
                <w:tcPr>
                  <w:tcW w:w="377"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380</w:t>
                  </w:r>
                </w:p>
              </w:tc>
              <w:tc>
                <w:tcPr>
                  <w:tcW w:w="334"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w:t>
                  </w:r>
                </w:p>
              </w:tc>
              <w:tc>
                <w:tcPr>
                  <w:tcW w:w="341"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c>
                <w:tcPr>
                  <w:tcW w:w="452" w:type="pct"/>
                  <w:vMerge w:val="continue"/>
                  <w:noWrap w:val="0"/>
                  <w:vAlign w:val="center"/>
                </w:tcPr>
                <w:p>
                  <w:pPr>
                    <w:pStyle w:val="51"/>
                    <w:jc w:val="center"/>
                    <w:rPr>
                      <w:rFonts w:hint="default" w:ascii="Times New Roman" w:hAnsi="Times New Roman" w:eastAsia="宋体" w:cs="Times New Roman"/>
                      <w:color w:val="auto"/>
                      <w:sz w:val="21"/>
                      <w:szCs w:val="21"/>
                      <w:highlight w:val="none"/>
                    </w:rPr>
                  </w:pPr>
                </w:p>
              </w:tc>
              <w:tc>
                <w:tcPr>
                  <w:tcW w:w="870"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&gt;4</w:t>
                  </w:r>
                </w:p>
              </w:tc>
              <w:tc>
                <w:tcPr>
                  <w:tcW w:w="418"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530</w:t>
                  </w:r>
                </w:p>
              </w:tc>
              <w:tc>
                <w:tcPr>
                  <w:tcW w:w="418"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350</w:t>
                  </w:r>
                </w:p>
              </w:tc>
              <w:tc>
                <w:tcPr>
                  <w:tcW w:w="337"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503"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530</w:t>
                  </w:r>
                </w:p>
              </w:tc>
              <w:tc>
                <w:tcPr>
                  <w:tcW w:w="523"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350</w:t>
                  </w:r>
                </w:p>
              </w:tc>
              <w:tc>
                <w:tcPr>
                  <w:tcW w:w="421"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377"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290</w:t>
                  </w:r>
                </w:p>
              </w:tc>
              <w:tc>
                <w:tcPr>
                  <w:tcW w:w="334"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190</w:t>
                  </w:r>
                </w:p>
              </w:tc>
              <w:tc>
                <w:tcPr>
                  <w:tcW w:w="341"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c>
                <w:tcPr>
                  <w:tcW w:w="452" w:type="pct"/>
                  <w:vMerge w:val="restar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w:t>
                  </w:r>
                </w:p>
              </w:tc>
              <w:tc>
                <w:tcPr>
                  <w:tcW w:w="870"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&lt;2</w:t>
                  </w:r>
                </w:p>
              </w:tc>
              <w:tc>
                <w:tcPr>
                  <w:tcW w:w="1174" w:type="pct"/>
                  <w:gridSpan w:val="3"/>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w:t>
                  </w:r>
                </w:p>
              </w:tc>
              <w:tc>
                <w:tcPr>
                  <w:tcW w:w="1448" w:type="pct"/>
                  <w:gridSpan w:val="3"/>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0.015</w:t>
                  </w:r>
                </w:p>
              </w:tc>
              <w:tc>
                <w:tcPr>
                  <w:tcW w:w="1053" w:type="pct"/>
                  <w:gridSpan w:val="3"/>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c>
                <w:tcPr>
                  <w:tcW w:w="452" w:type="pct"/>
                  <w:vMerge w:val="continue"/>
                  <w:noWrap w:val="0"/>
                  <w:vAlign w:val="center"/>
                </w:tcPr>
                <w:p>
                  <w:pPr>
                    <w:pStyle w:val="51"/>
                    <w:jc w:val="center"/>
                    <w:rPr>
                      <w:rFonts w:hint="default" w:ascii="Times New Roman" w:hAnsi="Times New Roman" w:eastAsia="宋体" w:cs="Times New Roman"/>
                      <w:color w:val="auto"/>
                      <w:sz w:val="21"/>
                      <w:szCs w:val="21"/>
                      <w:highlight w:val="none"/>
                    </w:rPr>
                  </w:pPr>
                </w:p>
              </w:tc>
              <w:tc>
                <w:tcPr>
                  <w:tcW w:w="870"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&gt;2</w:t>
                  </w:r>
                </w:p>
              </w:tc>
              <w:tc>
                <w:tcPr>
                  <w:tcW w:w="1174" w:type="pct"/>
                  <w:gridSpan w:val="3"/>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0.021</w:t>
                  </w:r>
                </w:p>
              </w:tc>
              <w:tc>
                <w:tcPr>
                  <w:tcW w:w="1448" w:type="pct"/>
                  <w:gridSpan w:val="3"/>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0.036</w:t>
                  </w:r>
                </w:p>
              </w:tc>
              <w:tc>
                <w:tcPr>
                  <w:tcW w:w="1053" w:type="pct"/>
                  <w:gridSpan w:val="3"/>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c>
                <w:tcPr>
                  <w:tcW w:w="452" w:type="pct"/>
                  <w:vMerge w:val="restar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w:t>
                  </w:r>
                </w:p>
              </w:tc>
              <w:tc>
                <w:tcPr>
                  <w:tcW w:w="870"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&lt;2</w:t>
                  </w:r>
                </w:p>
              </w:tc>
              <w:tc>
                <w:tcPr>
                  <w:tcW w:w="1174" w:type="pct"/>
                  <w:gridSpan w:val="3"/>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1.85</w:t>
                  </w:r>
                </w:p>
              </w:tc>
              <w:tc>
                <w:tcPr>
                  <w:tcW w:w="1448" w:type="pct"/>
                  <w:gridSpan w:val="3"/>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1.79</w:t>
                  </w:r>
                </w:p>
              </w:tc>
              <w:tc>
                <w:tcPr>
                  <w:tcW w:w="1053" w:type="pct"/>
                  <w:gridSpan w:val="3"/>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1.79</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c>
                <w:tcPr>
                  <w:tcW w:w="452" w:type="pct"/>
                  <w:vMerge w:val="continue"/>
                  <w:noWrap w:val="0"/>
                  <w:vAlign w:val="center"/>
                </w:tcPr>
                <w:p>
                  <w:pPr>
                    <w:pStyle w:val="51"/>
                    <w:jc w:val="center"/>
                    <w:rPr>
                      <w:rFonts w:hint="default" w:ascii="Times New Roman" w:hAnsi="Times New Roman" w:eastAsia="宋体" w:cs="Times New Roman"/>
                      <w:color w:val="auto"/>
                      <w:sz w:val="21"/>
                      <w:szCs w:val="21"/>
                      <w:highlight w:val="none"/>
                    </w:rPr>
                  </w:pPr>
                </w:p>
              </w:tc>
              <w:tc>
                <w:tcPr>
                  <w:tcW w:w="870"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&gt;2</w:t>
                  </w:r>
                </w:p>
              </w:tc>
              <w:tc>
                <w:tcPr>
                  <w:tcW w:w="1174" w:type="pct"/>
                  <w:gridSpan w:val="3"/>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1.85</w:t>
                  </w:r>
                </w:p>
              </w:tc>
              <w:tc>
                <w:tcPr>
                  <w:tcW w:w="1448" w:type="pct"/>
                  <w:gridSpan w:val="3"/>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1.77</w:t>
                  </w:r>
                </w:p>
              </w:tc>
              <w:tc>
                <w:tcPr>
                  <w:tcW w:w="1053" w:type="pct"/>
                  <w:gridSpan w:val="3"/>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1.77</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c>
                <w:tcPr>
                  <w:tcW w:w="452" w:type="pct"/>
                  <w:vMerge w:val="restar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w:t>
                  </w:r>
                </w:p>
              </w:tc>
              <w:tc>
                <w:tcPr>
                  <w:tcW w:w="870" w:type="pct"/>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&lt;2</w:t>
                  </w:r>
                </w:p>
              </w:tc>
              <w:tc>
                <w:tcPr>
                  <w:tcW w:w="1174" w:type="pct"/>
                  <w:gridSpan w:val="3"/>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0.78</w:t>
                  </w:r>
                </w:p>
              </w:tc>
              <w:tc>
                <w:tcPr>
                  <w:tcW w:w="1448" w:type="pct"/>
                  <w:gridSpan w:val="3"/>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0.78</w:t>
                  </w:r>
                </w:p>
              </w:tc>
              <w:tc>
                <w:tcPr>
                  <w:tcW w:w="1053" w:type="pct"/>
                  <w:gridSpan w:val="3"/>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0.57</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c>
                <w:tcPr>
                  <w:tcW w:w="452" w:type="pct"/>
                  <w:vMerge w:val="continue"/>
                  <w:tcBorders>
                    <w:bottom w:val="single" w:color="auto" w:sz="4" w:space="0"/>
                  </w:tcBorders>
                  <w:noWrap w:val="0"/>
                  <w:vAlign w:val="center"/>
                </w:tcPr>
                <w:p>
                  <w:pPr>
                    <w:pStyle w:val="51"/>
                    <w:jc w:val="center"/>
                    <w:rPr>
                      <w:rFonts w:hint="default" w:ascii="Times New Roman" w:hAnsi="Times New Roman" w:eastAsia="宋体" w:cs="Times New Roman"/>
                      <w:color w:val="auto"/>
                      <w:sz w:val="21"/>
                      <w:szCs w:val="21"/>
                      <w:highlight w:val="none"/>
                    </w:rPr>
                  </w:pPr>
                </w:p>
              </w:tc>
              <w:tc>
                <w:tcPr>
                  <w:tcW w:w="870" w:type="pct"/>
                  <w:tcBorders>
                    <w:bottom w:val="single" w:color="auto" w:sz="4" w:space="0"/>
                  </w:tcBorders>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&gt;2</w:t>
                  </w:r>
                </w:p>
              </w:tc>
              <w:tc>
                <w:tcPr>
                  <w:tcW w:w="1174" w:type="pct"/>
                  <w:gridSpan w:val="3"/>
                  <w:tcBorders>
                    <w:bottom w:val="single" w:color="auto" w:sz="4" w:space="0"/>
                  </w:tcBorders>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0.84</w:t>
                  </w:r>
                </w:p>
              </w:tc>
              <w:tc>
                <w:tcPr>
                  <w:tcW w:w="1448" w:type="pct"/>
                  <w:gridSpan w:val="3"/>
                  <w:tcBorders>
                    <w:bottom w:val="single" w:color="auto" w:sz="4" w:space="0"/>
                  </w:tcBorders>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0.84</w:t>
                  </w:r>
                </w:p>
              </w:tc>
              <w:tc>
                <w:tcPr>
                  <w:tcW w:w="1053" w:type="pct"/>
                  <w:gridSpan w:val="3"/>
                  <w:tcBorders>
                    <w:bottom w:val="single" w:color="auto" w:sz="4" w:space="0"/>
                  </w:tcBorders>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0.76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c>
                <w:tcPr>
                  <w:tcW w:w="5000" w:type="pct"/>
                  <w:gridSpan w:val="11"/>
                  <w:tcBorders>
                    <w:top w:val="single" w:color="auto" w:sz="4" w:space="0"/>
                  </w:tcBorders>
                  <w:noWrap w:val="0"/>
                  <w:vAlign w:val="center"/>
                </w:tcPr>
                <w:p>
                  <w:pPr>
                    <w:pStyle w:val="51"/>
                    <w:jc w:val="both"/>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注：1）工业企业大气污染源构成分为三类</w:t>
                  </w:r>
                  <w:r>
                    <w:rPr>
                      <w:rFonts w:hint="eastAsia" w:ascii="Times New Roman" w:hAnsi="Times New Roman" w:eastAsia="宋体" w:cs="Times New Roman"/>
                      <w:color w:val="auto"/>
                      <w:sz w:val="21"/>
                      <w:szCs w:val="21"/>
                      <w:highlight w:val="none"/>
                      <w:lang w:eastAsia="zh-CN"/>
                    </w:rPr>
                    <w:t>：</w:t>
                  </w:r>
                </w:p>
                <w:p>
                  <w:pPr>
                    <w:pStyle w:val="51"/>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rPr>
                    <w:t>I类：与无组织排放源共存的排放同种有害气体的排气筒的排放量，大于标准</w:t>
                  </w:r>
                  <w:r>
                    <w:rPr>
                      <w:rFonts w:hint="eastAsia" w:ascii="Times New Roman" w:hAnsi="Times New Roman" w:eastAsia="宋体" w:cs="Times New Roman"/>
                      <w:color w:val="auto"/>
                      <w:sz w:val="21"/>
                      <w:szCs w:val="21"/>
                      <w:highlight w:val="none"/>
                      <w:lang w:val="en-US" w:eastAsia="zh-CN"/>
                    </w:rPr>
                    <w:t>规</w:t>
                  </w:r>
                  <w:r>
                    <w:rPr>
                      <w:rFonts w:hint="default" w:ascii="Times New Roman" w:hAnsi="Times New Roman" w:eastAsia="宋体" w:cs="Times New Roman"/>
                      <w:color w:val="auto"/>
                      <w:sz w:val="21"/>
                      <w:szCs w:val="21"/>
                      <w:highlight w:val="none"/>
                      <w:lang w:val="en-US"/>
                    </w:rPr>
                    <w:t>定的允许排</w:t>
                  </w:r>
                  <w:r>
                    <w:rPr>
                      <w:rFonts w:hint="eastAsia" w:ascii="Times New Roman" w:hAnsi="Times New Roman" w:eastAsia="宋体" w:cs="Times New Roman"/>
                      <w:color w:val="auto"/>
                      <w:sz w:val="21"/>
                      <w:szCs w:val="21"/>
                      <w:highlight w:val="none"/>
                      <w:lang w:val="en-US" w:eastAsia="zh-CN"/>
                    </w:rPr>
                    <w:t>放量的三分之一者。</w:t>
                  </w:r>
                </w:p>
                <w:p>
                  <w:pPr>
                    <w:pStyle w:val="51"/>
                    <w:jc w:val="both"/>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II类：与无组织排放源共存的排放同种有害气体的排气筒的排放量，小于标准规定的允许排放量的三分之一，或虽无排放同种大气污染物之排气筒共存，但无组织排放的有害物质的容许浓度指标是按急性反应指标确定者。</w:t>
                  </w:r>
                </w:p>
                <w:p>
                  <w:pPr>
                    <w:pStyle w:val="51"/>
                    <w:jc w:val="both"/>
                    <w:rPr>
                      <w:rFonts w:hint="default" w:ascii="Times New Roman" w:hAnsi="Times New Roman" w:cs="Times New Roman"/>
                      <w:color w:val="auto"/>
                      <w:kern w:val="2"/>
                      <w:sz w:val="18"/>
                      <w:szCs w:val="18"/>
                      <w:highlight w:val="none"/>
                      <w:lang w:val="en-US" w:bidi="ar-SA"/>
                    </w:rPr>
                  </w:pPr>
                  <w:r>
                    <w:rPr>
                      <w:rFonts w:hint="default" w:ascii="Times New Roman" w:hAnsi="Times New Roman" w:eastAsia="宋体" w:cs="Times New Roman"/>
                      <w:color w:val="auto"/>
                      <w:sz w:val="21"/>
                      <w:szCs w:val="21"/>
                      <w:highlight w:val="none"/>
                      <w:lang w:val="en-US"/>
                    </w:rPr>
                    <w:t>Ⅲ类：无排放同种有害物质的排气筒与无组织排放源共存，且无组织排放的有害物质的容许浓度是按慢性反应指标确定者。</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本项目卫生防护距离计算参数选取及结果见下表。</w:t>
            </w:r>
          </w:p>
          <w:p>
            <w:pPr>
              <w:pStyle w:val="4"/>
              <w:keepNext/>
              <w:keepLines/>
              <w:pageBreakBefore w:val="0"/>
              <w:widowControl w:val="0"/>
              <w:numPr>
                <w:ilvl w:val="2"/>
                <w:numId w:val="0"/>
              </w:numPr>
              <w:tabs>
                <w:tab w:val="left" w:pos="352"/>
              </w:tabs>
              <w:kinsoku/>
              <w:wordWrap/>
              <w:overflowPunct/>
              <w:topLinePunct w:val="0"/>
              <w:autoSpaceDE/>
              <w:autoSpaceDN/>
              <w:bidi w:val="0"/>
              <w:adjustRightInd/>
              <w:snapToGrid/>
              <w:spacing w:before="0" w:after="0" w:line="240" w:lineRule="auto"/>
              <w:jc w:val="center"/>
              <w:textAlignment w:val="auto"/>
              <w:outlineLvl w:val="2"/>
              <w:rPr>
                <w:rFonts w:hint="eastAsia" w:ascii="宋体" w:hAnsi="宋体" w:eastAsia="宋体" w:cs="宋体"/>
                <w:b/>
                <w:bCs w:val="0"/>
                <w:color w:val="auto"/>
                <w:kern w:val="2"/>
                <w:sz w:val="21"/>
                <w:szCs w:val="24"/>
                <w:lang w:val="zh-CN" w:eastAsia="zh-CN" w:bidi="ar-SA"/>
              </w:rPr>
            </w:pPr>
            <w:r>
              <w:rPr>
                <w:rFonts w:hint="eastAsia" w:ascii="宋体" w:hAnsi="宋体" w:eastAsia="宋体" w:cs="宋体"/>
                <w:b/>
                <w:bCs w:val="0"/>
                <w:color w:val="auto"/>
                <w:kern w:val="2"/>
                <w:sz w:val="21"/>
                <w:szCs w:val="24"/>
                <w:lang w:val="zh-CN" w:eastAsia="zh-CN" w:bidi="ar-SA"/>
              </w:rPr>
              <w:t>表</w:t>
            </w:r>
            <w:r>
              <w:rPr>
                <w:rFonts w:hint="eastAsia" w:ascii="宋体" w:hAnsi="宋体" w:eastAsia="宋体" w:cs="宋体"/>
                <w:b/>
                <w:bCs w:val="0"/>
                <w:color w:val="auto"/>
                <w:kern w:val="2"/>
                <w:sz w:val="21"/>
                <w:szCs w:val="24"/>
                <w:lang w:val="en-US" w:eastAsia="zh-CN" w:bidi="ar-SA"/>
              </w:rPr>
              <w:t>4-6</w:t>
            </w:r>
            <w:r>
              <w:rPr>
                <w:rFonts w:hint="eastAsia" w:ascii="宋体" w:hAnsi="宋体" w:eastAsia="宋体" w:cs="宋体"/>
                <w:b/>
                <w:bCs w:val="0"/>
                <w:color w:val="auto"/>
                <w:kern w:val="2"/>
                <w:sz w:val="21"/>
                <w:szCs w:val="24"/>
                <w:lang w:val="zh-CN" w:eastAsia="zh-CN" w:bidi="ar-SA"/>
              </w:rPr>
              <w:t xml:space="preserve">  项目卫生防护距离计算参数</w:t>
            </w:r>
          </w:p>
          <w:tbl>
            <w:tblPr>
              <w:tblStyle w:val="19"/>
              <w:tblW w:w="5000" w:type="pct"/>
              <w:jc w:val="center"/>
              <w:tblBorders>
                <w:top w:val="single" w:color="auto" w:sz="4" w:space="0"/>
                <w:left w:val="single" w:color="auto" w:sz="4" w:space="0"/>
                <w:bottom w:val="single" w:color="auto" w:sz="4" w:space="0"/>
                <w:right w:val="single" w:color="auto" w:sz="4" w:space="0"/>
                <w:insideH w:val="single" w:color="000000" w:sz="2" w:space="0"/>
                <w:insideV w:val="single" w:color="000000" w:sz="8" w:space="0"/>
              </w:tblBorders>
              <w:tblLayout w:type="autofit"/>
              <w:tblCellMar>
                <w:top w:w="0" w:type="dxa"/>
                <w:left w:w="0" w:type="dxa"/>
                <w:bottom w:w="0" w:type="dxa"/>
                <w:right w:w="0" w:type="dxa"/>
              </w:tblCellMar>
            </w:tblPr>
            <w:tblGrid>
              <w:gridCol w:w="743"/>
              <w:gridCol w:w="583"/>
              <w:gridCol w:w="456"/>
              <w:gridCol w:w="529"/>
              <w:gridCol w:w="419"/>
              <w:gridCol w:w="509"/>
              <w:gridCol w:w="931"/>
              <w:gridCol w:w="983"/>
              <w:gridCol w:w="1043"/>
              <w:gridCol w:w="841"/>
              <w:gridCol w:w="756"/>
              <w:gridCol w:w="680"/>
            </w:tblGrid>
            <w:tr>
              <w:tblPrEx>
                <w:tblBorders>
                  <w:top w:val="single" w:color="auto" w:sz="4" w:space="0"/>
                  <w:left w:val="single" w:color="auto" w:sz="4" w:space="0"/>
                  <w:bottom w:val="single" w:color="auto" w:sz="4" w:space="0"/>
                  <w:right w:val="single" w:color="auto" w:sz="4" w:space="0"/>
                  <w:insideH w:val="single" w:color="000000" w:sz="2" w:space="0"/>
                  <w:insideV w:val="single" w:color="000000" w:sz="8" w:space="0"/>
                </w:tblBorders>
                <w:tblCellMar>
                  <w:top w:w="0" w:type="dxa"/>
                  <w:left w:w="0" w:type="dxa"/>
                  <w:bottom w:w="0" w:type="dxa"/>
                  <w:right w:w="0" w:type="dxa"/>
                </w:tblCellMar>
              </w:tblPrEx>
              <w:trPr>
                <w:jc w:val="center"/>
              </w:trPr>
              <w:tc>
                <w:tcPr>
                  <w:tcW w:w="438" w:type="pct"/>
                  <w:vMerge w:val="restart"/>
                  <w:tcBorders>
                    <w:top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w:t>
                  </w:r>
                </w:p>
              </w:tc>
              <w:tc>
                <w:tcPr>
                  <w:tcW w:w="344" w:type="pct"/>
                  <w:vMerge w:val="restart"/>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128" w:type="pct"/>
                  <w:gridSpan w:val="4"/>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计算系数</w:t>
                  </w:r>
                </w:p>
              </w:tc>
              <w:tc>
                <w:tcPr>
                  <w:tcW w:w="549" w:type="pct"/>
                  <w:vMerge w:val="restart"/>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五年平均风速</w:t>
                  </w:r>
                </w:p>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（m/s）</w:t>
                  </w:r>
                </w:p>
              </w:tc>
              <w:tc>
                <w:tcPr>
                  <w:tcW w:w="580" w:type="pct"/>
                  <w:vMerge w:val="restart"/>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w:t>
                  </w:r>
                  <w:r>
                    <w:rPr>
                      <w:rFonts w:hint="eastAsia" w:ascii="Times New Roman" w:hAnsi="Times New Roman" w:eastAsia="宋体" w:cs="Times New Roman"/>
                      <w:b/>
                      <w:bCs/>
                      <w:color w:val="auto"/>
                      <w:sz w:val="21"/>
                      <w:szCs w:val="21"/>
                      <w:highlight w:val="none"/>
                      <w:lang w:val="en-US" w:eastAsia="zh-CN"/>
                    </w:rPr>
                    <w:t>kg/h</w:t>
                  </w:r>
                  <w:r>
                    <w:rPr>
                      <w:rFonts w:hint="default" w:ascii="Times New Roman" w:hAnsi="Times New Roman" w:eastAsia="宋体" w:cs="Times New Roman"/>
                      <w:b/>
                      <w:bCs/>
                      <w:color w:val="auto"/>
                      <w:sz w:val="21"/>
                      <w:szCs w:val="21"/>
                      <w:highlight w:val="none"/>
                    </w:rPr>
                    <w:t>）</w:t>
                  </w:r>
                </w:p>
              </w:tc>
              <w:tc>
                <w:tcPr>
                  <w:tcW w:w="615" w:type="pct"/>
                  <w:vMerge w:val="restart"/>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Cm</w:t>
                  </w:r>
                </w:p>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496" w:type="pct"/>
                  <w:vMerge w:val="restart"/>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生产单元面积(m</w:t>
                  </w:r>
                  <w:r>
                    <w:rPr>
                      <w:rFonts w:hint="default" w:ascii="Times New Roman" w:hAnsi="Times New Roman" w:eastAsia="宋体" w:cs="Times New Roman"/>
                      <w:b/>
                      <w:bCs/>
                      <w:color w:val="auto"/>
                      <w:sz w:val="21"/>
                      <w:szCs w:val="21"/>
                      <w:highlight w:val="none"/>
                      <w:vertAlign w:val="superscript"/>
                    </w:rPr>
                    <w:t>2</w:t>
                  </w:r>
                  <w:r>
                    <w:rPr>
                      <w:rFonts w:hint="default" w:ascii="Times New Roman" w:hAnsi="Times New Roman" w:eastAsia="宋体" w:cs="Times New Roman"/>
                      <w:b/>
                      <w:bCs/>
                      <w:color w:val="auto"/>
                      <w:sz w:val="21"/>
                      <w:szCs w:val="21"/>
                      <w:highlight w:val="none"/>
                    </w:rPr>
                    <w:t>）</w:t>
                  </w:r>
                </w:p>
              </w:tc>
              <w:tc>
                <w:tcPr>
                  <w:tcW w:w="446" w:type="pct"/>
                  <w:vMerge w:val="restart"/>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 xml:space="preserve">卫生防护距离 </w:t>
                  </w:r>
                  <w:r>
                    <w:rPr>
                      <w:rFonts w:hint="eastAsia" w:ascii="Times New Roman" w:hAnsi="Times New Roman" w:eastAsia="宋体" w:cs="Times New Roman"/>
                      <w:b/>
                      <w:bCs/>
                      <w:color w:val="auto"/>
                      <w:sz w:val="21"/>
                      <w:szCs w:val="21"/>
                      <w:highlight w:val="none"/>
                      <w:lang w:val="en-US" w:eastAsia="zh-CN"/>
                    </w:rPr>
                    <w:t>计算值</w:t>
                  </w:r>
                  <w:r>
                    <w:rPr>
                      <w:rFonts w:hint="default" w:ascii="Times New Roman" w:hAnsi="Times New Roman" w:eastAsia="宋体" w:cs="Times New Roman"/>
                      <w:b/>
                      <w:bCs/>
                      <w:color w:val="auto"/>
                      <w:sz w:val="21"/>
                      <w:szCs w:val="21"/>
                      <w:highlight w:val="none"/>
                    </w:rPr>
                    <w:t>（m）</w:t>
                  </w:r>
                </w:p>
              </w:tc>
              <w:tc>
                <w:tcPr>
                  <w:tcW w:w="401" w:type="pct"/>
                  <w:vMerge w:val="restart"/>
                  <w:tcBorders>
                    <w:top w:val="single" w:color="auto" w:sz="4" w:space="0"/>
                    <w:left w:val="single" w:color="auto" w:sz="4" w:space="0"/>
                    <w:bottom w:val="single" w:color="auto" w:sz="4" w:space="0"/>
                  </w:tcBorders>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卫生防护距离</w:t>
                  </w:r>
                </w:p>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(m）</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8" w:space="0"/>
                </w:tblBorders>
                <w:tblCellMar>
                  <w:top w:w="0" w:type="dxa"/>
                  <w:left w:w="0" w:type="dxa"/>
                  <w:bottom w:w="0" w:type="dxa"/>
                  <w:right w:w="0" w:type="dxa"/>
                </w:tblCellMar>
              </w:tblPrEx>
              <w:trPr>
                <w:jc w:val="center"/>
              </w:trPr>
              <w:tc>
                <w:tcPr>
                  <w:tcW w:w="438" w:type="pct"/>
                  <w:vMerge w:val="continue"/>
                  <w:tcBorders>
                    <w:top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b/>
                      <w:bCs/>
                      <w:color w:val="auto"/>
                      <w:sz w:val="21"/>
                      <w:szCs w:val="21"/>
                      <w:highlight w:val="none"/>
                    </w:rPr>
                  </w:pPr>
                </w:p>
              </w:tc>
              <w:tc>
                <w:tcPr>
                  <w:tcW w:w="344" w:type="pct"/>
                  <w:vMerge w:val="continue"/>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b/>
                      <w:bCs/>
                      <w:color w:val="auto"/>
                      <w:sz w:val="21"/>
                      <w:szCs w:val="21"/>
                      <w:highlight w:val="none"/>
                    </w:rPr>
                  </w:pPr>
                </w:p>
              </w:tc>
              <w:tc>
                <w:tcPr>
                  <w:tcW w:w="269" w:type="pct"/>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A</w:t>
                  </w:r>
                </w:p>
              </w:tc>
              <w:tc>
                <w:tcPr>
                  <w:tcW w:w="312" w:type="pct"/>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B</w:t>
                  </w:r>
                </w:p>
              </w:tc>
              <w:tc>
                <w:tcPr>
                  <w:tcW w:w="247" w:type="pct"/>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w:t>
                  </w:r>
                </w:p>
              </w:tc>
              <w:tc>
                <w:tcPr>
                  <w:tcW w:w="298" w:type="pct"/>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D</w:t>
                  </w:r>
                </w:p>
              </w:tc>
              <w:tc>
                <w:tcPr>
                  <w:tcW w:w="549" w:type="pct"/>
                  <w:vMerge w:val="continue"/>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color w:val="auto"/>
                      <w:sz w:val="21"/>
                      <w:szCs w:val="21"/>
                      <w:highlight w:val="none"/>
                    </w:rPr>
                  </w:pPr>
                </w:p>
              </w:tc>
              <w:tc>
                <w:tcPr>
                  <w:tcW w:w="580" w:type="pct"/>
                  <w:vMerge w:val="continue"/>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color w:val="auto"/>
                      <w:sz w:val="21"/>
                      <w:szCs w:val="21"/>
                      <w:highlight w:val="none"/>
                    </w:rPr>
                  </w:pPr>
                </w:p>
              </w:tc>
              <w:tc>
                <w:tcPr>
                  <w:tcW w:w="615" w:type="pct"/>
                  <w:vMerge w:val="continue"/>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color w:val="auto"/>
                      <w:sz w:val="21"/>
                      <w:szCs w:val="21"/>
                      <w:highlight w:val="none"/>
                    </w:rPr>
                  </w:pPr>
                </w:p>
              </w:tc>
              <w:tc>
                <w:tcPr>
                  <w:tcW w:w="496" w:type="pct"/>
                  <w:vMerge w:val="continue"/>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color w:val="auto"/>
                      <w:sz w:val="21"/>
                      <w:szCs w:val="21"/>
                      <w:highlight w:val="none"/>
                    </w:rPr>
                  </w:pPr>
                </w:p>
              </w:tc>
              <w:tc>
                <w:tcPr>
                  <w:tcW w:w="446" w:type="pct"/>
                  <w:vMerge w:val="continue"/>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color w:val="auto"/>
                      <w:sz w:val="21"/>
                      <w:szCs w:val="21"/>
                      <w:highlight w:val="none"/>
                    </w:rPr>
                  </w:pPr>
                </w:p>
              </w:tc>
              <w:tc>
                <w:tcPr>
                  <w:tcW w:w="401" w:type="pct"/>
                  <w:vMerge w:val="continue"/>
                  <w:tcBorders>
                    <w:top w:val="single" w:color="auto" w:sz="4" w:space="0"/>
                    <w:left w:val="single" w:color="auto" w:sz="4" w:space="0"/>
                    <w:bottom w:val="single" w:color="auto" w:sz="4" w:space="0"/>
                  </w:tcBorders>
                  <w:noWrap w:val="0"/>
                  <w:vAlign w:val="center"/>
                </w:tcPr>
                <w:p>
                  <w:pPr>
                    <w:pStyle w:val="51"/>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8" w:space="0"/>
                </w:tblBorders>
                <w:tblCellMar>
                  <w:top w:w="0" w:type="dxa"/>
                  <w:left w:w="0" w:type="dxa"/>
                  <w:bottom w:w="0" w:type="dxa"/>
                  <w:right w:w="0" w:type="dxa"/>
                </w:tblCellMar>
              </w:tblPrEx>
              <w:trPr>
                <w:jc w:val="center"/>
              </w:trPr>
              <w:tc>
                <w:tcPr>
                  <w:tcW w:w="438" w:type="pct"/>
                  <w:tcBorders>
                    <w:top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w:t>
                  </w:r>
                </w:p>
              </w:tc>
              <w:tc>
                <w:tcPr>
                  <w:tcW w:w="344" w:type="pct"/>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w:t>
                  </w:r>
                </w:p>
              </w:tc>
              <w:tc>
                <w:tcPr>
                  <w:tcW w:w="269" w:type="pct"/>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470</w:t>
                  </w:r>
                </w:p>
              </w:tc>
              <w:tc>
                <w:tcPr>
                  <w:tcW w:w="312" w:type="pct"/>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w:t>
                  </w:r>
                  <w:r>
                    <w:rPr>
                      <w:rFonts w:hint="eastAsia" w:ascii="Times New Roman" w:hAnsi="Times New Roman" w:eastAsia="宋体" w:cs="Times New Roman"/>
                      <w:color w:val="auto"/>
                      <w:sz w:val="21"/>
                      <w:szCs w:val="21"/>
                      <w:highlight w:val="none"/>
                      <w:lang w:val="en-US" w:eastAsia="zh-CN"/>
                    </w:rPr>
                    <w:t>21</w:t>
                  </w:r>
                </w:p>
              </w:tc>
              <w:tc>
                <w:tcPr>
                  <w:tcW w:w="247" w:type="pct"/>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1.85</w:t>
                  </w:r>
                </w:p>
              </w:tc>
              <w:tc>
                <w:tcPr>
                  <w:tcW w:w="298" w:type="pct"/>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lang w:val="en-US" w:eastAsia="zh-CN"/>
                    </w:rPr>
                    <w:t>84</w:t>
                  </w:r>
                </w:p>
              </w:tc>
              <w:tc>
                <w:tcPr>
                  <w:tcW w:w="549" w:type="pct"/>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w:t>
                  </w:r>
                </w:p>
              </w:tc>
              <w:tc>
                <w:tcPr>
                  <w:tcW w:w="580" w:type="pct"/>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0.007</w:t>
                  </w:r>
                </w:p>
              </w:tc>
              <w:tc>
                <w:tcPr>
                  <w:tcW w:w="615" w:type="pct"/>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496" w:type="pct"/>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w:t>
                  </w:r>
                </w:p>
              </w:tc>
              <w:tc>
                <w:tcPr>
                  <w:tcW w:w="446" w:type="pct"/>
                  <w:tcBorders>
                    <w:top w:val="single" w:color="auto" w:sz="4" w:space="0"/>
                    <w:left w:val="single" w:color="auto" w:sz="4" w:space="0"/>
                    <w:bottom w:val="single" w:color="auto" w:sz="4" w:space="0"/>
                    <w:right w:val="single" w:color="auto" w:sz="4" w:space="0"/>
                  </w:tcBorders>
                  <w:noWrap w:val="0"/>
                  <w:vAlign w:val="center"/>
                </w:tcPr>
                <w:p>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0.402</w:t>
                  </w:r>
                </w:p>
              </w:tc>
              <w:tc>
                <w:tcPr>
                  <w:tcW w:w="401" w:type="pct"/>
                  <w:tcBorders>
                    <w:top w:val="single" w:color="auto" w:sz="4" w:space="0"/>
                    <w:left w:val="single" w:color="auto" w:sz="4" w:space="0"/>
                    <w:bottom w:val="single" w:color="auto" w:sz="4" w:space="0"/>
                  </w:tcBorders>
                  <w:noWrap w:val="0"/>
                  <w:vAlign w:val="center"/>
                </w:tcPr>
                <w:p>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50</w:t>
                  </w:r>
                </w:p>
              </w:tc>
            </w:tr>
          </w:tbl>
          <w:p>
            <w:pPr>
              <w:spacing w:line="360" w:lineRule="auto"/>
              <w:ind w:firstLine="480" w:firstLineChars="200"/>
              <w:rPr>
                <w:rFonts w:hint="eastAsia"/>
                <w:b w:val="0"/>
                <w:bCs w:val="0"/>
                <w:color w:val="auto"/>
                <w:sz w:val="24"/>
                <w:highlight w:val="none"/>
              </w:rPr>
            </w:pPr>
            <w:r>
              <w:rPr>
                <w:rFonts w:hint="eastAsia"/>
                <w:b w:val="0"/>
                <w:bCs w:val="0"/>
                <w:color w:val="auto"/>
                <w:sz w:val="24"/>
                <w:highlight w:val="none"/>
              </w:rPr>
              <w:t>根据卫生防护距离设置规则，卫生防护距离初值小于50m时，级差为50m。如计算初值小于50m，卫生防护距离终值取50m。卫生防护距离卫生防护距离初值大于或等于50m，小于100m时，级差为50m；超过100m，但小于或等于1000m时，级差为100m。</w:t>
            </w:r>
          </w:p>
          <w:p>
            <w:pPr>
              <w:spacing w:line="360" w:lineRule="auto"/>
              <w:ind w:firstLine="480" w:firstLineChars="200"/>
              <w:rPr>
                <w:b/>
                <w:color w:val="auto"/>
                <w:sz w:val="24"/>
                <w:highlight w:val="none"/>
              </w:rPr>
            </w:pPr>
            <w:r>
              <w:rPr>
                <w:rFonts w:hint="eastAsia"/>
                <w:b w:val="0"/>
                <w:bCs w:val="0"/>
                <w:color w:val="auto"/>
                <w:sz w:val="24"/>
                <w:highlight w:val="none"/>
              </w:rPr>
              <w:t>按照上述卫生防护距离设置要求，根据上表计算，本项目建议以</w:t>
            </w:r>
            <w:r>
              <w:rPr>
                <w:rFonts w:hint="eastAsia"/>
                <w:b w:val="0"/>
                <w:bCs w:val="0"/>
                <w:color w:val="auto"/>
                <w:sz w:val="24"/>
                <w:highlight w:val="none"/>
                <w:lang w:val="en-US" w:eastAsia="zh-CN"/>
              </w:rPr>
              <w:t>厂房</w:t>
            </w:r>
            <w:r>
              <w:rPr>
                <w:rFonts w:hint="eastAsia"/>
                <w:b w:val="0"/>
                <w:bCs w:val="0"/>
                <w:color w:val="auto"/>
                <w:sz w:val="24"/>
                <w:highlight w:val="none"/>
              </w:rPr>
              <w:t>边界为起点设定50m卫生防护距离。结合项目周边环境敏感点以及卫生防护距离图可知，项目划定的卫生防护距离内无学校、医院</w:t>
            </w:r>
            <w:r>
              <w:rPr>
                <w:rFonts w:hint="eastAsia"/>
                <w:b w:val="0"/>
                <w:bCs w:val="0"/>
                <w:color w:val="auto"/>
                <w:sz w:val="24"/>
                <w:highlight w:val="none"/>
                <w:lang w:eastAsia="zh-CN"/>
              </w:rPr>
              <w:t>、</w:t>
            </w:r>
            <w:r>
              <w:rPr>
                <w:rFonts w:hint="eastAsia"/>
                <w:b w:val="0"/>
                <w:bCs w:val="0"/>
                <w:color w:val="auto"/>
                <w:sz w:val="24"/>
                <w:highlight w:val="none"/>
                <w:lang w:val="en-US" w:eastAsia="zh-CN"/>
              </w:rPr>
              <w:t>居民</w:t>
            </w:r>
            <w:r>
              <w:rPr>
                <w:rFonts w:hint="eastAsia"/>
                <w:b w:val="0"/>
                <w:bCs w:val="0"/>
                <w:color w:val="auto"/>
                <w:sz w:val="24"/>
                <w:highlight w:val="none"/>
              </w:rPr>
              <w:t>等环境敏感目标。本环评要求：本项目卫生防护距离之内不宜新建学校、医院</w:t>
            </w:r>
            <w:r>
              <w:rPr>
                <w:rFonts w:hint="eastAsia"/>
                <w:b w:val="0"/>
                <w:bCs w:val="0"/>
                <w:color w:val="auto"/>
                <w:sz w:val="24"/>
                <w:highlight w:val="none"/>
                <w:lang w:eastAsia="zh-CN"/>
              </w:rPr>
              <w:t>、</w:t>
            </w:r>
            <w:r>
              <w:rPr>
                <w:rFonts w:hint="eastAsia"/>
                <w:b w:val="0"/>
                <w:bCs w:val="0"/>
                <w:color w:val="auto"/>
                <w:sz w:val="24"/>
                <w:highlight w:val="none"/>
                <w:lang w:val="en-US" w:eastAsia="zh-CN"/>
              </w:rPr>
              <w:t>居民</w:t>
            </w:r>
            <w:r>
              <w:rPr>
                <w:rFonts w:hint="eastAsia"/>
                <w:b w:val="0"/>
                <w:bCs w:val="0"/>
                <w:color w:val="auto"/>
                <w:sz w:val="24"/>
                <w:highlight w:val="none"/>
                <w:lang w:eastAsia="zh-CN"/>
              </w:rPr>
              <w:t>，</w:t>
            </w:r>
            <w:r>
              <w:rPr>
                <w:rFonts w:hint="eastAsia"/>
                <w:b w:val="0"/>
                <w:bCs w:val="0"/>
                <w:color w:val="auto"/>
                <w:sz w:val="24"/>
                <w:highlight w:val="none"/>
              </w:rPr>
              <w:t>以及对环境质量要求较</w:t>
            </w:r>
            <w:r>
              <w:rPr>
                <w:rFonts w:hint="eastAsia"/>
                <w:b w:val="0"/>
                <w:bCs w:val="0"/>
                <w:color w:val="auto"/>
                <w:sz w:val="24"/>
                <w:highlight w:val="none"/>
                <w:lang w:val="en-US" w:eastAsia="zh-CN"/>
              </w:rPr>
              <w:t>高</w:t>
            </w:r>
            <w:r>
              <w:rPr>
                <w:rFonts w:hint="eastAsia"/>
                <w:b w:val="0"/>
                <w:bCs w:val="0"/>
                <w:color w:val="auto"/>
                <w:sz w:val="24"/>
                <w:highlight w:val="none"/>
              </w:rPr>
              <w:t>的医药、食品等生产企业。</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color w:val="auto"/>
                <w:sz w:val="24"/>
                <w:szCs w:val="24"/>
                <w:highlight w:val="none"/>
              </w:rPr>
            </w:pPr>
            <w:r>
              <w:rPr>
                <w:rFonts w:hint="eastAsia" w:ascii="Times New Roman" w:hAnsi="Times New Roman"/>
                <w:b/>
                <w:bCs/>
                <w:color w:val="auto"/>
                <w:sz w:val="24"/>
                <w:szCs w:val="24"/>
                <w:highlight w:val="none"/>
                <w:lang w:eastAsia="zh-CN"/>
              </w:rPr>
              <w:t>（</w:t>
            </w:r>
            <w:r>
              <w:rPr>
                <w:rFonts w:hint="eastAsia" w:ascii="Times New Roman" w:hAnsi="Times New Roman"/>
                <w:b/>
                <w:bCs/>
                <w:color w:val="auto"/>
                <w:sz w:val="24"/>
                <w:szCs w:val="24"/>
                <w:highlight w:val="none"/>
                <w:lang w:val="en-US" w:eastAsia="zh-CN"/>
              </w:rPr>
              <w:t>3</w:t>
            </w:r>
            <w:r>
              <w:rPr>
                <w:rFonts w:hint="eastAsia" w:ascii="Times New Roman" w:hAnsi="Times New Roman"/>
                <w:b/>
                <w:bCs/>
                <w:color w:val="auto"/>
                <w:sz w:val="24"/>
                <w:szCs w:val="24"/>
                <w:highlight w:val="none"/>
                <w:lang w:eastAsia="zh-CN"/>
              </w:rPr>
              <w:t>）</w:t>
            </w:r>
            <w:r>
              <w:rPr>
                <w:rFonts w:hint="eastAsia" w:ascii="Times New Roman" w:hAnsi="Times New Roman"/>
                <w:b/>
                <w:bCs/>
                <w:color w:val="auto"/>
                <w:sz w:val="24"/>
                <w:szCs w:val="24"/>
                <w:highlight w:val="none"/>
              </w:rPr>
              <w:t>非正常情况</w:t>
            </w:r>
          </w:p>
          <w:p>
            <w:pPr>
              <w:adjustRightInd w:val="0"/>
              <w:snapToGrid w:val="0"/>
              <w:spacing w:line="360" w:lineRule="auto"/>
              <w:ind w:firstLine="480" w:firstLineChars="200"/>
              <w:rPr>
                <w:rFonts w:hint="eastAsia" w:ascii="Times New Roman" w:hAnsi="Times New Roman" w:eastAsia="宋体" w:cs="Times New Roman"/>
                <w:color w:val="auto"/>
                <w:sz w:val="24"/>
                <w:szCs w:val="20"/>
                <w:lang w:val="en-US" w:eastAsia="zh-CN"/>
              </w:rPr>
            </w:pPr>
            <w:r>
              <w:rPr>
                <w:rFonts w:hint="eastAsia" w:ascii="Times New Roman" w:hAnsi="Times New Roman" w:eastAsia="宋体" w:cs="Times New Roman"/>
                <w:color w:val="auto"/>
                <w:sz w:val="24"/>
                <w:szCs w:val="20"/>
                <w:lang w:val="en-US" w:eastAsia="zh-CN"/>
              </w:rPr>
              <w:t>本项目一旦油气回收系统出现问题，会导致油气直接排放，严重污染大气环境。一旦油气回收系统出现问题，加油站检修人员会第一时间发现并关闭加油设备，停止作业。待工作正常后重新启用。</w:t>
            </w:r>
          </w:p>
          <w:p>
            <w:pPr>
              <w:pStyle w:val="24"/>
              <w:bidi w:val="0"/>
              <w:rPr>
                <w:rFonts w:hint="eastAsia" w:ascii="Times New Roman" w:hAnsi="Times New Roman"/>
                <w:color w:val="auto"/>
                <w:lang w:val="en-US" w:eastAsia="zh-CN"/>
              </w:rPr>
            </w:pPr>
            <w:r>
              <w:rPr>
                <w:rFonts w:hint="eastAsia" w:ascii="Times New Roman" w:hAnsi="Times New Roman"/>
                <w:color w:val="auto"/>
                <w:lang w:val="en-US" w:eastAsia="zh-CN"/>
              </w:rPr>
              <w:t>本评价按不正常排放15分钟计算。本项目无油气回收下全年非甲烷总烃排放量为45kg/a，为0.022kg/h，则一次不正常排放量为0.006kg。</w:t>
            </w:r>
          </w:p>
          <w:p>
            <w:pPr>
              <w:pStyle w:val="26"/>
              <w:bidi w:val="0"/>
              <w:rPr>
                <w:rFonts w:hint="eastAsia" w:ascii="Times New Roman" w:hAnsi="Times New Roman"/>
                <w:color w:val="auto"/>
              </w:rPr>
            </w:pPr>
            <w:r>
              <w:rPr>
                <w:rFonts w:hint="eastAsia" w:ascii="Times New Roman" w:hAnsi="Times New Roman"/>
                <w:color w:val="auto"/>
                <w:lang w:val="en-US" w:eastAsia="zh-CN"/>
              </w:rPr>
              <w:t>表</w:t>
            </w:r>
            <w:r>
              <w:rPr>
                <w:rFonts w:hint="eastAsia" w:ascii="Times New Roman" w:hAnsi="Times New Roman"/>
                <w:color w:val="auto"/>
              </w:rPr>
              <w:t>4</w:t>
            </w:r>
            <w:r>
              <w:rPr>
                <w:rFonts w:ascii="Times New Roman" w:hAnsi="Times New Roman"/>
                <w:color w:val="auto"/>
              </w:rPr>
              <w:t>-</w:t>
            </w:r>
            <w:r>
              <w:rPr>
                <w:rFonts w:hint="eastAsia" w:ascii="Times New Roman" w:hAnsi="Times New Roman"/>
                <w:color w:val="auto"/>
                <w:lang w:val="en-US" w:eastAsia="zh-CN"/>
              </w:rPr>
              <w:t>7</w:t>
            </w:r>
            <w:r>
              <w:rPr>
                <w:rFonts w:hint="eastAsia" w:ascii="Times New Roman" w:hAnsi="Times New Roman"/>
                <w:color w:val="auto"/>
              </w:rPr>
              <w:t xml:space="preserve"> </w:t>
            </w:r>
            <w:r>
              <w:rPr>
                <w:rFonts w:hint="eastAsia" w:ascii="Times New Roman" w:hAnsi="Times New Roman"/>
                <w:color w:val="auto"/>
                <w:lang w:val="en-US" w:eastAsia="zh-CN"/>
              </w:rPr>
              <w:t xml:space="preserve">  </w:t>
            </w:r>
            <w:r>
              <w:rPr>
                <w:rFonts w:hint="eastAsia" w:ascii="Times New Roman" w:hAnsi="Times New Roman"/>
                <w:color w:val="auto"/>
              </w:rPr>
              <w:t>污染源非正</w:t>
            </w:r>
            <w:r>
              <w:rPr>
                <w:rFonts w:hint="eastAsia" w:ascii="Times New Roman" w:hAnsi="Times New Roman"/>
                <w:color w:val="auto"/>
                <w:lang w:val="en-US" w:eastAsia="zh-CN"/>
              </w:rPr>
              <w:t>常</w:t>
            </w:r>
            <w:r>
              <w:rPr>
                <w:rFonts w:hint="eastAsia" w:ascii="Times New Roman" w:hAnsi="Times New Roman"/>
                <w:color w:val="auto"/>
              </w:rPr>
              <w:t>排放量核算表</w:t>
            </w:r>
          </w:p>
          <w:tbl>
            <w:tblPr>
              <w:tblStyle w:val="19"/>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2045"/>
              <w:gridCol w:w="1093"/>
              <w:gridCol w:w="1980"/>
              <w:gridCol w:w="20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3" w:type="pct"/>
                  <w:tcBorders>
                    <w:tl2br w:val="nil"/>
                    <w:tr2bl w:val="nil"/>
                  </w:tcBorders>
                  <w:noWrap w:val="0"/>
                  <w:vAlign w:val="center"/>
                </w:tcPr>
                <w:p>
                  <w:pPr>
                    <w:pStyle w:val="29"/>
                    <w:bidi w:val="0"/>
                    <w:rPr>
                      <w:rFonts w:ascii="Times New Roman" w:hAnsi="Times New Roman"/>
                      <w:b/>
                      <w:bCs/>
                      <w:color w:val="auto"/>
                      <w:lang w:val="en-US" w:eastAsia="zh-CN"/>
                    </w:rPr>
                  </w:pPr>
                  <w:r>
                    <w:rPr>
                      <w:rFonts w:ascii="Times New Roman" w:hAnsi="Times New Roman"/>
                      <w:b/>
                      <w:bCs/>
                      <w:color w:val="auto"/>
                    </w:rPr>
                    <w:t>污染物</w:t>
                  </w:r>
                </w:p>
              </w:tc>
              <w:tc>
                <w:tcPr>
                  <w:tcW w:w="1205" w:type="pct"/>
                  <w:tcBorders>
                    <w:tl2br w:val="nil"/>
                    <w:tr2bl w:val="nil"/>
                  </w:tcBorders>
                  <w:noWrap w:val="0"/>
                  <w:vAlign w:val="center"/>
                </w:tcPr>
                <w:p>
                  <w:pPr>
                    <w:pStyle w:val="29"/>
                    <w:bidi w:val="0"/>
                    <w:rPr>
                      <w:rFonts w:ascii="Times New Roman" w:hAnsi="Times New Roman"/>
                      <w:b/>
                      <w:bCs/>
                      <w:color w:val="auto"/>
                    </w:rPr>
                  </w:pPr>
                  <w:r>
                    <w:rPr>
                      <w:rFonts w:ascii="Times New Roman" w:hAnsi="Times New Roman"/>
                      <w:b/>
                      <w:bCs/>
                      <w:color w:val="auto"/>
                    </w:rPr>
                    <w:t>非正常排放原因</w:t>
                  </w:r>
                </w:p>
              </w:tc>
              <w:tc>
                <w:tcPr>
                  <w:tcW w:w="644" w:type="pct"/>
                  <w:tcBorders>
                    <w:tl2br w:val="nil"/>
                    <w:tr2bl w:val="nil"/>
                  </w:tcBorders>
                  <w:noWrap w:val="0"/>
                  <w:vAlign w:val="center"/>
                </w:tcPr>
                <w:p>
                  <w:pPr>
                    <w:pStyle w:val="29"/>
                    <w:bidi w:val="0"/>
                    <w:rPr>
                      <w:rFonts w:ascii="Times New Roman" w:hAnsi="Times New Roman"/>
                      <w:b/>
                      <w:bCs/>
                      <w:color w:val="auto"/>
                    </w:rPr>
                  </w:pPr>
                  <w:r>
                    <w:rPr>
                      <w:rFonts w:ascii="Times New Roman" w:hAnsi="Times New Roman"/>
                      <w:b/>
                      <w:bCs/>
                      <w:color w:val="auto"/>
                    </w:rPr>
                    <w:t>持续时间/次</w:t>
                  </w:r>
                </w:p>
              </w:tc>
              <w:tc>
                <w:tcPr>
                  <w:tcW w:w="1167" w:type="pct"/>
                  <w:tcBorders>
                    <w:tl2br w:val="nil"/>
                    <w:tr2bl w:val="nil"/>
                  </w:tcBorders>
                  <w:noWrap w:val="0"/>
                  <w:vAlign w:val="center"/>
                </w:tcPr>
                <w:p>
                  <w:pPr>
                    <w:pStyle w:val="29"/>
                    <w:bidi w:val="0"/>
                    <w:rPr>
                      <w:rFonts w:ascii="Times New Roman" w:hAnsi="Times New Roman"/>
                      <w:b/>
                      <w:bCs/>
                      <w:color w:val="auto"/>
                    </w:rPr>
                  </w:pPr>
                  <w:r>
                    <w:rPr>
                      <w:rFonts w:ascii="Times New Roman" w:hAnsi="Times New Roman"/>
                      <w:b/>
                      <w:bCs/>
                      <w:color w:val="auto"/>
                    </w:rPr>
                    <w:t>非正常排放量</w:t>
                  </w:r>
                </w:p>
              </w:tc>
              <w:tc>
                <w:tcPr>
                  <w:tcW w:w="1218" w:type="pct"/>
                  <w:tcBorders>
                    <w:tl2br w:val="nil"/>
                    <w:tr2bl w:val="nil"/>
                  </w:tcBorders>
                  <w:noWrap w:val="0"/>
                  <w:vAlign w:val="center"/>
                </w:tcPr>
                <w:p>
                  <w:pPr>
                    <w:pStyle w:val="29"/>
                    <w:bidi w:val="0"/>
                    <w:rPr>
                      <w:rFonts w:ascii="Times New Roman" w:hAnsi="Times New Roman"/>
                      <w:b/>
                      <w:bCs/>
                      <w:color w:val="auto"/>
                    </w:rPr>
                  </w:pPr>
                  <w:r>
                    <w:rPr>
                      <w:rFonts w:ascii="Times New Roman" w:hAnsi="Times New Roman"/>
                      <w:b/>
                      <w:bCs/>
                      <w:color w:val="auto"/>
                    </w:rPr>
                    <w:t>应对措施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3" w:type="pct"/>
                  <w:tcBorders>
                    <w:tl2br w:val="nil"/>
                    <w:tr2bl w:val="nil"/>
                  </w:tcBorders>
                  <w:noWrap w:val="0"/>
                  <w:vAlign w:val="center"/>
                </w:tcPr>
                <w:p>
                  <w:pPr>
                    <w:pStyle w:val="29"/>
                    <w:bidi w:val="0"/>
                    <w:rPr>
                      <w:rFonts w:hint="default" w:ascii="Times New Roman" w:hAnsi="Times New Roman"/>
                      <w:color w:val="auto"/>
                      <w:lang w:val="en-US" w:eastAsia="zh-CN"/>
                    </w:rPr>
                  </w:pPr>
                  <w:r>
                    <w:rPr>
                      <w:rFonts w:hint="eastAsia" w:ascii="Times New Roman" w:hAnsi="Times New Roman"/>
                      <w:color w:val="auto"/>
                      <w:lang w:val="en-US" w:eastAsia="zh-CN"/>
                    </w:rPr>
                    <w:t>非甲烷总烃</w:t>
                  </w:r>
                </w:p>
              </w:tc>
              <w:tc>
                <w:tcPr>
                  <w:tcW w:w="1205" w:type="pct"/>
                  <w:tcBorders>
                    <w:tl2br w:val="nil"/>
                    <w:tr2bl w:val="nil"/>
                  </w:tcBorders>
                  <w:noWrap w:val="0"/>
                  <w:vAlign w:val="center"/>
                </w:tcPr>
                <w:p>
                  <w:pPr>
                    <w:pStyle w:val="29"/>
                    <w:bidi w:val="0"/>
                    <w:rPr>
                      <w:rFonts w:hint="default" w:ascii="Times New Roman" w:hAnsi="Times New Roman"/>
                      <w:color w:val="auto"/>
                      <w:lang w:val="en-US" w:eastAsia="zh-CN"/>
                    </w:rPr>
                  </w:pPr>
                  <w:r>
                    <w:rPr>
                      <w:rFonts w:hint="eastAsia" w:ascii="Times New Roman" w:hAnsi="Times New Roman"/>
                      <w:color w:val="auto"/>
                      <w:lang w:val="en-US" w:eastAsia="zh-CN"/>
                    </w:rPr>
                    <w:t>油气回收系统故障</w:t>
                  </w:r>
                </w:p>
              </w:tc>
              <w:tc>
                <w:tcPr>
                  <w:tcW w:w="644" w:type="pct"/>
                  <w:tcBorders>
                    <w:tl2br w:val="nil"/>
                    <w:tr2bl w:val="nil"/>
                  </w:tcBorders>
                  <w:noWrap w:val="0"/>
                  <w:vAlign w:val="center"/>
                </w:tcPr>
                <w:p>
                  <w:pPr>
                    <w:pStyle w:val="29"/>
                    <w:bidi w:val="0"/>
                    <w:rPr>
                      <w:rFonts w:hint="default" w:ascii="Times New Roman" w:hAnsi="Times New Roman"/>
                      <w:color w:val="auto"/>
                      <w:lang w:val="en-US" w:eastAsia="zh-CN"/>
                    </w:rPr>
                  </w:pPr>
                  <w:r>
                    <w:rPr>
                      <w:rFonts w:hint="eastAsia" w:ascii="Times New Roman" w:hAnsi="Times New Roman"/>
                      <w:color w:val="auto"/>
                      <w:lang w:val="en-US" w:eastAsia="zh-CN"/>
                    </w:rPr>
                    <w:t>15min</w:t>
                  </w:r>
                </w:p>
              </w:tc>
              <w:tc>
                <w:tcPr>
                  <w:tcW w:w="1167" w:type="pct"/>
                  <w:tcBorders>
                    <w:tl2br w:val="nil"/>
                    <w:tr2bl w:val="nil"/>
                  </w:tcBorders>
                  <w:noWrap w:val="0"/>
                  <w:vAlign w:val="center"/>
                </w:tcPr>
                <w:p>
                  <w:pPr>
                    <w:pStyle w:val="29"/>
                    <w:bidi w:val="0"/>
                    <w:rPr>
                      <w:rFonts w:hint="default" w:ascii="Times New Roman" w:hAnsi="Times New Roman"/>
                      <w:color w:val="auto"/>
                      <w:lang w:val="en-US" w:eastAsia="zh-CN"/>
                    </w:rPr>
                  </w:pPr>
                  <w:r>
                    <w:rPr>
                      <w:rFonts w:hint="eastAsia" w:ascii="Times New Roman" w:hAnsi="Times New Roman"/>
                      <w:color w:val="auto"/>
                      <w:lang w:val="en-US" w:eastAsia="zh-CN"/>
                    </w:rPr>
                    <w:t>0.006</w:t>
                  </w:r>
                  <w:r>
                    <w:rPr>
                      <w:rFonts w:hint="default" w:ascii="Times New Roman" w:hAnsi="Times New Roman"/>
                      <w:color w:val="auto"/>
                      <w:lang w:val="en-US" w:eastAsia="zh-CN"/>
                    </w:rPr>
                    <w:t>kg</w:t>
                  </w:r>
                  <w:r>
                    <w:rPr>
                      <w:rFonts w:hint="default" w:ascii="Times New Roman" w:hAnsi="Times New Roman"/>
                      <w:color w:val="auto"/>
                    </w:rPr>
                    <w:t>/</w:t>
                  </w:r>
                  <w:r>
                    <w:rPr>
                      <w:rFonts w:hint="eastAsia" w:ascii="Times New Roman" w:hAnsi="Times New Roman"/>
                      <w:color w:val="auto"/>
                      <w:lang w:val="en-US" w:eastAsia="zh-CN"/>
                    </w:rPr>
                    <w:t>15min</w:t>
                  </w:r>
                </w:p>
              </w:tc>
              <w:tc>
                <w:tcPr>
                  <w:tcW w:w="1218" w:type="pct"/>
                  <w:tcBorders>
                    <w:tl2br w:val="nil"/>
                    <w:tr2bl w:val="nil"/>
                  </w:tcBorders>
                  <w:noWrap w:val="0"/>
                  <w:vAlign w:val="center"/>
                </w:tcPr>
                <w:p>
                  <w:pPr>
                    <w:pStyle w:val="29"/>
                    <w:bidi w:val="0"/>
                    <w:rPr>
                      <w:rFonts w:ascii="Times New Roman" w:hAnsi="Times New Roman"/>
                      <w:color w:val="auto"/>
                    </w:rPr>
                  </w:pPr>
                  <w:r>
                    <w:rPr>
                      <w:rFonts w:hint="eastAsia" w:ascii="Times New Roman" w:hAnsi="Times New Roman"/>
                      <w:color w:val="auto"/>
                      <w:lang w:val="en-US" w:eastAsia="zh-CN"/>
                    </w:rPr>
                    <w:t>关闭加油设备</w:t>
                  </w:r>
                  <w:r>
                    <w:rPr>
                      <w:rFonts w:ascii="Times New Roman" w:hAnsi="Times New Roman"/>
                      <w:color w:val="auto"/>
                    </w:rPr>
                    <w:t>，对设施进行检修</w:t>
                  </w:r>
                </w:p>
              </w:tc>
            </w:tr>
          </w:tbl>
          <w:p>
            <w:pPr>
              <w:adjustRightInd w:val="0"/>
              <w:snapToGrid w:val="0"/>
              <w:spacing w:line="360" w:lineRule="auto"/>
              <w:ind w:firstLine="480"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val="0"/>
                <w:bCs/>
                <w:color w:val="auto"/>
                <w:sz w:val="24"/>
                <w:szCs w:val="24"/>
              </w:rPr>
              <w:t>本项目营运期废气主要包括油品的储存及罐车卸油、机动车加油过程挥发出的非甲烷总烃类气体。项目采用</w:t>
            </w:r>
            <w:r>
              <w:rPr>
                <w:rFonts w:hint="eastAsia" w:ascii="Times New Roman" w:hAnsi="Times New Roman" w:eastAsia="宋体" w:cs="Times New Roman"/>
                <w:b w:val="0"/>
                <w:bCs/>
                <w:color w:val="auto"/>
                <w:sz w:val="24"/>
                <w:szCs w:val="24"/>
                <w:lang w:val="en-US" w:eastAsia="zh-CN"/>
              </w:rPr>
              <w:t>双层防爆</w:t>
            </w:r>
            <w:r>
              <w:rPr>
                <w:rFonts w:hint="default" w:ascii="Times New Roman" w:hAnsi="Times New Roman" w:eastAsia="宋体" w:cs="Times New Roman"/>
                <w:b w:val="0"/>
                <w:bCs/>
                <w:color w:val="auto"/>
                <w:sz w:val="24"/>
                <w:szCs w:val="24"/>
              </w:rPr>
              <w:t>储油罐，由于该罐密闭性较好，储油罐罐室内气温比较稳定，受大气环境稳定影响较小，减少油罐小呼吸蒸发损耗，延缓油品变质，另增设呼吸阀挡板，以减少油罐大、小呼吸损耗。加油站采用自封式加油枪及密闭卸油等方式，可以一定程度上减少非甲烷总烃的排放。为了进一步减少项目卸油、储油、加油工序中油气逸散状况的发生，加油站采用油气回收系统对油罐车卸油、储油过程产生的油气进行回收，减少油气向外界逸散，排放浓度可满足</w:t>
            </w:r>
            <w:r>
              <w:rPr>
                <w:rFonts w:ascii="Times New Roman" w:hAnsi="Times New Roman" w:eastAsia="宋体" w:cs="宋体"/>
                <w:color w:val="auto"/>
                <w:spacing w:val="12"/>
                <w:sz w:val="24"/>
                <w:szCs w:val="24"/>
              </w:rPr>
              <w:t>《四川省加油站大气污染物排放标</w:t>
            </w:r>
            <w:r>
              <w:rPr>
                <w:rFonts w:ascii="Times New Roman" w:hAnsi="Times New Roman" w:eastAsia="宋体" w:cs="宋体"/>
                <w:color w:val="auto"/>
                <w:sz w:val="24"/>
                <w:szCs w:val="24"/>
              </w:rPr>
              <w:t xml:space="preserve"> </w:t>
            </w:r>
            <w:r>
              <w:rPr>
                <w:rFonts w:ascii="Times New Roman" w:hAnsi="Times New Roman" w:eastAsia="宋体" w:cs="宋体"/>
                <w:color w:val="auto"/>
                <w:spacing w:val="2"/>
                <w:sz w:val="24"/>
                <w:szCs w:val="24"/>
              </w:rPr>
              <w:t>准》  (</w:t>
            </w:r>
            <w:r>
              <w:rPr>
                <w:rFonts w:ascii="Times New Roman" w:hAnsi="Times New Roman" w:eastAsia="Times New Roman" w:cs="Times New Roman"/>
                <w:color w:val="auto"/>
                <w:sz w:val="24"/>
                <w:szCs w:val="24"/>
              </w:rPr>
              <w:t>DB</w:t>
            </w:r>
            <w:r>
              <w:rPr>
                <w:rFonts w:ascii="Times New Roman" w:hAnsi="Times New Roman" w:eastAsia="Times New Roman" w:cs="Times New Roman"/>
                <w:color w:val="auto"/>
                <w:spacing w:val="2"/>
                <w:sz w:val="24"/>
                <w:szCs w:val="24"/>
              </w:rPr>
              <w:t>512865-2021</w:t>
            </w:r>
            <w:r>
              <w:rPr>
                <w:rFonts w:ascii="Times New Roman" w:hAnsi="Times New Roman" w:eastAsia="宋体" w:cs="宋体"/>
                <w:color w:val="auto"/>
                <w:spacing w:val="2"/>
                <w:sz w:val="24"/>
                <w:szCs w:val="24"/>
              </w:rPr>
              <w:t>)</w:t>
            </w:r>
            <w:r>
              <w:rPr>
                <w:rFonts w:hint="default" w:ascii="Times New Roman" w:hAnsi="Times New Roman" w:eastAsia="宋体" w:cs="Times New Roman"/>
                <w:b w:val="0"/>
                <w:bCs/>
                <w:color w:val="auto"/>
                <w:sz w:val="24"/>
                <w:szCs w:val="24"/>
              </w:rPr>
              <w:t>中限制要求，对大气环境影响较小。</w:t>
            </w:r>
          </w:p>
          <w:p>
            <w:pPr>
              <w:pStyle w:val="28"/>
              <w:bidi w:val="0"/>
              <w:rPr>
                <w:rFonts w:hint="default" w:ascii="Times New Roman" w:hAnsi="Times New Roman" w:eastAsia="宋体"/>
                <w:color w:val="auto"/>
                <w:lang w:val="en-US" w:eastAsia="zh-CN"/>
              </w:rPr>
            </w:pPr>
            <w:r>
              <w:rPr>
                <w:rFonts w:hint="eastAsia" w:ascii="Times New Roman" w:hAnsi="Times New Roman"/>
                <w:color w:val="auto"/>
              </w:rPr>
              <w:t>（</w:t>
            </w:r>
            <w:r>
              <w:rPr>
                <w:rFonts w:hint="eastAsia" w:ascii="Times New Roman" w:hAnsi="Times New Roman"/>
                <w:color w:val="auto"/>
                <w:lang w:val="en-US" w:eastAsia="zh-CN"/>
              </w:rPr>
              <w:t>4</w:t>
            </w:r>
            <w:r>
              <w:rPr>
                <w:rFonts w:hint="eastAsia" w:ascii="Times New Roman" w:hAnsi="Times New Roman"/>
                <w:color w:val="auto"/>
              </w:rPr>
              <w:t>）</w:t>
            </w:r>
            <w:r>
              <w:rPr>
                <w:rFonts w:hint="eastAsia" w:ascii="Times New Roman" w:hAnsi="Times New Roman"/>
                <w:color w:val="auto"/>
                <w:lang w:val="en-US" w:eastAsia="zh-CN"/>
              </w:rPr>
              <w:t>废气监测要求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hint="eastAsia" w:ascii="Times New Roman" w:hAnsi="Times New Roman"/>
                <w:color w:val="auto"/>
                <w:sz w:val="24"/>
                <w:szCs w:val="24"/>
                <w:highlight w:val="none"/>
              </w:rPr>
              <w:t>根据</w:t>
            </w:r>
            <w:r>
              <w:rPr>
                <w:rFonts w:hint="eastAsia" w:ascii="Times New Roman" w:hAnsi="Times New Roman"/>
                <w:color w:val="auto"/>
                <w:sz w:val="24"/>
                <w:szCs w:val="24"/>
                <w:highlight w:val="none"/>
                <w:lang w:eastAsia="zh-CN"/>
              </w:rPr>
              <w:t>《排污单位自行监测技术指南 储油库、加油站》（HJ1249-2022）</w:t>
            </w:r>
            <w:r>
              <w:rPr>
                <w:rFonts w:hint="eastAsia" w:ascii="Times New Roman" w:hAnsi="Times New Roman"/>
                <w:color w:val="auto"/>
                <w:sz w:val="24"/>
                <w:szCs w:val="24"/>
                <w:highlight w:val="none"/>
              </w:rPr>
              <w:t>文件要求，项目投产后，企业应定期委托组织具有监测资质的单位开展废气监测。项目废气监测要求具体如下表所示：</w:t>
            </w:r>
          </w:p>
          <w:p>
            <w:pPr>
              <w:pStyle w:val="26"/>
              <w:bidi w:val="0"/>
              <w:rPr>
                <w:rFonts w:hint="eastAsia" w:ascii="Times New Roman" w:hAnsi="Times New Roman"/>
                <w:color w:val="auto"/>
                <w:lang w:val="zh-CN"/>
              </w:rPr>
            </w:pPr>
          </w:p>
          <w:p>
            <w:pPr>
              <w:pStyle w:val="26"/>
              <w:bidi w:val="0"/>
              <w:rPr>
                <w:rFonts w:hint="eastAsia" w:ascii="Times New Roman" w:hAnsi="Times New Roman"/>
                <w:color w:val="auto"/>
                <w:lang w:val="zh-CN"/>
              </w:rPr>
            </w:pPr>
            <w:r>
              <w:rPr>
                <w:rFonts w:hint="eastAsia" w:ascii="Times New Roman" w:hAnsi="Times New Roman"/>
                <w:color w:val="auto"/>
                <w:lang w:val="zh-CN"/>
              </w:rPr>
              <w:t>表</w:t>
            </w:r>
            <w:r>
              <w:rPr>
                <w:rFonts w:hint="eastAsia" w:ascii="Times New Roman" w:hAnsi="Times New Roman"/>
                <w:color w:val="auto"/>
              </w:rPr>
              <w:t>4</w:t>
            </w:r>
            <w:r>
              <w:rPr>
                <w:rFonts w:hint="eastAsia" w:ascii="Times New Roman" w:hAnsi="Times New Roman"/>
                <w:color w:val="auto"/>
                <w:lang w:val="zh-CN"/>
              </w:rPr>
              <w:t>-</w:t>
            </w:r>
            <w:r>
              <w:rPr>
                <w:rFonts w:hint="eastAsia" w:ascii="Times New Roman" w:hAnsi="Times New Roman"/>
                <w:color w:val="auto"/>
                <w:lang w:val="en-US" w:eastAsia="zh-CN"/>
              </w:rPr>
              <w:t xml:space="preserve">8   </w:t>
            </w:r>
            <w:r>
              <w:rPr>
                <w:rFonts w:hint="eastAsia" w:ascii="Times New Roman" w:hAnsi="Times New Roman"/>
                <w:color w:val="auto"/>
                <w:lang w:val="zh-CN"/>
              </w:rPr>
              <w:t>本项目营运期</w:t>
            </w:r>
            <w:r>
              <w:rPr>
                <w:rFonts w:hint="eastAsia" w:ascii="Times New Roman" w:hAnsi="Times New Roman"/>
                <w:color w:val="auto"/>
              </w:rPr>
              <w:t>废</w:t>
            </w:r>
            <w:r>
              <w:rPr>
                <w:rFonts w:hint="eastAsia" w:ascii="Times New Roman" w:hAnsi="Times New Roman"/>
                <w:color w:val="auto"/>
                <w:lang w:val="zh-CN"/>
              </w:rPr>
              <w:t>气监测要求</w:t>
            </w:r>
          </w:p>
          <w:tbl>
            <w:tblPr>
              <w:tblStyle w:val="1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73"/>
              <w:gridCol w:w="2310"/>
              <w:gridCol w:w="2126"/>
              <w:gridCol w:w="1094"/>
              <w:gridCol w:w="227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72" w:hRule="atLeast"/>
                <w:jc w:val="center"/>
              </w:trPr>
              <w:tc>
                <w:tcPr>
                  <w:tcW w:w="397" w:type="pct"/>
                  <w:tcBorders>
                    <w:tl2br w:val="nil"/>
                    <w:tr2bl w:val="nil"/>
                  </w:tcBorders>
                  <w:noWrap w:val="0"/>
                  <w:vAlign w:val="center"/>
                </w:tcPr>
                <w:p>
                  <w:pPr>
                    <w:pStyle w:val="29"/>
                    <w:bidi w:val="0"/>
                    <w:jc w:val="center"/>
                    <w:rPr>
                      <w:rFonts w:ascii="Times New Roman" w:hAnsi="Times New Roman"/>
                      <w:b/>
                      <w:bCs/>
                      <w:color w:val="auto"/>
                    </w:rPr>
                  </w:pPr>
                  <w:r>
                    <w:rPr>
                      <w:rFonts w:ascii="Times New Roman" w:hAnsi="Times New Roman"/>
                      <w:b/>
                      <w:bCs/>
                      <w:color w:val="auto"/>
                    </w:rPr>
                    <w:t>项目</w:t>
                  </w:r>
                </w:p>
              </w:tc>
              <w:tc>
                <w:tcPr>
                  <w:tcW w:w="1362" w:type="pct"/>
                  <w:tcBorders>
                    <w:tl2br w:val="nil"/>
                    <w:tr2bl w:val="nil"/>
                  </w:tcBorders>
                  <w:noWrap w:val="0"/>
                  <w:vAlign w:val="center"/>
                </w:tcPr>
                <w:p>
                  <w:pPr>
                    <w:pStyle w:val="29"/>
                    <w:bidi w:val="0"/>
                    <w:jc w:val="center"/>
                    <w:rPr>
                      <w:rFonts w:ascii="Times New Roman" w:hAnsi="Times New Roman"/>
                      <w:b/>
                      <w:bCs/>
                      <w:color w:val="auto"/>
                    </w:rPr>
                  </w:pPr>
                  <w:r>
                    <w:rPr>
                      <w:rFonts w:ascii="Times New Roman" w:hAnsi="Times New Roman"/>
                      <w:b/>
                      <w:bCs/>
                      <w:color w:val="auto"/>
                    </w:rPr>
                    <w:t>监测点</w:t>
                  </w:r>
                </w:p>
              </w:tc>
              <w:tc>
                <w:tcPr>
                  <w:tcW w:w="1253" w:type="pct"/>
                  <w:tcBorders>
                    <w:tl2br w:val="nil"/>
                    <w:tr2bl w:val="nil"/>
                  </w:tcBorders>
                  <w:noWrap w:val="0"/>
                  <w:vAlign w:val="center"/>
                </w:tcPr>
                <w:p>
                  <w:pPr>
                    <w:pStyle w:val="29"/>
                    <w:bidi w:val="0"/>
                    <w:jc w:val="center"/>
                    <w:rPr>
                      <w:rFonts w:hint="eastAsia" w:ascii="Times New Roman" w:hAnsi="Times New Roman" w:eastAsia="宋体"/>
                      <w:b/>
                      <w:bCs/>
                      <w:color w:val="auto"/>
                      <w:lang w:eastAsia="zh-CN"/>
                    </w:rPr>
                  </w:pPr>
                  <w:r>
                    <w:rPr>
                      <w:rFonts w:ascii="Times New Roman" w:hAnsi="Times New Roman"/>
                      <w:b/>
                      <w:bCs/>
                      <w:color w:val="auto"/>
                    </w:rPr>
                    <w:t>监测</w:t>
                  </w:r>
                  <w:r>
                    <w:rPr>
                      <w:rFonts w:hint="eastAsia" w:ascii="Times New Roman" w:hAnsi="Times New Roman"/>
                      <w:b/>
                      <w:bCs/>
                      <w:color w:val="auto"/>
                      <w:lang w:val="en-US" w:eastAsia="zh-CN"/>
                    </w:rPr>
                    <w:t>指标</w:t>
                  </w:r>
                </w:p>
              </w:tc>
              <w:tc>
                <w:tcPr>
                  <w:tcW w:w="645" w:type="pct"/>
                  <w:tcBorders>
                    <w:tl2br w:val="nil"/>
                    <w:tr2bl w:val="nil"/>
                  </w:tcBorders>
                  <w:noWrap w:val="0"/>
                  <w:vAlign w:val="center"/>
                </w:tcPr>
                <w:p>
                  <w:pPr>
                    <w:pStyle w:val="29"/>
                    <w:bidi w:val="0"/>
                    <w:jc w:val="center"/>
                    <w:rPr>
                      <w:rFonts w:ascii="Times New Roman" w:hAnsi="Times New Roman"/>
                      <w:b/>
                      <w:bCs/>
                      <w:color w:val="auto"/>
                    </w:rPr>
                  </w:pPr>
                  <w:r>
                    <w:rPr>
                      <w:rFonts w:ascii="Times New Roman" w:hAnsi="Times New Roman"/>
                      <w:b/>
                      <w:bCs/>
                      <w:color w:val="auto"/>
                    </w:rPr>
                    <w:t>监测频次</w:t>
                  </w:r>
                </w:p>
              </w:tc>
              <w:tc>
                <w:tcPr>
                  <w:tcW w:w="1342" w:type="pct"/>
                  <w:tcBorders>
                    <w:tl2br w:val="nil"/>
                    <w:tr2bl w:val="nil"/>
                  </w:tcBorders>
                  <w:noWrap w:val="0"/>
                  <w:vAlign w:val="center"/>
                </w:tcPr>
                <w:p>
                  <w:pPr>
                    <w:pStyle w:val="29"/>
                    <w:bidi w:val="0"/>
                    <w:jc w:val="center"/>
                    <w:rPr>
                      <w:rFonts w:hint="default" w:ascii="Times New Roman" w:hAnsi="Times New Roman" w:eastAsia="宋体"/>
                      <w:b/>
                      <w:bCs/>
                      <w:color w:val="auto"/>
                      <w:lang w:val="en-US" w:eastAsia="zh-CN"/>
                    </w:rPr>
                  </w:pPr>
                  <w:r>
                    <w:rPr>
                      <w:rFonts w:hint="eastAsia" w:ascii="Times New Roman" w:hAnsi="Times New Roman"/>
                      <w:b/>
                      <w:bCs/>
                      <w:color w:val="auto"/>
                      <w:lang w:val="en-US" w:eastAsia="zh-CN"/>
                    </w:rPr>
                    <w:t>执行排放标准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397" w:type="pct"/>
                  <w:vMerge w:val="restart"/>
                  <w:tcBorders>
                    <w:tl2br w:val="nil"/>
                    <w:tr2bl w:val="nil"/>
                  </w:tcBorders>
                  <w:noWrap w:val="0"/>
                  <w:vAlign w:val="center"/>
                </w:tcPr>
                <w:p>
                  <w:pPr>
                    <w:pStyle w:val="29"/>
                    <w:bidi w:val="0"/>
                    <w:jc w:val="center"/>
                    <w:rPr>
                      <w:rFonts w:ascii="Times New Roman" w:hAnsi="Times New Roman"/>
                      <w:color w:val="auto"/>
                    </w:rPr>
                  </w:pPr>
                  <w:r>
                    <w:rPr>
                      <w:rFonts w:hint="eastAsia" w:ascii="Times New Roman" w:hAnsi="Times New Roman"/>
                      <w:color w:val="auto"/>
                    </w:rPr>
                    <w:t>废气</w:t>
                  </w:r>
                </w:p>
              </w:tc>
              <w:tc>
                <w:tcPr>
                  <w:tcW w:w="1362" w:type="pct"/>
                  <w:tcBorders>
                    <w:tl2br w:val="nil"/>
                    <w:tr2bl w:val="nil"/>
                  </w:tcBorders>
                  <w:noWrap w:val="0"/>
                  <w:vAlign w:val="center"/>
                </w:tcPr>
                <w:p>
                  <w:pPr>
                    <w:pStyle w:val="29"/>
                    <w:bidi w:val="0"/>
                    <w:jc w:val="center"/>
                    <w:rPr>
                      <w:rFonts w:hint="eastAsia" w:ascii="Times New Roman" w:hAnsi="Times New Roman" w:eastAsia="宋体"/>
                      <w:color w:val="auto"/>
                      <w:lang w:val="en-US" w:eastAsia="zh-CN"/>
                    </w:rPr>
                  </w:pPr>
                  <w:r>
                    <w:rPr>
                      <w:rFonts w:hint="eastAsia" w:ascii="Times New Roman" w:hAnsi="Times New Roman"/>
                      <w:color w:val="auto"/>
                      <w:lang w:val="en-US" w:eastAsia="zh-CN"/>
                    </w:rPr>
                    <w:t>厂界</w:t>
                  </w:r>
                </w:p>
              </w:tc>
              <w:tc>
                <w:tcPr>
                  <w:tcW w:w="1253" w:type="pct"/>
                  <w:tcBorders>
                    <w:tl2br w:val="nil"/>
                    <w:tr2bl w:val="nil"/>
                  </w:tcBorders>
                  <w:noWrap w:val="0"/>
                  <w:vAlign w:val="center"/>
                </w:tcPr>
                <w:p>
                  <w:pPr>
                    <w:pStyle w:val="29"/>
                    <w:bidi w:val="0"/>
                    <w:jc w:val="center"/>
                    <w:rPr>
                      <w:rFonts w:hint="default" w:ascii="Times New Roman" w:hAnsi="Times New Roman"/>
                      <w:color w:val="auto"/>
                      <w:lang w:val="en-US" w:eastAsia="zh-CN"/>
                    </w:rPr>
                  </w:pPr>
                  <w:r>
                    <w:rPr>
                      <w:rFonts w:hint="eastAsia" w:ascii="Times New Roman" w:hAnsi="Times New Roman"/>
                      <w:color w:val="auto"/>
                      <w:lang w:val="en-US" w:eastAsia="zh-CN"/>
                    </w:rPr>
                    <w:t>挥发性有机物</w:t>
                  </w:r>
                </w:p>
              </w:tc>
              <w:tc>
                <w:tcPr>
                  <w:tcW w:w="645" w:type="pct"/>
                  <w:tcBorders>
                    <w:tl2br w:val="nil"/>
                    <w:tr2bl w:val="nil"/>
                  </w:tcBorders>
                  <w:noWrap w:val="0"/>
                  <w:vAlign w:val="center"/>
                </w:tcPr>
                <w:p>
                  <w:pPr>
                    <w:pStyle w:val="29"/>
                    <w:bidi w:val="0"/>
                    <w:jc w:val="center"/>
                    <w:rPr>
                      <w:rFonts w:ascii="Times New Roman" w:hAnsi="Times New Roman"/>
                      <w:color w:val="auto"/>
                    </w:rPr>
                  </w:pPr>
                  <w:r>
                    <w:rPr>
                      <w:rFonts w:hint="eastAsia" w:ascii="Times New Roman" w:hAnsi="Times New Roman"/>
                      <w:color w:val="auto"/>
                      <w:lang w:val="en-US" w:eastAsia="zh-CN"/>
                    </w:rPr>
                    <w:t>一</w:t>
                  </w:r>
                  <w:r>
                    <w:rPr>
                      <w:rFonts w:ascii="Times New Roman" w:hAnsi="Times New Roman"/>
                      <w:color w:val="auto"/>
                    </w:rPr>
                    <w:t>年一次</w:t>
                  </w:r>
                </w:p>
              </w:tc>
              <w:tc>
                <w:tcPr>
                  <w:tcW w:w="1342" w:type="pct"/>
                  <w:vMerge w:val="restart"/>
                  <w:tcBorders>
                    <w:tl2br w:val="nil"/>
                    <w:tr2bl w:val="nil"/>
                  </w:tcBorders>
                  <w:noWrap w:val="0"/>
                  <w:vAlign w:val="center"/>
                </w:tcPr>
                <w:p>
                  <w:pPr>
                    <w:pStyle w:val="29"/>
                    <w:bidi w:val="0"/>
                    <w:jc w:val="center"/>
                    <w:rPr>
                      <w:rFonts w:hint="eastAsia" w:ascii="Times New Roman" w:hAnsi="Times New Roman"/>
                      <w:color w:val="auto"/>
                      <w:lang w:val="en-US" w:eastAsia="zh-CN"/>
                    </w:rPr>
                  </w:pPr>
                  <w:r>
                    <w:rPr>
                      <w:rFonts w:ascii="Times New Roman" w:hAnsi="Times New Roman" w:eastAsia="宋体" w:cs="宋体"/>
                      <w:color w:val="auto"/>
                      <w:spacing w:val="12"/>
                      <w:sz w:val="21"/>
                      <w:szCs w:val="21"/>
                    </w:rPr>
                    <w:t>《四川省加油站大气污染物排放标</w:t>
                  </w:r>
                  <w:r>
                    <w:rPr>
                      <w:rFonts w:ascii="Times New Roman" w:hAnsi="Times New Roman" w:eastAsia="宋体" w:cs="宋体"/>
                      <w:color w:val="auto"/>
                      <w:spacing w:val="2"/>
                      <w:sz w:val="21"/>
                      <w:szCs w:val="21"/>
                    </w:rPr>
                    <w:t>准》  (</w:t>
                  </w:r>
                  <w:r>
                    <w:rPr>
                      <w:rFonts w:ascii="Times New Roman" w:hAnsi="Times New Roman" w:eastAsia="Times New Roman" w:cs="Times New Roman"/>
                      <w:color w:val="auto"/>
                      <w:sz w:val="21"/>
                      <w:szCs w:val="21"/>
                    </w:rPr>
                    <w:t>DB</w:t>
                  </w:r>
                  <w:r>
                    <w:rPr>
                      <w:rFonts w:ascii="Times New Roman" w:hAnsi="Times New Roman" w:eastAsia="Times New Roman" w:cs="Times New Roman"/>
                      <w:color w:val="auto"/>
                      <w:spacing w:val="2"/>
                      <w:sz w:val="21"/>
                      <w:szCs w:val="21"/>
                    </w:rPr>
                    <w:t>512865-2021</w:t>
                  </w:r>
                  <w:r>
                    <w:rPr>
                      <w:rFonts w:ascii="Times New Roman" w:hAnsi="Times New Roman" w:eastAsia="宋体" w:cs="宋体"/>
                      <w:color w:val="auto"/>
                      <w:spacing w:val="2"/>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397" w:type="pct"/>
                  <w:vMerge w:val="continue"/>
                  <w:tcBorders>
                    <w:tl2br w:val="nil"/>
                    <w:tr2bl w:val="nil"/>
                  </w:tcBorders>
                  <w:noWrap w:val="0"/>
                  <w:vAlign w:val="center"/>
                </w:tcPr>
                <w:p>
                  <w:pPr>
                    <w:pStyle w:val="29"/>
                    <w:bidi w:val="0"/>
                    <w:jc w:val="center"/>
                    <w:rPr>
                      <w:rFonts w:ascii="Times New Roman" w:hAnsi="Times New Roman"/>
                      <w:color w:val="auto"/>
                    </w:rPr>
                  </w:pPr>
                </w:p>
              </w:tc>
              <w:tc>
                <w:tcPr>
                  <w:tcW w:w="1362" w:type="pct"/>
                  <w:tcBorders>
                    <w:tl2br w:val="nil"/>
                    <w:tr2bl w:val="nil"/>
                  </w:tcBorders>
                  <w:noWrap w:val="0"/>
                  <w:vAlign w:val="center"/>
                </w:tcPr>
                <w:p>
                  <w:pPr>
                    <w:pStyle w:val="29"/>
                    <w:bidi w:val="0"/>
                    <w:jc w:val="center"/>
                    <w:rPr>
                      <w:rFonts w:hint="eastAsia" w:ascii="Times New Roman" w:hAnsi="Times New Roman" w:eastAsia="宋体"/>
                      <w:color w:val="auto"/>
                      <w:highlight w:val="none"/>
                      <w:lang w:eastAsia="zh-CN"/>
                    </w:rPr>
                  </w:pPr>
                  <w:r>
                    <w:rPr>
                      <w:rFonts w:hint="eastAsia" w:ascii="Times New Roman" w:hAnsi="Times New Roman"/>
                      <w:color w:val="auto"/>
                      <w:highlight w:val="none"/>
                      <w:lang w:val="en-US" w:eastAsia="zh-CN"/>
                    </w:rPr>
                    <w:t>油气回收系统</w:t>
                  </w:r>
                </w:p>
              </w:tc>
              <w:tc>
                <w:tcPr>
                  <w:tcW w:w="1253" w:type="pct"/>
                  <w:tcBorders>
                    <w:tl2br w:val="nil"/>
                    <w:tr2bl w:val="nil"/>
                  </w:tcBorders>
                  <w:noWrap w:val="0"/>
                  <w:vAlign w:val="center"/>
                </w:tcPr>
                <w:p>
                  <w:pPr>
                    <w:pStyle w:val="29"/>
                    <w:bidi w:val="0"/>
                    <w:jc w:val="center"/>
                    <w:rPr>
                      <w:rFonts w:hint="default" w:ascii="Times New Roman" w:hAnsi="Times New Roman"/>
                      <w:color w:val="auto"/>
                      <w:highlight w:val="none"/>
                      <w:lang w:val="en-US"/>
                    </w:rPr>
                  </w:pPr>
                  <w:r>
                    <w:rPr>
                      <w:rFonts w:hint="eastAsia" w:ascii="Times New Roman" w:hAnsi="Times New Roman"/>
                      <w:color w:val="auto"/>
                      <w:highlight w:val="none"/>
                      <w:lang w:val="en-US" w:eastAsia="zh-CN"/>
                    </w:rPr>
                    <w:t>气液比、组密闭性</w:t>
                  </w:r>
                </w:p>
              </w:tc>
              <w:tc>
                <w:tcPr>
                  <w:tcW w:w="645" w:type="pct"/>
                  <w:tcBorders>
                    <w:tl2br w:val="nil"/>
                    <w:tr2bl w:val="nil"/>
                  </w:tcBorders>
                  <w:noWrap w:val="0"/>
                  <w:vAlign w:val="center"/>
                </w:tcPr>
                <w:p>
                  <w:pPr>
                    <w:bidi w:val="0"/>
                    <w:jc w:val="center"/>
                    <w:rPr>
                      <w:rFonts w:ascii="Times New Roman" w:hAnsi="Times New Roman"/>
                      <w:color w:val="auto"/>
                      <w:highlight w:val="none"/>
                    </w:rPr>
                  </w:pPr>
                  <w:r>
                    <w:rPr>
                      <w:rFonts w:hint="eastAsia" w:ascii="Times New Roman" w:hAnsi="Times New Roman"/>
                      <w:color w:val="auto"/>
                      <w:highlight w:val="none"/>
                      <w:lang w:val="en-US" w:eastAsia="zh-CN"/>
                    </w:rPr>
                    <w:t>一</w:t>
                  </w:r>
                  <w:r>
                    <w:rPr>
                      <w:rFonts w:ascii="Times New Roman" w:hAnsi="Times New Roman"/>
                      <w:color w:val="auto"/>
                      <w:highlight w:val="none"/>
                    </w:rPr>
                    <w:t>年一次</w:t>
                  </w:r>
                </w:p>
              </w:tc>
              <w:tc>
                <w:tcPr>
                  <w:tcW w:w="1342" w:type="pct"/>
                  <w:vMerge w:val="continue"/>
                  <w:tcBorders>
                    <w:tl2br w:val="nil"/>
                    <w:tr2bl w:val="nil"/>
                  </w:tcBorders>
                  <w:noWrap w:val="0"/>
                  <w:vAlign w:val="center"/>
                </w:tcPr>
                <w:p>
                  <w:pPr>
                    <w:bidi w:val="0"/>
                    <w:jc w:val="center"/>
                    <w:rPr>
                      <w:rFonts w:hint="eastAsia" w:ascii="Times New Roman" w:hAnsi="Times New Roman"/>
                      <w:color w:val="auto"/>
                      <w:lang w:val="en-US" w:eastAsia="zh-CN"/>
                    </w:rPr>
                  </w:pPr>
                </w:p>
              </w:tc>
            </w:tr>
          </w:tbl>
          <w:p>
            <w:pPr>
              <w:widowControl/>
              <w:snapToGrid w:val="0"/>
              <w:spacing w:line="360" w:lineRule="auto"/>
              <w:rPr>
                <w:rFonts w:hint="eastAsia"/>
                <w:b/>
                <w:bCs/>
                <w:color w:val="auto"/>
                <w:sz w:val="24"/>
                <w:highlight w:val="none"/>
              </w:rPr>
            </w:pPr>
            <w:r>
              <w:rPr>
                <w:rFonts w:hint="eastAsia" w:ascii="Times New Roman" w:hAnsi="Times New Roman"/>
                <w:color w:val="auto"/>
                <w:sz w:val="24"/>
                <w:szCs w:val="24"/>
                <w:highlight w:val="none"/>
                <w:lang w:val="en-US" w:eastAsia="zh-CN"/>
              </w:rPr>
              <w:t>2</w:t>
            </w:r>
            <w:r>
              <w:rPr>
                <w:rFonts w:hint="eastAsia" w:ascii="Times New Roman" w:hAnsi="Times New Roman"/>
                <w:color w:val="auto"/>
                <w:sz w:val="24"/>
                <w:szCs w:val="24"/>
                <w:highlight w:val="none"/>
              </w:rPr>
              <w:t>、</w:t>
            </w:r>
            <w:r>
              <w:rPr>
                <w:rFonts w:hint="eastAsia"/>
                <w:b/>
                <w:bCs/>
                <w:color w:val="auto"/>
                <w:sz w:val="24"/>
                <w:highlight w:val="none"/>
              </w:rPr>
              <w:t>噪声环境影响和保护措施</w:t>
            </w:r>
          </w:p>
          <w:p>
            <w:pPr>
              <w:spacing w:line="360" w:lineRule="auto"/>
              <w:ind w:firstLine="482" w:firstLineChars="200"/>
              <w:rPr>
                <w:rFonts w:hint="eastAsia"/>
                <w:b/>
                <w:bCs/>
                <w:color w:val="auto"/>
                <w:sz w:val="24"/>
                <w:highlight w:val="none"/>
              </w:rPr>
            </w:pPr>
            <w:r>
              <w:rPr>
                <w:rFonts w:hint="eastAsia"/>
                <w:b/>
                <w:bCs/>
                <w:color w:val="auto"/>
                <w:sz w:val="24"/>
                <w:highlight w:val="none"/>
                <w:lang w:eastAsia="zh-CN"/>
              </w:rPr>
              <w:t>（</w:t>
            </w:r>
            <w:r>
              <w:rPr>
                <w:rFonts w:hint="eastAsia"/>
                <w:b/>
                <w:bCs/>
                <w:color w:val="auto"/>
                <w:sz w:val="24"/>
                <w:highlight w:val="none"/>
                <w:lang w:val="en-US" w:eastAsia="zh-CN"/>
              </w:rPr>
              <w:t>1</w:t>
            </w:r>
            <w:r>
              <w:rPr>
                <w:rFonts w:hint="eastAsia"/>
                <w:b/>
                <w:bCs/>
                <w:color w:val="auto"/>
                <w:sz w:val="24"/>
                <w:highlight w:val="none"/>
                <w:lang w:eastAsia="zh-CN"/>
              </w:rPr>
              <w:t>）</w:t>
            </w:r>
            <w:r>
              <w:rPr>
                <w:rFonts w:hint="eastAsia"/>
                <w:b/>
                <w:bCs/>
                <w:color w:val="auto"/>
                <w:sz w:val="24"/>
                <w:highlight w:val="none"/>
              </w:rPr>
              <w:t>噪声产生情况</w:t>
            </w:r>
          </w:p>
          <w:p>
            <w:pPr>
              <w:adjustRightInd w:val="0"/>
              <w:snapToGrid w:val="0"/>
              <w:spacing w:line="360" w:lineRule="auto"/>
              <w:ind w:firstLine="480" w:firstLineChars="200"/>
              <w:rPr>
                <w:rFonts w:hint="eastAsia"/>
                <w:bCs/>
                <w:color w:val="auto"/>
                <w:sz w:val="24"/>
                <w:highlight w:val="none"/>
              </w:rPr>
            </w:pPr>
            <w:r>
              <w:rPr>
                <w:bCs/>
                <w:color w:val="auto"/>
                <w:sz w:val="24"/>
                <w:highlight w:val="none"/>
              </w:rPr>
              <w:t>本项目噪声主要来源于</w:t>
            </w:r>
            <w:r>
              <w:rPr>
                <w:rFonts w:hint="eastAsia" w:ascii="Times New Roman" w:hAnsi="Times New Roman" w:eastAsia="宋体" w:cs="Times New Roman"/>
                <w:bCs/>
                <w:color w:val="auto"/>
                <w:sz w:val="24"/>
                <w:highlight w:val="none"/>
              </w:rPr>
              <w:t>加油机</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油泵</w:t>
            </w:r>
            <w:r>
              <w:rPr>
                <w:rFonts w:hint="eastAsia" w:ascii="Times New Roman" w:hAnsi="Times New Roman" w:eastAsia="宋体" w:cs="Times New Roman"/>
                <w:bCs/>
                <w:color w:val="auto"/>
                <w:sz w:val="24"/>
                <w:highlight w:val="none"/>
              </w:rPr>
              <w:t>产生的噪声</w:t>
            </w:r>
            <w:r>
              <w:rPr>
                <w:rFonts w:hint="eastAsia"/>
                <w:bCs/>
                <w:color w:val="auto"/>
                <w:sz w:val="24"/>
                <w:highlight w:val="none"/>
              </w:rPr>
              <w:t>，</w:t>
            </w:r>
            <w:r>
              <w:rPr>
                <w:bCs/>
                <w:color w:val="auto"/>
                <w:sz w:val="24"/>
                <w:highlight w:val="none"/>
              </w:rPr>
              <w:t>运营期的主要噪声声源情况见表</w:t>
            </w:r>
            <w:r>
              <w:rPr>
                <w:bCs/>
                <w:i w:val="0"/>
                <w:iCs w:val="0"/>
                <w:color w:val="auto"/>
                <w:sz w:val="24"/>
                <w:highlight w:val="none"/>
              </w:rPr>
              <w:t>4</w:t>
            </w:r>
            <w:r>
              <w:rPr>
                <w:rFonts w:hint="eastAsia"/>
                <w:bCs/>
                <w:i w:val="0"/>
                <w:iCs w:val="0"/>
                <w:color w:val="auto"/>
                <w:sz w:val="24"/>
                <w:highlight w:val="none"/>
                <w:lang w:val="en-US" w:eastAsia="zh-CN"/>
              </w:rPr>
              <w:t>-9</w:t>
            </w:r>
            <w:r>
              <w:rPr>
                <w:rFonts w:hint="eastAsia"/>
                <w:bCs/>
                <w:color w:val="auto"/>
                <w:sz w:val="24"/>
                <w:highlight w:val="none"/>
              </w:rPr>
              <w:t>。</w:t>
            </w:r>
          </w:p>
          <w:p>
            <w:pPr>
              <w:pStyle w:val="31"/>
              <w:bidi w:val="0"/>
              <w:rPr>
                <w:rFonts w:hint="eastAsia" w:ascii="Times New Roman" w:hAnsi="Times New Roman" w:eastAsia="宋体" w:cs="宋体"/>
                <w:b/>
                <w:bCs/>
                <w:color w:val="auto"/>
                <w:kern w:val="0"/>
                <w:szCs w:val="21"/>
                <w:highlight w:val="none"/>
                <w:lang w:val="zh-CN"/>
              </w:rPr>
            </w:pPr>
            <w:r>
              <w:rPr>
                <w:rFonts w:hint="eastAsia" w:ascii="Times New Roman" w:hAnsi="Times New Roman" w:eastAsia="宋体" w:cs="宋体"/>
                <w:b/>
                <w:bCs/>
                <w:color w:val="auto"/>
                <w:kern w:val="0"/>
                <w:szCs w:val="21"/>
                <w:highlight w:val="none"/>
                <w:lang w:val="zh-CN"/>
              </w:rPr>
              <w:t>表4-</w:t>
            </w:r>
            <w:r>
              <w:rPr>
                <w:rFonts w:hint="eastAsia" w:cs="宋体"/>
                <w:b/>
                <w:bCs/>
                <w:color w:val="auto"/>
                <w:kern w:val="0"/>
                <w:szCs w:val="21"/>
                <w:highlight w:val="none"/>
                <w:lang w:val="en-US" w:eastAsia="zh-CN"/>
              </w:rPr>
              <w:t>9</w:t>
            </w:r>
            <w:r>
              <w:rPr>
                <w:rFonts w:hint="eastAsia" w:ascii="Times New Roman" w:hAnsi="Times New Roman" w:eastAsia="宋体" w:cs="宋体"/>
                <w:b/>
                <w:bCs/>
                <w:color w:val="auto"/>
                <w:kern w:val="0"/>
                <w:szCs w:val="21"/>
                <w:highlight w:val="none"/>
                <w:lang w:val="zh-CN"/>
              </w:rPr>
              <w:t xml:space="preserve">  项目噪声源强调查清单（室内声源）</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7"/>
              <w:gridCol w:w="427"/>
              <w:gridCol w:w="790"/>
              <w:gridCol w:w="636"/>
              <w:gridCol w:w="784"/>
              <w:gridCol w:w="784"/>
              <w:gridCol w:w="495"/>
              <w:gridCol w:w="479"/>
              <w:gridCol w:w="790"/>
              <w:gridCol w:w="427"/>
              <w:gridCol w:w="790"/>
              <w:gridCol w:w="790"/>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vMerge w:val="restart"/>
                  <w:noWrap w:val="0"/>
                  <w:vAlign w:val="center"/>
                </w:tcPr>
                <w:p>
                  <w:pPr>
                    <w:pStyle w:val="51"/>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序号</w:t>
                  </w:r>
                </w:p>
              </w:tc>
              <w:tc>
                <w:tcPr>
                  <w:tcW w:w="246" w:type="pct"/>
                  <w:vMerge w:val="restart"/>
                  <w:noWrap w:val="0"/>
                  <w:vAlign w:val="center"/>
                </w:tcPr>
                <w:p>
                  <w:pPr>
                    <w:pStyle w:val="51"/>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建筑物名称</w:t>
                  </w:r>
                </w:p>
              </w:tc>
              <w:tc>
                <w:tcPr>
                  <w:tcW w:w="355" w:type="pct"/>
                  <w:vMerge w:val="restart"/>
                  <w:noWrap w:val="0"/>
                  <w:vAlign w:val="center"/>
                </w:tcPr>
                <w:p>
                  <w:pPr>
                    <w:pStyle w:val="51"/>
                    <w:ind w:firstLine="0" w:firstLineChars="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声源名称</w:t>
                  </w:r>
                </w:p>
              </w:tc>
              <w:tc>
                <w:tcPr>
                  <w:tcW w:w="455" w:type="pct"/>
                  <w:vMerge w:val="restart"/>
                  <w:noWrap w:val="0"/>
                  <w:vAlign w:val="center"/>
                </w:tcPr>
                <w:p>
                  <w:pPr>
                    <w:pStyle w:val="51"/>
                    <w:ind w:firstLine="0" w:firstLineChars="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声源源强（dB（A）/m）</w:t>
                  </w:r>
                </w:p>
              </w:tc>
              <w:tc>
                <w:tcPr>
                  <w:tcW w:w="366" w:type="pct"/>
                  <w:vMerge w:val="restart"/>
                  <w:noWrap w:val="0"/>
                  <w:vAlign w:val="center"/>
                </w:tcPr>
                <w:p>
                  <w:pPr>
                    <w:pStyle w:val="51"/>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声源控制措施</w:t>
                  </w:r>
                </w:p>
              </w:tc>
              <w:tc>
                <w:tcPr>
                  <w:tcW w:w="1122" w:type="pct"/>
                  <w:gridSpan w:val="3"/>
                  <w:noWrap w:val="0"/>
                  <w:vAlign w:val="center"/>
                </w:tcPr>
                <w:p>
                  <w:pPr>
                    <w:pStyle w:val="51"/>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空间相对位置/m</w:t>
                  </w:r>
                </w:p>
              </w:tc>
              <w:tc>
                <w:tcPr>
                  <w:tcW w:w="345" w:type="pct"/>
                  <w:vMerge w:val="restart"/>
                  <w:noWrap w:val="0"/>
                  <w:vAlign w:val="center"/>
                </w:tcPr>
                <w:p>
                  <w:pPr>
                    <w:pStyle w:val="51"/>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室内边界距离/m</w:t>
                  </w:r>
                </w:p>
              </w:tc>
              <w:tc>
                <w:tcPr>
                  <w:tcW w:w="455" w:type="pct"/>
                  <w:vMerge w:val="restart"/>
                  <w:noWrap w:val="0"/>
                  <w:vAlign w:val="center"/>
                </w:tcPr>
                <w:p>
                  <w:pPr>
                    <w:pStyle w:val="51"/>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室内边界声级/dB（A）</w:t>
                  </w:r>
                </w:p>
              </w:tc>
              <w:tc>
                <w:tcPr>
                  <w:tcW w:w="246" w:type="pct"/>
                  <w:vMerge w:val="restart"/>
                  <w:noWrap w:val="0"/>
                  <w:vAlign w:val="center"/>
                </w:tcPr>
                <w:p>
                  <w:pPr>
                    <w:pStyle w:val="51"/>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运行时段</w:t>
                  </w:r>
                </w:p>
              </w:tc>
              <w:tc>
                <w:tcPr>
                  <w:tcW w:w="455" w:type="pct"/>
                  <w:vMerge w:val="restart"/>
                  <w:noWrap w:val="0"/>
                  <w:vAlign w:val="center"/>
                </w:tcPr>
                <w:p>
                  <w:pPr>
                    <w:pStyle w:val="51"/>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建筑物插入损失/dB（A）</w:t>
                  </w:r>
                </w:p>
              </w:tc>
              <w:tc>
                <w:tcPr>
                  <w:tcW w:w="702" w:type="pct"/>
                  <w:gridSpan w:val="2"/>
                  <w:noWrap w:val="0"/>
                  <w:vAlign w:val="center"/>
                </w:tcPr>
                <w:p>
                  <w:pPr>
                    <w:pStyle w:val="51"/>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24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55"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5"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6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1" w:type="pct"/>
                  <w:noWrap w:val="0"/>
                  <w:vAlign w:val="center"/>
                </w:tcPr>
                <w:p>
                  <w:pPr>
                    <w:pStyle w:val="51"/>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X</w:t>
                  </w:r>
                </w:p>
              </w:tc>
              <w:tc>
                <w:tcPr>
                  <w:tcW w:w="351" w:type="pct"/>
                  <w:noWrap w:val="0"/>
                  <w:vAlign w:val="center"/>
                </w:tcPr>
                <w:p>
                  <w:pPr>
                    <w:pStyle w:val="51"/>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Y</w:t>
                  </w:r>
                </w:p>
              </w:tc>
              <w:tc>
                <w:tcPr>
                  <w:tcW w:w="318" w:type="pct"/>
                  <w:noWrap w:val="0"/>
                  <w:vAlign w:val="center"/>
                </w:tcPr>
                <w:p>
                  <w:pPr>
                    <w:pStyle w:val="51"/>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Z</w:t>
                  </w:r>
                </w:p>
              </w:tc>
              <w:tc>
                <w:tcPr>
                  <w:tcW w:w="345"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5"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24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5"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5" w:type="pct"/>
                  <w:noWrap w:val="0"/>
                  <w:vAlign w:val="center"/>
                </w:tcPr>
                <w:p>
                  <w:pPr>
                    <w:pStyle w:val="51"/>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声压级/dB（A）</w:t>
                  </w:r>
                </w:p>
              </w:tc>
              <w:tc>
                <w:tcPr>
                  <w:tcW w:w="246" w:type="pct"/>
                  <w:noWrap w:val="0"/>
                  <w:vAlign w:val="center"/>
                </w:tcPr>
                <w:p>
                  <w:pPr>
                    <w:pStyle w:val="51"/>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46" w:type="pct"/>
                  <w:vMerge w:val="restart"/>
                  <w:noWrap w:val="0"/>
                  <w:vAlign w:val="center"/>
                </w:tcPr>
                <w:p>
                  <w:pPr>
                    <w:pStyle w:val="51"/>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246" w:type="pct"/>
                  <w:vMerge w:val="restart"/>
                  <w:noWrap w:val="0"/>
                  <w:vAlign w:val="center"/>
                </w:tcPr>
                <w:p>
                  <w:pPr>
                    <w:rPr>
                      <w:rFonts w:hint="default"/>
                      <w:color w:val="auto"/>
                      <w:kern w:val="2"/>
                      <w:sz w:val="21"/>
                      <w:szCs w:val="24"/>
                      <w:lang w:val="en-US" w:eastAsia="zh-CN" w:bidi="ar-SA"/>
                    </w:rPr>
                  </w:pPr>
                  <w:r>
                    <w:rPr>
                      <w:rFonts w:ascii="Arial" w:hAnsi="Arial" w:eastAsia="Arial" w:cs="Arial"/>
                      <w:color w:val="auto"/>
                      <w:sz w:val="20"/>
                    </w:rPr>
                    <w:t>企业自用柴油装置项目-声屏障</w:t>
                  </w:r>
                </w:p>
              </w:tc>
              <w:tc>
                <w:tcPr>
                  <w:tcW w:w="355" w:type="pct"/>
                  <w:vMerge w:val="restart"/>
                  <w:noWrap w:val="0"/>
                  <w:vAlign w:val="center"/>
                </w:tcPr>
                <w:p>
                  <w:pPr>
                    <w:rPr>
                      <w:rFonts w:hint="eastAsia"/>
                      <w:color w:val="auto"/>
                      <w:kern w:val="2"/>
                      <w:sz w:val="21"/>
                      <w:szCs w:val="24"/>
                      <w:lang w:val="en-US" w:eastAsia="zh-CN" w:bidi="ar-SA"/>
                    </w:rPr>
                  </w:pPr>
                  <w:r>
                    <w:rPr>
                      <w:rFonts w:ascii="Arial" w:hAnsi="Arial" w:eastAsia="Arial" w:cs="Arial"/>
                      <w:color w:val="auto"/>
                      <w:sz w:val="20"/>
                    </w:rPr>
                    <w:t>柴油设备1台</w:t>
                  </w:r>
                </w:p>
              </w:tc>
              <w:tc>
                <w:tcPr>
                  <w:tcW w:w="455" w:type="pct"/>
                  <w:vMerge w:val="restar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80~85</w:t>
                  </w:r>
                </w:p>
              </w:tc>
              <w:tc>
                <w:tcPr>
                  <w:tcW w:w="366" w:type="pct"/>
                  <w:vMerge w:val="restart"/>
                  <w:noWrap w:val="0"/>
                  <w:vAlign w:val="center"/>
                </w:tcPr>
                <w:p>
                  <w:pPr>
                    <w:pStyle w:val="51"/>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优化设备选型，安装减震垫、基础减震、墙体隔声</w:t>
                  </w:r>
                </w:p>
              </w:tc>
              <w:tc>
                <w:tcPr>
                  <w:tcW w:w="451" w:type="pct"/>
                  <w:vMerge w:val="restart"/>
                  <w:noWrap w:val="0"/>
                  <w:vAlign w:val="center"/>
                </w:tcPr>
                <w:p>
                  <w:pPr>
                    <w:rPr>
                      <w:rFonts w:hint="eastAsia"/>
                      <w:color w:val="auto"/>
                      <w:kern w:val="2"/>
                      <w:sz w:val="21"/>
                      <w:szCs w:val="24"/>
                      <w:lang w:val="en-US" w:eastAsia="zh-CN" w:bidi="ar-SA"/>
                    </w:rPr>
                  </w:pPr>
                  <w:r>
                    <w:rPr>
                      <w:rFonts w:ascii="Arial" w:hAnsi="Arial" w:eastAsia="Arial" w:cs="Arial"/>
                      <w:color w:val="auto"/>
                      <w:sz w:val="20"/>
                    </w:rPr>
                    <w:t>-159.8</w:t>
                  </w:r>
                </w:p>
              </w:tc>
              <w:tc>
                <w:tcPr>
                  <w:tcW w:w="351" w:type="pct"/>
                  <w:vMerge w:val="restart"/>
                  <w:noWrap w:val="0"/>
                  <w:vAlign w:val="center"/>
                </w:tcPr>
                <w:p>
                  <w:pPr>
                    <w:rPr>
                      <w:rFonts w:hint="eastAsia"/>
                      <w:color w:val="auto"/>
                      <w:kern w:val="2"/>
                      <w:sz w:val="21"/>
                      <w:szCs w:val="24"/>
                      <w:lang w:val="en-US" w:eastAsia="zh-CN" w:bidi="ar-SA"/>
                    </w:rPr>
                  </w:pPr>
                  <w:r>
                    <w:rPr>
                      <w:rFonts w:ascii="Arial" w:hAnsi="Arial" w:eastAsia="Arial" w:cs="Arial"/>
                      <w:color w:val="auto"/>
                      <w:sz w:val="20"/>
                    </w:rPr>
                    <w:t>-261.4</w:t>
                  </w:r>
                </w:p>
              </w:tc>
              <w:tc>
                <w:tcPr>
                  <w:tcW w:w="318" w:type="pct"/>
                  <w:vMerge w:val="restart"/>
                  <w:noWrap w:val="0"/>
                  <w:vAlign w:val="center"/>
                </w:tcPr>
                <w:p>
                  <w:pPr>
                    <w:rPr>
                      <w:rFonts w:hint="default"/>
                      <w:color w:val="auto"/>
                      <w:kern w:val="2"/>
                      <w:sz w:val="21"/>
                      <w:szCs w:val="24"/>
                      <w:lang w:val="en-US" w:eastAsia="zh-CN" w:bidi="ar-SA"/>
                    </w:rPr>
                  </w:pPr>
                  <w:r>
                    <w:rPr>
                      <w:rFonts w:ascii="Arial" w:hAnsi="Arial" w:eastAsia="Arial" w:cs="Arial"/>
                      <w:color w:val="auto"/>
                      <w:sz w:val="20"/>
                    </w:rPr>
                    <w:t>1.2</w:t>
                  </w:r>
                </w:p>
              </w:tc>
              <w:tc>
                <w:tcPr>
                  <w:tcW w:w="345"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w:t>
                  </w:r>
                </w:p>
              </w:tc>
              <w:tc>
                <w:tcPr>
                  <w:tcW w:w="455"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84.1</w:t>
                  </w:r>
                </w:p>
              </w:tc>
              <w:tc>
                <w:tcPr>
                  <w:tcW w:w="246" w:type="pct"/>
                  <w:vMerge w:val="restar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昼间</w:t>
                  </w:r>
                </w:p>
              </w:tc>
              <w:tc>
                <w:tcPr>
                  <w:tcW w:w="455" w:type="pct"/>
                  <w:vMerge w:val="restar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41.0</w:t>
                  </w:r>
                </w:p>
              </w:tc>
              <w:tc>
                <w:tcPr>
                  <w:tcW w:w="455"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43.1</w:t>
                  </w:r>
                </w:p>
              </w:tc>
              <w:tc>
                <w:tcPr>
                  <w:tcW w:w="246"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24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55"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5"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6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1"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51"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18"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45"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2.9</w:t>
                  </w:r>
                </w:p>
              </w:tc>
              <w:tc>
                <w:tcPr>
                  <w:tcW w:w="455"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84.1</w:t>
                  </w:r>
                </w:p>
              </w:tc>
              <w:tc>
                <w:tcPr>
                  <w:tcW w:w="24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5"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5"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43.1</w:t>
                  </w:r>
                </w:p>
              </w:tc>
              <w:tc>
                <w:tcPr>
                  <w:tcW w:w="246"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24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55"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5"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6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1"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51"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18"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45"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2.9</w:t>
                  </w:r>
                </w:p>
              </w:tc>
              <w:tc>
                <w:tcPr>
                  <w:tcW w:w="455" w:type="pct"/>
                  <w:noWrap w:val="0"/>
                  <w:vAlign w:val="center"/>
                </w:tcPr>
                <w:p>
                  <w:pPr>
                    <w:pStyle w:val="51"/>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84.1</w:t>
                  </w:r>
                </w:p>
              </w:tc>
              <w:tc>
                <w:tcPr>
                  <w:tcW w:w="24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5"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5" w:type="pct"/>
                  <w:noWrap w:val="0"/>
                  <w:vAlign w:val="center"/>
                </w:tcPr>
                <w:p>
                  <w:pPr>
                    <w:pStyle w:val="51"/>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43.1</w:t>
                  </w:r>
                </w:p>
              </w:tc>
              <w:tc>
                <w:tcPr>
                  <w:tcW w:w="246"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24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55"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5"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6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1"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51"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18"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45"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2.8</w:t>
                  </w:r>
                </w:p>
              </w:tc>
              <w:tc>
                <w:tcPr>
                  <w:tcW w:w="455" w:type="pct"/>
                  <w:noWrap w:val="0"/>
                  <w:vAlign w:val="center"/>
                </w:tcPr>
                <w:p>
                  <w:pPr>
                    <w:pStyle w:val="51"/>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84.1</w:t>
                  </w:r>
                </w:p>
              </w:tc>
              <w:tc>
                <w:tcPr>
                  <w:tcW w:w="24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5"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5" w:type="pct"/>
                  <w:noWrap w:val="0"/>
                  <w:vAlign w:val="center"/>
                </w:tcPr>
                <w:p>
                  <w:pPr>
                    <w:pStyle w:val="51"/>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43.1</w:t>
                  </w:r>
                </w:p>
              </w:tc>
              <w:tc>
                <w:tcPr>
                  <w:tcW w:w="246"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46" w:type="pct"/>
                  <w:vMerge w:val="restart"/>
                  <w:noWrap w:val="0"/>
                  <w:vAlign w:val="center"/>
                </w:tcPr>
                <w:p>
                  <w:pPr>
                    <w:pStyle w:val="51"/>
                    <w:rPr>
                      <w:rFonts w:hint="eastAsia" w:ascii="Times New Roman" w:hAnsi="Times New Roman" w:eastAsia="宋体" w:cs="Times New Roman"/>
                      <w:color w:val="auto"/>
                      <w:highlight w:val="none"/>
                      <w:lang w:val="en-US" w:eastAsia="zh-CN"/>
                    </w:rPr>
                  </w:pPr>
                </w:p>
              </w:tc>
              <w:tc>
                <w:tcPr>
                  <w:tcW w:w="246" w:type="pct"/>
                  <w:vMerge w:val="continue"/>
                  <w:noWrap w:val="0"/>
                  <w:vAlign w:val="center"/>
                </w:tcPr>
                <w:p>
                  <w:pPr>
                    <w:rPr>
                      <w:rFonts w:hint="eastAsia"/>
                      <w:color w:val="auto"/>
                      <w:kern w:val="2"/>
                      <w:sz w:val="21"/>
                      <w:szCs w:val="24"/>
                      <w:lang w:val="en-US" w:eastAsia="zh-CN" w:bidi="ar-SA"/>
                    </w:rPr>
                  </w:pPr>
                </w:p>
              </w:tc>
              <w:tc>
                <w:tcPr>
                  <w:tcW w:w="355" w:type="pct"/>
                  <w:vMerge w:val="restart"/>
                  <w:noWrap w:val="0"/>
                  <w:vAlign w:val="center"/>
                </w:tcPr>
                <w:p>
                  <w:pPr>
                    <w:rPr>
                      <w:rFonts w:hint="eastAsia"/>
                      <w:color w:val="auto"/>
                      <w:kern w:val="2"/>
                      <w:sz w:val="21"/>
                      <w:szCs w:val="24"/>
                      <w:lang w:val="en-US" w:eastAsia="zh-CN" w:bidi="ar-SA"/>
                    </w:rPr>
                  </w:pPr>
                  <w:r>
                    <w:rPr>
                      <w:rFonts w:ascii="Arial" w:hAnsi="Arial" w:eastAsia="Arial" w:cs="Arial"/>
                      <w:color w:val="auto"/>
                      <w:sz w:val="20"/>
                    </w:rPr>
                    <w:t>泵</w:t>
                  </w:r>
                </w:p>
              </w:tc>
              <w:tc>
                <w:tcPr>
                  <w:tcW w:w="455" w:type="pct"/>
                  <w:vMerge w:val="restart"/>
                  <w:noWrap w:val="0"/>
                  <w:vAlign w:val="center"/>
                </w:tcPr>
                <w:p>
                  <w:pPr>
                    <w:pStyle w:val="51"/>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80~85</w:t>
                  </w:r>
                </w:p>
              </w:tc>
              <w:tc>
                <w:tcPr>
                  <w:tcW w:w="36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1" w:type="pct"/>
                  <w:vMerge w:val="restart"/>
                  <w:noWrap w:val="0"/>
                  <w:vAlign w:val="center"/>
                </w:tcPr>
                <w:p>
                  <w:pPr>
                    <w:rPr>
                      <w:rFonts w:hint="eastAsia"/>
                      <w:color w:val="auto"/>
                      <w:kern w:val="2"/>
                      <w:sz w:val="21"/>
                      <w:szCs w:val="24"/>
                      <w:lang w:val="en-US" w:eastAsia="zh-CN" w:bidi="ar-SA"/>
                    </w:rPr>
                  </w:pPr>
                  <w:r>
                    <w:rPr>
                      <w:rFonts w:ascii="Arial" w:hAnsi="Arial" w:eastAsia="Arial" w:cs="Arial"/>
                      <w:color w:val="auto"/>
                      <w:sz w:val="20"/>
                    </w:rPr>
                    <w:t>-160.1</w:t>
                  </w:r>
                </w:p>
              </w:tc>
              <w:tc>
                <w:tcPr>
                  <w:tcW w:w="351" w:type="pct"/>
                  <w:vMerge w:val="restart"/>
                  <w:noWrap w:val="0"/>
                  <w:vAlign w:val="center"/>
                </w:tcPr>
                <w:p>
                  <w:pPr>
                    <w:rPr>
                      <w:rFonts w:hint="eastAsia"/>
                      <w:color w:val="auto"/>
                      <w:kern w:val="2"/>
                      <w:sz w:val="21"/>
                      <w:szCs w:val="24"/>
                      <w:lang w:val="en-US" w:eastAsia="zh-CN" w:bidi="ar-SA"/>
                    </w:rPr>
                  </w:pPr>
                  <w:r>
                    <w:rPr>
                      <w:rFonts w:ascii="Arial" w:hAnsi="Arial" w:eastAsia="Arial" w:cs="Arial"/>
                      <w:color w:val="auto"/>
                      <w:sz w:val="20"/>
                    </w:rPr>
                    <w:t>-263.3</w:t>
                  </w:r>
                </w:p>
              </w:tc>
              <w:tc>
                <w:tcPr>
                  <w:tcW w:w="318" w:type="pct"/>
                  <w:vMerge w:val="restart"/>
                  <w:noWrap w:val="0"/>
                  <w:vAlign w:val="center"/>
                </w:tcPr>
                <w:p>
                  <w:pPr>
                    <w:rPr>
                      <w:rFonts w:hint="eastAsia"/>
                      <w:color w:val="auto"/>
                      <w:kern w:val="2"/>
                      <w:sz w:val="21"/>
                      <w:szCs w:val="24"/>
                      <w:lang w:val="en-US" w:eastAsia="zh-CN" w:bidi="ar-SA"/>
                    </w:rPr>
                  </w:pPr>
                  <w:r>
                    <w:rPr>
                      <w:rFonts w:ascii="Arial" w:hAnsi="Arial" w:eastAsia="Arial" w:cs="Arial"/>
                      <w:color w:val="auto"/>
                      <w:sz w:val="20"/>
                    </w:rPr>
                    <w:t>1.2</w:t>
                  </w:r>
                </w:p>
              </w:tc>
              <w:tc>
                <w:tcPr>
                  <w:tcW w:w="345"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455"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81.2</w:t>
                  </w:r>
                </w:p>
              </w:tc>
              <w:tc>
                <w:tcPr>
                  <w:tcW w:w="246" w:type="pct"/>
                  <w:vMerge w:val="restar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昼间</w:t>
                  </w:r>
                </w:p>
              </w:tc>
              <w:tc>
                <w:tcPr>
                  <w:tcW w:w="455" w:type="pct"/>
                  <w:vMerge w:val="restar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41.0</w:t>
                  </w:r>
                </w:p>
              </w:tc>
              <w:tc>
                <w:tcPr>
                  <w:tcW w:w="455"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40.2</w:t>
                  </w:r>
                </w:p>
              </w:tc>
              <w:tc>
                <w:tcPr>
                  <w:tcW w:w="246" w:type="pct"/>
                  <w:vMerge w:val="restar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46" w:type="pct"/>
                  <w:vMerge w:val="continue"/>
                  <w:noWrap w:val="0"/>
                  <w:vAlign w:val="center"/>
                </w:tcPr>
                <w:p>
                  <w:pPr>
                    <w:pStyle w:val="51"/>
                    <w:rPr>
                      <w:color w:val="auto"/>
                    </w:rPr>
                  </w:pPr>
                </w:p>
              </w:tc>
              <w:tc>
                <w:tcPr>
                  <w:tcW w:w="246" w:type="pct"/>
                  <w:vMerge w:val="continue"/>
                  <w:noWrap w:val="0"/>
                  <w:vAlign w:val="center"/>
                </w:tcPr>
                <w:p>
                  <w:pPr>
                    <w:pStyle w:val="51"/>
                    <w:rPr>
                      <w:color w:val="auto"/>
                    </w:rPr>
                  </w:pPr>
                </w:p>
              </w:tc>
              <w:tc>
                <w:tcPr>
                  <w:tcW w:w="355" w:type="pct"/>
                  <w:vMerge w:val="continue"/>
                  <w:noWrap w:val="0"/>
                  <w:vAlign w:val="center"/>
                </w:tcPr>
                <w:p>
                  <w:pPr>
                    <w:pStyle w:val="51"/>
                    <w:rPr>
                      <w:color w:val="auto"/>
                    </w:rPr>
                  </w:pPr>
                </w:p>
              </w:tc>
              <w:tc>
                <w:tcPr>
                  <w:tcW w:w="455" w:type="pct"/>
                  <w:vMerge w:val="continue"/>
                  <w:noWrap w:val="0"/>
                  <w:vAlign w:val="center"/>
                </w:tcPr>
                <w:p>
                  <w:pPr>
                    <w:pStyle w:val="51"/>
                    <w:rPr>
                      <w:color w:val="auto"/>
                    </w:rPr>
                  </w:pPr>
                </w:p>
              </w:tc>
              <w:tc>
                <w:tcPr>
                  <w:tcW w:w="366" w:type="pct"/>
                  <w:vMerge w:val="continue"/>
                  <w:noWrap w:val="0"/>
                  <w:vAlign w:val="center"/>
                </w:tcPr>
                <w:p>
                  <w:pPr>
                    <w:pStyle w:val="51"/>
                    <w:rPr>
                      <w:color w:val="auto"/>
                    </w:rPr>
                  </w:pPr>
                </w:p>
              </w:tc>
              <w:tc>
                <w:tcPr>
                  <w:tcW w:w="451" w:type="pct"/>
                  <w:vMerge w:val="continue"/>
                  <w:noWrap w:val="0"/>
                  <w:vAlign w:val="center"/>
                </w:tcPr>
                <w:p>
                  <w:pPr>
                    <w:pStyle w:val="51"/>
                    <w:rPr>
                      <w:color w:val="auto"/>
                    </w:rPr>
                  </w:pPr>
                </w:p>
              </w:tc>
              <w:tc>
                <w:tcPr>
                  <w:tcW w:w="351" w:type="pct"/>
                  <w:vMerge w:val="continue"/>
                  <w:noWrap w:val="0"/>
                  <w:vAlign w:val="center"/>
                </w:tcPr>
                <w:p>
                  <w:pPr>
                    <w:pStyle w:val="51"/>
                    <w:rPr>
                      <w:color w:val="auto"/>
                    </w:rPr>
                  </w:pPr>
                </w:p>
              </w:tc>
              <w:tc>
                <w:tcPr>
                  <w:tcW w:w="318" w:type="pct"/>
                  <w:vMerge w:val="continue"/>
                  <w:noWrap w:val="0"/>
                  <w:vAlign w:val="center"/>
                </w:tcPr>
                <w:p>
                  <w:pPr>
                    <w:pStyle w:val="51"/>
                    <w:rPr>
                      <w:color w:val="auto"/>
                    </w:rPr>
                  </w:pPr>
                </w:p>
              </w:tc>
              <w:tc>
                <w:tcPr>
                  <w:tcW w:w="345"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3.3</w:t>
                  </w:r>
                </w:p>
              </w:tc>
              <w:tc>
                <w:tcPr>
                  <w:tcW w:w="455"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81.1</w:t>
                  </w:r>
                </w:p>
              </w:tc>
              <w:tc>
                <w:tcPr>
                  <w:tcW w:w="24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5"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5"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40.1</w:t>
                  </w:r>
                </w:p>
              </w:tc>
              <w:tc>
                <w:tcPr>
                  <w:tcW w:w="24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4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24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55"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5"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6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1"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51"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18"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45"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w:t>
                  </w:r>
                </w:p>
              </w:tc>
              <w:tc>
                <w:tcPr>
                  <w:tcW w:w="455"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81.8</w:t>
                  </w:r>
                </w:p>
              </w:tc>
              <w:tc>
                <w:tcPr>
                  <w:tcW w:w="24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5"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5"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40.8</w:t>
                  </w:r>
                </w:p>
              </w:tc>
              <w:tc>
                <w:tcPr>
                  <w:tcW w:w="24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4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24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55"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5"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6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1"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51"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18"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345"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4.7</w:t>
                  </w:r>
                </w:p>
              </w:tc>
              <w:tc>
                <w:tcPr>
                  <w:tcW w:w="455"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81.1</w:t>
                  </w:r>
                </w:p>
              </w:tc>
              <w:tc>
                <w:tcPr>
                  <w:tcW w:w="24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5"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c>
                <w:tcPr>
                  <w:tcW w:w="455" w:type="pct"/>
                  <w:noWrap w:val="0"/>
                  <w:vAlign w:val="center"/>
                </w:tcPr>
                <w:p>
                  <w:pPr>
                    <w:pStyle w:val="5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40.1</w:t>
                  </w:r>
                </w:p>
              </w:tc>
              <w:tc>
                <w:tcPr>
                  <w:tcW w:w="246" w:type="pct"/>
                  <w:vMerge w:val="continue"/>
                  <w:noWrap w:val="0"/>
                  <w:vAlign w:val="center"/>
                </w:tcPr>
                <w:p>
                  <w:pPr>
                    <w:pStyle w:val="51"/>
                    <w:rPr>
                      <w:rFonts w:hint="eastAsia" w:ascii="Times New Roman" w:hAnsi="Times New Roman" w:eastAsia="宋体" w:cs="Times New Roman"/>
                      <w:color w:val="auto"/>
                      <w:highlight w:val="none"/>
                      <w:lang w:val="en-US" w:eastAsia="zh-CN"/>
                    </w:rPr>
                  </w:pPr>
                </w:p>
              </w:tc>
            </w:tr>
          </w:tbl>
          <w:p>
            <w:pPr>
              <w:rPr>
                <w:color w:val="auto"/>
              </w:rPr>
            </w:pPr>
          </w:p>
          <w:p>
            <w:pPr>
              <w:adjustRightInd w:val="0"/>
              <w:snapToGrid w:val="0"/>
              <w:spacing w:line="360" w:lineRule="auto"/>
              <w:ind w:firstLine="482" w:firstLineChars="200"/>
              <w:rPr>
                <w:rFonts w:ascii="Times New Roman" w:hAnsi="Times New Roman" w:eastAsia="宋体" w:cs="Times New Roman"/>
                <w:b/>
                <w:bCs w:val="0"/>
                <w:color w:val="auto"/>
                <w:sz w:val="24"/>
                <w:highlight w:val="none"/>
                <w:lang w:val="zh-CN"/>
              </w:rPr>
            </w:pPr>
            <w:r>
              <w:rPr>
                <w:rFonts w:hint="eastAsia" w:ascii="Times New Roman" w:hAnsi="Times New Roman" w:eastAsia="宋体" w:cs="Times New Roman"/>
                <w:b/>
                <w:bCs w:val="0"/>
                <w:color w:val="auto"/>
                <w:sz w:val="24"/>
                <w:highlight w:val="none"/>
                <w:lang w:val="zh-CN"/>
              </w:rPr>
              <w:t>（</w:t>
            </w:r>
            <w:r>
              <w:rPr>
                <w:rFonts w:hint="eastAsia" w:ascii="Times New Roman" w:hAnsi="Times New Roman" w:eastAsia="宋体" w:cs="Times New Roman"/>
                <w:b/>
                <w:bCs w:val="0"/>
                <w:color w:val="auto"/>
                <w:sz w:val="24"/>
                <w:highlight w:val="none"/>
                <w:lang w:val="en-US" w:eastAsia="zh-CN"/>
              </w:rPr>
              <w:t>2</w:t>
            </w:r>
            <w:r>
              <w:rPr>
                <w:rFonts w:hint="eastAsia" w:ascii="Times New Roman" w:hAnsi="Times New Roman" w:eastAsia="宋体" w:cs="Times New Roman"/>
                <w:b/>
                <w:bCs w:val="0"/>
                <w:color w:val="auto"/>
                <w:sz w:val="24"/>
                <w:highlight w:val="none"/>
                <w:lang w:val="zh-CN"/>
              </w:rPr>
              <w:t>）</w:t>
            </w:r>
            <w:r>
              <w:rPr>
                <w:rFonts w:ascii="Times New Roman" w:hAnsi="Times New Roman" w:eastAsia="宋体" w:cs="Times New Roman"/>
                <w:b/>
                <w:bCs w:val="0"/>
                <w:color w:val="auto"/>
                <w:sz w:val="24"/>
                <w:highlight w:val="none"/>
                <w:lang w:val="zh-CN"/>
              </w:rPr>
              <w:t>预测方法</w:t>
            </w:r>
          </w:p>
          <w:p>
            <w:pPr>
              <w:adjustRightInd w:val="0"/>
              <w:snapToGrid w:val="0"/>
              <w:spacing w:line="360" w:lineRule="auto"/>
              <w:ind w:firstLine="480" w:firstLineChars="200"/>
              <w:rPr>
                <w:rFonts w:hint="eastAsia" w:ascii="Times New Roman" w:hAnsi="Times New Roman" w:eastAsia="宋体" w:cs="Times New Roman"/>
                <w:bCs/>
                <w:color w:val="auto"/>
                <w:sz w:val="24"/>
                <w:highlight w:val="none"/>
                <w:lang w:eastAsia="zh-CN"/>
              </w:rPr>
            </w:pPr>
            <w:r>
              <w:rPr>
                <w:rFonts w:ascii="Times New Roman" w:hAnsi="Times New Roman" w:eastAsia="宋体" w:cs="Times New Roman"/>
                <w:bCs/>
                <w:color w:val="auto"/>
                <w:sz w:val="24"/>
                <w:highlight w:val="none"/>
              </w:rPr>
              <w:t>根据本工程噪声源和环境特征，采用《环境影响评价技术导则 声环境》（HJ2.4-</w:t>
            </w:r>
            <w:r>
              <w:rPr>
                <w:rFonts w:hint="eastAsia" w:ascii="Times New Roman" w:hAnsi="Times New Roman" w:eastAsia="宋体" w:cs="Times New Roman"/>
                <w:bCs/>
                <w:color w:val="auto"/>
                <w:sz w:val="24"/>
                <w:highlight w:val="none"/>
              </w:rPr>
              <w:t>2021</w:t>
            </w:r>
            <w:r>
              <w:rPr>
                <w:rFonts w:ascii="Times New Roman" w:hAnsi="Times New Roman" w:eastAsia="宋体" w:cs="Times New Roman"/>
                <w:bCs/>
                <w:color w:val="auto"/>
                <w:sz w:val="24"/>
                <w:highlight w:val="none"/>
              </w:rPr>
              <w:t>）推荐的方法和模式进行预测</w:t>
            </w:r>
            <w:r>
              <w:rPr>
                <w:rFonts w:hint="eastAsia" w:ascii="Times New Roman" w:hAnsi="Times New Roman" w:eastAsia="宋体" w:cs="Times New Roman"/>
                <w:bCs/>
                <w:color w:val="auto"/>
                <w:sz w:val="24"/>
                <w:highlight w:val="none"/>
                <w:lang w:eastAsia="zh-CN"/>
              </w:rPr>
              <w:t>。</w:t>
            </w:r>
          </w:p>
          <w:p>
            <w:pPr>
              <w:adjustRightInd w:val="0"/>
              <w:snapToGrid w:val="0"/>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噪声衰减模式：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val="en-US" w:eastAsia="zh-CN"/>
              </w:rPr>
              <w:t>①</w:t>
            </w:r>
            <w:r>
              <w:rPr>
                <w:rFonts w:hint="eastAsia" w:ascii="Times New Roman" w:hAnsi="Times New Roman" w:eastAsia="宋体" w:cs="Times New Roman"/>
                <w:bCs/>
                <w:color w:val="auto"/>
                <w:sz w:val="24"/>
                <w:highlight w:val="none"/>
              </w:rPr>
              <w:t>声源描述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声环境影响预测，一般采用声源的倍频带声功率级、A声功率级或靠近声源某一位置的倍频带声压级、A声级来预测计算距声源不同距离的声级。工业声源有室外和室内两种声源，应分别计算。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val="en-US" w:eastAsia="zh-CN"/>
              </w:rPr>
              <w:t>②</w:t>
            </w:r>
            <w:r>
              <w:rPr>
                <w:rFonts w:hint="eastAsia" w:ascii="Times New Roman" w:hAnsi="Times New Roman" w:eastAsia="宋体" w:cs="Times New Roman"/>
                <w:bCs/>
                <w:color w:val="auto"/>
                <w:sz w:val="24"/>
                <w:highlight w:val="none"/>
              </w:rPr>
              <w:t>室外声源在预测点产生的声级计算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按照无指向性点声源几何发散衰减进行计算：</w:t>
            </w:r>
          </w:p>
          <w:p>
            <w:pPr>
              <w:keepNext w:val="0"/>
              <w:keepLines w:val="0"/>
              <w:pageBreakBefore w:val="0"/>
              <w:widowControl w:val="0"/>
              <w:tabs>
                <w:tab w:val="left" w:pos="6489"/>
              </w:tabs>
              <w:kinsoku/>
              <w:wordWrap/>
              <w:overflowPunct/>
              <w:topLinePunct w:val="0"/>
              <w:autoSpaceDE/>
              <w:autoSpaceDN/>
              <w:bidi w:val="0"/>
              <w:spacing w:line="360" w:lineRule="auto"/>
              <w:ind w:firstLine="0" w:firstLineChars="0"/>
              <w:jc w:val="center"/>
              <w:textAlignment w:val="auto"/>
              <w:rPr>
                <w:color w:val="auto"/>
                <w:szCs w:val="24"/>
                <w:highlight w:val="none"/>
              </w:rPr>
            </w:pPr>
            <w:r>
              <w:rPr>
                <w:rFonts w:hint="eastAsia"/>
                <w:color w:val="auto"/>
                <w:position w:val="-12"/>
                <w:szCs w:val="24"/>
                <w:highlight w:val="none"/>
              </w:rPr>
              <w:object>
                <v:shape id="_x0000_i1029" o:spt="75" type="#_x0000_t75" style="height:17.65pt;width:137.15pt;" o:ole="t" filled="f" o:preferrelative="t" stroked="f" coordsize="21600,21600">
                  <v:path/>
                  <v:fill on="f" focussize="0,0"/>
                  <v:stroke on="f" joinstyle="miter"/>
                  <v:imagedata r:id="rId54" o:title=""/>
                  <o:lock v:ext="edit" aspectratio="t"/>
                  <w10:wrap type="none"/>
                  <w10:anchorlock/>
                </v:shape>
                <o:OLEObject Type="Embed" ProgID="Equation.3" ShapeID="_x0000_i1029" DrawAspect="Content" ObjectID="_1468075729" r:id="rId53">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式中：Lp（r）——预测点处声压级，dB；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Lp（r0）——参考位置r0处的声压级，dB；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r——预测点距声源的距离，m；</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r0——参考位置距声源的距离，m。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val="en-US" w:eastAsia="zh-CN"/>
              </w:rPr>
              <w:t>③</w:t>
            </w:r>
            <w:r>
              <w:rPr>
                <w:rFonts w:hint="eastAsia" w:ascii="Times New Roman" w:hAnsi="Times New Roman" w:eastAsia="宋体" w:cs="Times New Roman"/>
                <w:bCs/>
                <w:color w:val="auto"/>
                <w:sz w:val="24"/>
                <w:highlight w:val="none"/>
              </w:rPr>
              <w:t>室内声源等效室外声源声功率级计算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如下图所示，声源位于室内，室内声源可采用等效室外声源声功率级法进行计算。设靠近开口处（或窗户）室内、室外某倍频带的声压级分别为Lp1和Lp2，若声源所在室内声场为近似扩散声场，则室外倍频带声压级按下式计算：</w:t>
            </w:r>
          </w:p>
          <w:p>
            <w:pPr>
              <w:keepNext w:val="0"/>
              <w:keepLines w:val="0"/>
              <w:pageBreakBefore w:val="0"/>
              <w:widowControl w:val="0"/>
              <w:tabs>
                <w:tab w:val="left" w:pos="6489"/>
              </w:tabs>
              <w:kinsoku/>
              <w:wordWrap/>
              <w:overflowPunct/>
              <w:topLinePunct w:val="0"/>
              <w:autoSpaceDE/>
              <w:autoSpaceDN/>
              <w:bidi w:val="0"/>
              <w:spacing w:line="360" w:lineRule="auto"/>
              <w:ind w:firstLine="0" w:firstLineChars="0"/>
              <w:jc w:val="center"/>
              <w:textAlignment w:val="auto"/>
              <w:rPr>
                <w:rFonts w:hint="eastAsia" w:ascii="Times New Roman" w:hAnsi="Times New Roman" w:eastAsia="宋体" w:cs="Times New Roman"/>
                <w:color w:val="auto"/>
                <w:position w:val="-12"/>
                <w:szCs w:val="24"/>
                <w:highlight w:val="none"/>
              </w:rPr>
            </w:pPr>
            <w:r>
              <w:rPr>
                <w:rFonts w:hint="eastAsia" w:ascii="Times New Roman" w:hAnsi="Times New Roman" w:eastAsia="宋体" w:cs="Times New Roman"/>
                <w:color w:val="auto"/>
                <w:position w:val="-12"/>
                <w:szCs w:val="24"/>
                <w:highlight w:val="none"/>
              </w:rPr>
              <w:object>
                <v:shape id="_x0000_i1030" o:spt="75" type="#_x0000_t75" style="height:17pt;width:98.55pt;" o:ole="t" filled="f" o:preferrelative="t" stroked="f" coordsize="21600,21600">
                  <v:path/>
                  <v:fill on="f" focussize="0,0"/>
                  <v:stroke on="f" joinstyle="miter"/>
                  <v:imagedata r:id="rId56" o:title=""/>
                  <o:lock v:ext="edit" aspectratio="t"/>
                  <w10:wrap type="none"/>
                  <w10:anchorlock/>
                </v:shape>
                <o:OLEObject Type="Embed" ProgID="Equation.3" ShapeID="_x0000_i1030" DrawAspect="Content" ObjectID="_1468075730" r:id="rId55">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式中：Lp1——靠近开口处（或窗户）室内某倍频带的声压级或A声级，dB；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Lp2——靠近开口处（或窗户）室外某倍频带的声压级或A声级，dB；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TL——隔墙（或窗户）倍频带或A声级的隔声量，dB。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某一室内声源靠近围护结构处产生的倍频带声压级或A声级按下式计算：</w:t>
            </w:r>
          </w:p>
          <w:p>
            <w:pPr>
              <w:keepNext w:val="0"/>
              <w:keepLines w:val="0"/>
              <w:pageBreakBefore w:val="0"/>
              <w:widowControl w:val="0"/>
              <w:tabs>
                <w:tab w:val="left" w:pos="6489"/>
              </w:tabs>
              <w:kinsoku/>
              <w:wordWrap/>
              <w:overflowPunct/>
              <w:topLinePunct w:val="0"/>
              <w:autoSpaceDE/>
              <w:autoSpaceDN/>
              <w:bidi w:val="0"/>
              <w:spacing w:line="360" w:lineRule="auto"/>
              <w:ind w:firstLine="0" w:firstLineChars="0"/>
              <w:jc w:val="center"/>
              <w:textAlignment w:val="auto"/>
              <w:rPr>
                <w:rFonts w:hint="eastAsia" w:ascii="Times New Roman" w:hAnsi="Times New Roman" w:eastAsia="宋体" w:cs="Times New Roman"/>
                <w:color w:val="auto"/>
                <w:position w:val="-12"/>
                <w:szCs w:val="24"/>
                <w:highlight w:val="none"/>
              </w:rPr>
            </w:pPr>
            <w:r>
              <w:rPr>
                <w:rFonts w:hint="eastAsia" w:ascii="Times New Roman" w:hAnsi="Times New Roman" w:eastAsia="宋体" w:cs="Times New Roman"/>
                <w:color w:val="auto"/>
                <w:position w:val="-12"/>
                <w:szCs w:val="24"/>
                <w:highlight w:val="none"/>
              </w:rPr>
              <w:object>
                <v:shape id="_x0000_i1031" o:spt="75" type="#_x0000_t75" style="height:30.55pt;width:138.5pt;" o:ole="t" filled="f" o:preferrelative="t" stroked="f" coordsize="21600,21600">
                  <v:path/>
                  <v:fill on="f" focussize="0,0"/>
                  <v:stroke on="f" joinstyle="miter"/>
                  <v:imagedata r:id="rId58" o:title=""/>
                  <o:lock v:ext="edit" aspectratio="t"/>
                  <w10:wrap type="none"/>
                  <w10:anchorlock/>
                </v:shape>
                <o:OLEObject Type="Embed" ProgID="Equation.3" ShapeID="_x0000_i1031" DrawAspect="Content" ObjectID="_1468075731" r:id="rId57">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式中：Lw——点声源声功率级（A计权或倍频带），dB；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Q——指向性因数；通常对无指向性声源，当声源放在房间中心时，Q=1；当放在一面墙的中心时，Q=2；当放在两面墙夹角处时，Q=4；当放在三面墙夹角处时，Q=8；</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R——房间常数；R=</w:t>
            </w:r>
            <w:r>
              <w:rPr>
                <w:rFonts w:hint="default" w:ascii="Times New Roman" w:hAnsi="Times New Roman" w:eastAsia="宋体" w:cs="Times New Roman"/>
                <w:bCs/>
                <w:color w:val="auto"/>
                <w:sz w:val="24"/>
                <w:highlight w:val="none"/>
              </w:rPr>
              <w:t>Sα/（1-α）</w:t>
            </w:r>
            <w:r>
              <w:rPr>
                <w:rFonts w:hint="eastAsia" w:ascii="Times New Roman" w:hAnsi="Times New Roman" w:eastAsia="宋体" w:cs="Times New Roman"/>
                <w:bCs/>
                <w:color w:val="auto"/>
                <w:sz w:val="24"/>
                <w:highlight w:val="none"/>
              </w:rPr>
              <w:t>，S为房间内表面面积，m</w:t>
            </w:r>
            <w:r>
              <w:rPr>
                <w:rFonts w:hint="eastAsia" w:ascii="Times New Roman" w:hAnsi="Times New Roman" w:eastAsia="宋体" w:cs="Times New Roman"/>
                <w:bCs/>
                <w:color w:val="auto"/>
                <w:sz w:val="24"/>
                <w:highlight w:val="none"/>
                <w:vertAlign w:val="superscript"/>
              </w:rPr>
              <w:t>2</w:t>
            </w:r>
            <w:r>
              <w:rPr>
                <w:rFonts w:hint="eastAsia"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rPr>
              <w:t>α</w:t>
            </w:r>
            <w:r>
              <w:rPr>
                <w:rFonts w:hint="eastAsia" w:ascii="Times New Roman" w:hAnsi="Times New Roman" w:eastAsia="宋体" w:cs="Times New Roman"/>
                <w:bCs/>
                <w:color w:val="auto"/>
                <w:sz w:val="24"/>
                <w:highlight w:val="none"/>
              </w:rPr>
              <w:t>为平均吸声系数；</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r——声源到靠近围护结构某点处的距离，m。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然后按下式计算出所有室内声源在围护结构处产生的i倍频带叠加声压级：</w:t>
            </w:r>
          </w:p>
          <w:p>
            <w:pPr>
              <w:keepNext w:val="0"/>
              <w:keepLines w:val="0"/>
              <w:pageBreakBefore w:val="0"/>
              <w:widowControl w:val="0"/>
              <w:tabs>
                <w:tab w:val="left" w:pos="6489"/>
              </w:tabs>
              <w:kinsoku/>
              <w:wordWrap/>
              <w:overflowPunct/>
              <w:topLinePunct w:val="0"/>
              <w:autoSpaceDE/>
              <w:autoSpaceDN/>
              <w:bidi w:val="0"/>
              <w:spacing w:line="360" w:lineRule="auto"/>
              <w:ind w:firstLine="0" w:firstLineChars="0"/>
              <w:jc w:val="center"/>
              <w:textAlignment w:val="auto"/>
              <w:rPr>
                <w:rFonts w:hint="eastAsia" w:ascii="Times New Roman" w:hAnsi="Times New Roman" w:eastAsia="宋体" w:cs="Times New Roman"/>
                <w:color w:val="auto"/>
                <w:position w:val="-12"/>
                <w:szCs w:val="24"/>
                <w:highlight w:val="none"/>
              </w:rPr>
            </w:pPr>
            <w:r>
              <w:rPr>
                <w:rFonts w:hint="eastAsia" w:ascii="Times New Roman" w:hAnsi="Times New Roman" w:eastAsia="宋体" w:cs="Times New Roman"/>
                <w:color w:val="auto"/>
                <w:position w:val="-12"/>
                <w:szCs w:val="24"/>
                <w:highlight w:val="none"/>
              </w:rPr>
              <w:object>
                <v:shape id="_x0000_i1032" o:spt="75" type="#_x0000_t75" style="height:35.3pt;width:127.75pt;" o:ole="t" filled="f" o:preferrelative="t" stroked="f" coordsize="21600,21600">
                  <v:path/>
                  <v:fill on="f" focussize="0,0"/>
                  <v:stroke on="f" joinstyle="miter"/>
                  <v:imagedata r:id="rId60" o:title=""/>
                  <o:lock v:ext="edit" aspectratio="t"/>
                  <w10:wrap type="none"/>
                  <w10:anchorlock/>
                </v:shape>
                <o:OLEObject Type="Embed" ProgID="Equation.3" ShapeID="_x0000_i1032" DrawAspect="Content" ObjectID="_1468075732" r:id="rId59">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式中：Lp1i（T）——靠近围护结构处室内N个声源i倍频带的叠加声压级，dB；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Lp1ij——室内j声源i倍频带的声压级，dB；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N——室内声源总数。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val="en-US" w:eastAsia="zh-CN"/>
              </w:rPr>
              <w:t>④</w:t>
            </w:r>
            <w:r>
              <w:rPr>
                <w:rFonts w:hint="eastAsia" w:ascii="Times New Roman" w:hAnsi="Times New Roman" w:eastAsia="宋体" w:cs="Times New Roman"/>
                <w:bCs/>
                <w:color w:val="auto"/>
                <w:sz w:val="24"/>
                <w:highlight w:val="none"/>
              </w:rPr>
              <w:t>靠近声源处的预测点噪声预测模型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如预测点在靠近声源处，但不能满足点声源条件时，需按线声源或面声源模型计算。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val="en-US" w:eastAsia="zh-CN"/>
              </w:rPr>
              <w:t>⑤</w:t>
            </w:r>
            <w:r>
              <w:rPr>
                <w:rFonts w:hint="eastAsia" w:ascii="Times New Roman" w:hAnsi="Times New Roman" w:eastAsia="宋体" w:cs="Times New Roman"/>
                <w:bCs/>
                <w:color w:val="auto"/>
                <w:sz w:val="24"/>
                <w:highlight w:val="none"/>
              </w:rPr>
              <w:t>工业企业噪声计算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设第i个室外声源在预测点产生的A声级为LAi，在T时间内该声源工作时间为ti，第j个等效室外声源在预测点产生的A声级为LAj，在T时间内该声源工作时间为tj，则工程声源对预测点产生的贡献值（Leqg）为：</w:t>
            </w:r>
          </w:p>
          <w:p>
            <w:pPr>
              <w:keepNext w:val="0"/>
              <w:keepLines w:val="0"/>
              <w:pageBreakBefore w:val="0"/>
              <w:widowControl w:val="0"/>
              <w:tabs>
                <w:tab w:val="left" w:pos="6489"/>
              </w:tabs>
              <w:kinsoku/>
              <w:wordWrap/>
              <w:overflowPunct/>
              <w:topLinePunct w:val="0"/>
              <w:autoSpaceDE/>
              <w:autoSpaceDN/>
              <w:bidi w:val="0"/>
              <w:spacing w:line="360" w:lineRule="auto"/>
              <w:ind w:firstLine="0" w:firstLineChars="0"/>
              <w:jc w:val="center"/>
              <w:textAlignment w:val="auto"/>
              <w:rPr>
                <w:color w:val="auto"/>
                <w:szCs w:val="24"/>
                <w:highlight w:val="none"/>
              </w:rPr>
            </w:pPr>
            <w:r>
              <w:rPr>
                <w:rFonts w:hint="eastAsia" w:ascii="Times New Roman" w:hAnsi="Times New Roman" w:eastAsia="宋体" w:cs="Times New Roman"/>
                <w:color w:val="auto"/>
                <w:position w:val="-12"/>
                <w:szCs w:val="24"/>
                <w:highlight w:val="none"/>
              </w:rPr>
              <w:object>
                <v:shape id="_x0000_i1033" o:spt="75" type="#_x0000_t75" style="height:33.3pt;width:191.5pt;" o:ole="t" filled="f" o:preferrelative="t" stroked="f" coordsize="21600,21600">
                  <v:path/>
                  <v:fill on="f" focussize="0,0"/>
                  <v:stroke on="f" joinstyle="miter"/>
                  <v:imagedata r:id="rId62" o:title=""/>
                  <o:lock v:ext="edit" aspectratio="t"/>
                  <w10:wrap type="none"/>
                  <w10:anchorlock/>
                </v:shape>
                <o:OLEObject Type="Embed" ProgID="Equation.3" ShapeID="_x0000_i1033" DrawAspect="Content" ObjectID="_1468075733" r:id="rId61">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式中：Leqg——建设项目声源在预测点产生的噪声贡献值，dB；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T——用于计算等效声级的时间，s；</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N——室外声源个数；</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ti——在T时间内i声源工作时间，s；</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M——等效室外声源个数；</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tj——在T时间内j声源工作时间，s。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val="en-US" w:eastAsia="zh-CN"/>
              </w:rPr>
              <w:t>⑥</w:t>
            </w:r>
            <w:r>
              <w:rPr>
                <w:rFonts w:hint="eastAsia" w:ascii="Times New Roman" w:hAnsi="Times New Roman" w:eastAsia="宋体" w:cs="Times New Roman"/>
                <w:bCs/>
                <w:color w:val="auto"/>
                <w:sz w:val="24"/>
                <w:highlight w:val="none"/>
              </w:rPr>
              <w:t>预测值计算</w:t>
            </w:r>
          </w:p>
          <w:p>
            <w:pPr>
              <w:keepNext w:val="0"/>
              <w:keepLines w:val="0"/>
              <w:pageBreakBefore w:val="0"/>
              <w:widowControl w:val="0"/>
              <w:tabs>
                <w:tab w:val="left" w:pos="6489"/>
              </w:tabs>
              <w:kinsoku/>
              <w:wordWrap/>
              <w:overflowPunct/>
              <w:topLinePunct w:val="0"/>
              <w:autoSpaceDE/>
              <w:autoSpaceDN/>
              <w:bidi w:val="0"/>
              <w:spacing w:line="360" w:lineRule="auto"/>
              <w:ind w:firstLine="0" w:firstLineChars="0"/>
              <w:jc w:val="center"/>
              <w:textAlignment w:val="auto"/>
              <w:rPr>
                <w:rFonts w:hint="eastAsia" w:ascii="Times New Roman" w:hAnsi="Times New Roman" w:eastAsia="宋体" w:cs="Times New Roman"/>
                <w:color w:val="auto"/>
                <w:position w:val="-12"/>
                <w:szCs w:val="24"/>
                <w:highlight w:val="none"/>
              </w:rPr>
            </w:pPr>
            <w:r>
              <w:rPr>
                <w:rFonts w:hint="eastAsia" w:ascii="Times New Roman" w:hAnsi="Times New Roman" w:eastAsia="宋体" w:cs="Times New Roman"/>
                <w:color w:val="auto"/>
                <w:position w:val="-12"/>
                <w:szCs w:val="24"/>
                <w:highlight w:val="none"/>
              </w:rPr>
              <w:object>
                <v:shape id="_x0000_i1034" o:spt="75" type="#_x0000_t75" style="height:21.05pt;width:138.5pt;" o:ole="t" filled="f" o:preferrelative="t" stroked="f" coordsize="21600,21600">
                  <v:path/>
                  <v:fill on="f" focussize="0,0"/>
                  <v:stroke on="f" joinstyle="miter"/>
                  <v:imagedata r:id="rId64" o:title=""/>
                  <o:lock v:ext="edit" aspectratio="t"/>
                  <w10:wrap type="none"/>
                  <w10:anchorlock/>
                </v:shape>
                <o:OLEObject Type="Embed" ProgID="Equation.3" ShapeID="_x0000_i1034" DrawAspect="Content" ObjectID="_1468075734" r:id="rId63">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式中：Leq——预测点的噪声预测值，dB；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Leqb——预测点的背景值，dB。</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ascii="Times New Roman" w:hAnsi="Times New Roman" w:eastAsia="宋体" w:cs="Times New Roman"/>
                <w:b/>
                <w:bCs/>
                <w:color w:val="auto"/>
                <w:kern w:val="2"/>
                <w:sz w:val="24"/>
                <w:highlight w:val="none"/>
                <w:lang w:val="en-US" w:eastAsia="zh-CN"/>
              </w:rPr>
            </w:pPr>
            <w:r>
              <w:rPr>
                <w:rFonts w:hint="eastAsia" w:ascii="Times New Roman" w:hAnsi="Times New Roman" w:eastAsia="宋体" w:cs="Times New Roman"/>
                <w:b/>
                <w:bCs/>
                <w:color w:val="auto"/>
                <w:kern w:val="2"/>
                <w:sz w:val="24"/>
                <w:highlight w:val="none"/>
                <w:lang w:val="en-US" w:eastAsia="zh-CN"/>
              </w:rPr>
              <w:t>（3）声环境影响预测</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highlight w:val="none"/>
                <w:lang w:val="en-US" w:eastAsia="zh-CN"/>
              </w:rPr>
              <w:t>本项目为扩建项目，夜间生产设备不运行。</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eastAsia" w:ascii="Times New Roman" w:hAnsi="Times New Roman" w:eastAsia="宋体" w:cs="Times New Roman"/>
                <w:b/>
                <w:bCs/>
                <w:color w:val="auto"/>
                <w:kern w:val="2"/>
                <w:sz w:val="24"/>
                <w:highlight w:val="none"/>
              </w:rPr>
            </w:pPr>
            <w:r>
              <w:rPr>
                <w:rFonts w:hint="eastAsia" w:ascii="Times New Roman" w:hAnsi="Times New Roman" w:eastAsia="宋体" w:cs="Times New Roman"/>
                <w:b/>
                <w:bCs/>
                <w:color w:val="auto"/>
                <w:kern w:val="2"/>
                <w:sz w:val="24"/>
                <w:highlight w:val="none"/>
              </w:rPr>
              <w:t>厂界贡献值</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kern w:val="2"/>
                <w:sz w:val="24"/>
                <w:highlight w:val="none"/>
              </w:rPr>
            </w:pPr>
            <w:r>
              <w:rPr>
                <w:rFonts w:hint="eastAsia" w:ascii="Times New Roman" w:hAnsi="Times New Roman" w:eastAsia="宋体" w:cs="Times New Roman"/>
                <w:color w:val="auto"/>
                <w:kern w:val="2"/>
                <w:sz w:val="24"/>
                <w:highlight w:val="none"/>
              </w:rPr>
              <w:t>本项目昼间噪声等声值线图：</w:t>
            </w:r>
          </w:p>
          <w:p>
            <w:pPr>
              <w:pStyle w:val="31"/>
              <w:bidi w:val="0"/>
              <w:rPr>
                <w:rFonts w:hint="eastAsia" w:ascii="Times New Roman" w:hAnsi="宋体" w:eastAsia="宋体" w:cs="宋体"/>
                <w:b/>
                <w:bCs/>
                <w:color w:val="auto"/>
                <w:sz w:val="21"/>
                <w:szCs w:val="21"/>
                <w:highlight w:val="none"/>
                <w:lang w:eastAsia="zh-CN"/>
              </w:rPr>
            </w:pPr>
            <w:r>
              <w:rPr>
                <w:color w:val="auto"/>
              </w:rPr>
              <w:drawing>
                <wp:inline distT="0" distB="0" distL="114300" distR="114300">
                  <wp:extent cx="4922520" cy="3298825"/>
                  <wp:effectExtent l="0" t="0" r="11430" b="15875"/>
                  <wp:docPr id="33"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8"/>
                          <pic:cNvPicPr>
                            <a:picLocks noChangeAspect="1"/>
                          </pic:cNvPicPr>
                        </pic:nvPicPr>
                        <pic:blipFill>
                          <a:blip r:embed="rId65"/>
                          <a:stretch>
                            <a:fillRect/>
                          </a:stretch>
                        </pic:blipFill>
                        <pic:spPr>
                          <a:xfrm>
                            <a:off x="0" y="0"/>
                            <a:ext cx="4922520" cy="3298825"/>
                          </a:xfrm>
                          <a:prstGeom prst="rect">
                            <a:avLst/>
                          </a:prstGeom>
                          <a:noFill/>
                          <a:ln>
                            <a:noFill/>
                          </a:ln>
                        </pic:spPr>
                      </pic:pic>
                    </a:graphicData>
                  </a:graphic>
                </wp:inline>
              </w:drawing>
            </w:r>
          </w:p>
          <w:p>
            <w:pPr>
              <w:pStyle w:val="31"/>
              <w:bidi w:val="0"/>
              <w:rPr>
                <w:rFonts w:hint="eastAsia" w:ascii="Times New Roman" w:hAnsi="宋体" w:eastAsia="宋体" w:cs="宋体"/>
                <w:b/>
                <w:bCs/>
                <w:color w:val="auto"/>
                <w:sz w:val="21"/>
                <w:szCs w:val="21"/>
                <w:highlight w:val="none"/>
              </w:rPr>
            </w:pPr>
            <w:r>
              <w:rPr>
                <w:rFonts w:hint="eastAsia"/>
                <w:b/>
                <w:color w:val="auto"/>
                <w:sz w:val="21"/>
                <w:szCs w:val="21"/>
                <w:highlight w:val="none"/>
                <w:lang w:eastAsia="zh-CN"/>
              </w:rPr>
              <w:t>图</w:t>
            </w:r>
            <w:r>
              <w:rPr>
                <w:rFonts w:hint="eastAsia"/>
                <w:b/>
                <w:color w:val="auto"/>
                <w:sz w:val="21"/>
                <w:szCs w:val="21"/>
                <w:highlight w:val="none"/>
              </w:rPr>
              <w:t>4-1</w:t>
            </w:r>
            <w:r>
              <w:rPr>
                <w:b/>
                <w:color w:val="auto"/>
                <w:sz w:val="21"/>
                <w:szCs w:val="21"/>
                <w:highlight w:val="none"/>
              </w:rPr>
              <w:t xml:space="preserve">  </w:t>
            </w:r>
            <w:r>
              <w:rPr>
                <w:rFonts w:hint="eastAsia"/>
                <w:b/>
                <w:color w:val="auto"/>
                <w:sz w:val="21"/>
                <w:szCs w:val="21"/>
                <w:highlight w:val="none"/>
              </w:rPr>
              <w:t>昼间噪声等声值线图</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highlight w:val="none"/>
                <w:lang w:val="en-US" w:eastAsia="zh-CN"/>
              </w:rPr>
              <w:t>扩建完成后整个厂区噪声贡献值预测结果如下表示：</w:t>
            </w:r>
          </w:p>
          <w:p>
            <w:pPr>
              <w:pStyle w:val="31"/>
              <w:bidi w:val="0"/>
              <w:rPr>
                <w:rFonts w:hint="eastAsia"/>
                <w:b/>
                <w:bCs/>
                <w:color w:val="auto"/>
                <w:sz w:val="21"/>
                <w:szCs w:val="21"/>
                <w:highlight w:val="none"/>
              </w:rPr>
            </w:pPr>
            <w:r>
              <w:rPr>
                <w:rFonts w:hAnsi="宋体"/>
                <w:b/>
                <w:bCs/>
                <w:color w:val="auto"/>
                <w:sz w:val="21"/>
                <w:szCs w:val="21"/>
                <w:highlight w:val="none"/>
              </w:rPr>
              <w:t>表</w:t>
            </w:r>
            <w:r>
              <w:rPr>
                <w:rFonts w:hint="eastAsia"/>
                <w:b/>
                <w:bCs/>
                <w:color w:val="auto"/>
                <w:sz w:val="21"/>
                <w:szCs w:val="21"/>
                <w:highlight w:val="none"/>
              </w:rPr>
              <w:t>4-</w:t>
            </w:r>
            <w:r>
              <w:rPr>
                <w:rFonts w:hint="eastAsia"/>
                <w:b/>
                <w:bCs/>
                <w:color w:val="auto"/>
                <w:sz w:val="21"/>
                <w:szCs w:val="21"/>
                <w:highlight w:val="none"/>
                <w:lang w:val="en-US" w:eastAsia="zh-CN"/>
              </w:rPr>
              <w:t>10</w:t>
            </w:r>
            <w:r>
              <w:rPr>
                <w:b/>
                <w:bCs/>
                <w:color w:val="auto"/>
                <w:sz w:val="21"/>
                <w:szCs w:val="21"/>
                <w:highlight w:val="none"/>
              </w:rPr>
              <w:t xml:space="preserve">   </w:t>
            </w:r>
            <w:r>
              <w:rPr>
                <w:rFonts w:hAnsi="宋体"/>
                <w:b/>
                <w:bCs/>
                <w:color w:val="auto"/>
                <w:sz w:val="21"/>
                <w:szCs w:val="21"/>
                <w:highlight w:val="none"/>
              </w:rPr>
              <w:t>噪声预测结果</w:t>
            </w:r>
            <w:r>
              <w:rPr>
                <w:b/>
                <w:bCs/>
                <w:color w:val="auto"/>
                <w:sz w:val="21"/>
                <w:szCs w:val="21"/>
                <w:highlight w:val="none"/>
              </w:rPr>
              <w:t xml:space="preserve">     </w:t>
            </w:r>
            <w:r>
              <w:rPr>
                <w:rFonts w:hAnsi="宋体"/>
                <w:b/>
                <w:bCs/>
                <w:color w:val="auto"/>
                <w:sz w:val="21"/>
                <w:szCs w:val="21"/>
                <w:highlight w:val="none"/>
              </w:rPr>
              <w:t>单位</w:t>
            </w:r>
            <w:r>
              <w:rPr>
                <w:b/>
                <w:bCs/>
                <w:color w:val="auto"/>
                <w:sz w:val="21"/>
                <w:szCs w:val="21"/>
                <w:highlight w:val="none"/>
              </w:rPr>
              <w:t>dB(A)</w:t>
            </w:r>
          </w:p>
          <w:tbl>
            <w:tblPr>
              <w:tblStyle w:val="19"/>
              <w:tblW w:w="49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9"/>
              <w:gridCol w:w="1129"/>
              <w:gridCol w:w="1953"/>
              <w:gridCol w:w="1808"/>
              <w:gridCol w:w="1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blHeader/>
                <w:jc w:val="center"/>
              </w:trPr>
              <w:tc>
                <w:tcPr>
                  <w:tcW w:w="974" w:type="pct"/>
                  <w:noWrap w:val="0"/>
                  <w:vAlign w:val="center"/>
                </w:tcPr>
                <w:p>
                  <w:pPr>
                    <w:pStyle w:val="43"/>
                    <w:jc w:val="center"/>
                    <w:rPr>
                      <w:b/>
                      <w:color w:val="auto"/>
                      <w:sz w:val="21"/>
                      <w:szCs w:val="21"/>
                      <w:highlight w:val="none"/>
                    </w:rPr>
                  </w:pPr>
                  <w:r>
                    <w:rPr>
                      <w:b/>
                      <w:color w:val="auto"/>
                      <w:sz w:val="21"/>
                      <w:szCs w:val="21"/>
                      <w:highlight w:val="none"/>
                    </w:rPr>
                    <w:t>噪声预测点</w:t>
                  </w:r>
                </w:p>
              </w:tc>
              <w:tc>
                <w:tcPr>
                  <w:tcW w:w="679" w:type="pct"/>
                  <w:noWrap w:val="0"/>
                  <w:vAlign w:val="center"/>
                </w:tcPr>
                <w:p>
                  <w:pPr>
                    <w:pStyle w:val="43"/>
                    <w:jc w:val="center"/>
                    <w:rPr>
                      <w:b/>
                      <w:color w:val="auto"/>
                      <w:sz w:val="21"/>
                      <w:szCs w:val="21"/>
                      <w:highlight w:val="none"/>
                    </w:rPr>
                  </w:pPr>
                  <w:r>
                    <w:rPr>
                      <w:b/>
                      <w:color w:val="auto"/>
                      <w:sz w:val="21"/>
                      <w:szCs w:val="21"/>
                      <w:highlight w:val="none"/>
                    </w:rPr>
                    <w:t>噪声源</w:t>
                  </w:r>
                </w:p>
              </w:tc>
              <w:tc>
                <w:tcPr>
                  <w:tcW w:w="1174" w:type="pct"/>
                  <w:noWrap w:val="0"/>
                  <w:vAlign w:val="center"/>
                </w:tcPr>
                <w:p>
                  <w:pPr>
                    <w:pStyle w:val="43"/>
                    <w:jc w:val="center"/>
                    <w:rPr>
                      <w:b/>
                      <w:color w:val="auto"/>
                      <w:sz w:val="21"/>
                      <w:szCs w:val="21"/>
                      <w:highlight w:val="none"/>
                    </w:rPr>
                  </w:pPr>
                  <w:r>
                    <w:rPr>
                      <w:b/>
                      <w:color w:val="auto"/>
                      <w:sz w:val="21"/>
                      <w:szCs w:val="21"/>
                      <w:highlight w:val="none"/>
                    </w:rPr>
                    <w:t>昼间噪声贡献值dB(A)</w:t>
                  </w:r>
                </w:p>
              </w:tc>
              <w:tc>
                <w:tcPr>
                  <w:tcW w:w="1086" w:type="pct"/>
                  <w:noWrap w:val="0"/>
                  <w:vAlign w:val="center"/>
                </w:tcPr>
                <w:p>
                  <w:pPr>
                    <w:pStyle w:val="43"/>
                    <w:jc w:val="center"/>
                    <w:rPr>
                      <w:b/>
                      <w:color w:val="auto"/>
                      <w:sz w:val="21"/>
                      <w:szCs w:val="21"/>
                      <w:highlight w:val="none"/>
                    </w:rPr>
                  </w:pPr>
                  <w:r>
                    <w:rPr>
                      <w:b/>
                      <w:color w:val="auto"/>
                      <w:sz w:val="21"/>
                      <w:szCs w:val="21"/>
                      <w:highlight w:val="none"/>
                    </w:rPr>
                    <w:t>昼间噪声</w:t>
                  </w:r>
                  <w:r>
                    <w:rPr>
                      <w:rFonts w:hint="eastAsia"/>
                      <w:b/>
                      <w:color w:val="auto"/>
                      <w:sz w:val="21"/>
                      <w:szCs w:val="21"/>
                      <w:highlight w:val="none"/>
                      <w:lang w:val="en-US" w:eastAsia="zh-CN"/>
                    </w:rPr>
                    <w:t>本底</w:t>
                  </w:r>
                  <w:r>
                    <w:rPr>
                      <w:b/>
                      <w:color w:val="auto"/>
                      <w:sz w:val="21"/>
                      <w:szCs w:val="21"/>
                      <w:highlight w:val="none"/>
                    </w:rPr>
                    <w:t>值dB(A)</w:t>
                  </w:r>
                </w:p>
              </w:tc>
              <w:tc>
                <w:tcPr>
                  <w:tcW w:w="1085" w:type="pct"/>
                  <w:noWrap w:val="0"/>
                  <w:vAlign w:val="center"/>
                </w:tcPr>
                <w:p>
                  <w:pPr>
                    <w:pStyle w:val="43"/>
                    <w:jc w:val="center"/>
                    <w:rPr>
                      <w:b/>
                      <w:color w:val="auto"/>
                      <w:sz w:val="21"/>
                      <w:szCs w:val="21"/>
                      <w:highlight w:val="none"/>
                    </w:rPr>
                  </w:pPr>
                  <w:r>
                    <w:rPr>
                      <w:b/>
                      <w:color w:val="auto"/>
                      <w:sz w:val="21"/>
                      <w:szCs w:val="21"/>
                      <w:highlight w:val="none"/>
                    </w:rPr>
                    <w:t>昼间噪声</w:t>
                  </w:r>
                  <w:r>
                    <w:rPr>
                      <w:rFonts w:hint="eastAsia"/>
                      <w:b/>
                      <w:color w:val="auto"/>
                      <w:sz w:val="21"/>
                      <w:szCs w:val="21"/>
                      <w:highlight w:val="none"/>
                      <w:lang w:val="en-US" w:eastAsia="zh-CN"/>
                    </w:rPr>
                    <w:t>预测</w:t>
                  </w:r>
                  <w:r>
                    <w:rPr>
                      <w:b/>
                      <w:color w:val="auto"/>
                      <w:sz w:val="21"/>
                      <w:szCs w:val="21"/>
                      <w:highlight w:val="none"/>
                    </w:rPr>
                    <w:t>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74" w:type="pct"/>
                  <w:noWrap w:val="0"/>
                  <w:vAlign w:val="center"/>
                </w:tcPr>
                <w:p>
                  <w:pPr>
                    <w:pStyle w:val="43"/>
                    <w:jc w:val="center"/>
                    <w:rPr>
                      <w:color w:val="auto"/>
                      <w:sz w:val="21"/>
                      <w:szCs w:val="21"/>
                      <w:highlight w:val="none"/>
                    </w:rPr>
                  </w:pPr>
                  <w:r>
                    <w:rPr>
                      <w:color w:val="auto"/>
                      <w:sz w:val="21"/>
                      <w:szCs w:val="21"/>
                      <w:highlight w:val="none"/>
                    </w:rPr>
                    <w:t>1#（东面厂界）</w:t>
                  </w:r>
                </w:p>
              </w:tc>
              <w:tc>
                <w:tcPr>
                  <w:tcW w:w="679" w:type="pct"/>
                  <w:noWrap w:val="0"/>
                  <w:vAlign w:val="center"/>
                </w:tcPr>
                <w:p>
                  <w:pPr>
                    <w:pStyle w:val="43"/>
                    <w:jc w:val="center"/>
                    <w:rPr>
                      <w:color w:val="auto"/>
                      <w:sz w:val="21"/>
                      <w:szCs w:val="21"/>
                      <w:highlight w:val="none"/>
                    </w:rPr>
                  </w:pPr>
                  <w:r>
                    <w:rPr>
                      <w:color w:val="auto"/>
                      <w:sz w:val="21"/>
                      <w:szCs w:val="21"/>
                      <w:highlight w:val="none"/>
                    </w:rPr>
                    <w:t>设备噪声</w:t>
                  </w:r>
                </w:p>
              </w:tc>
              <w:tc>
                <w:tcPr>
                  <w:tcW w:w="1174" w:type="pct"/>
                  <w:noWrap w:val="0"/>
                  <w:vAlign w:val="center"/>
                </w:tcPr>
                <w:p>
                  <w:pPr>
                    <w:jc w:val="center"/>
                    <w:rPr>
                      <w:rFonts w:hint="default" w:ascii="Times New Roman" w:hAnsi="Times New Roman" w:eastAsia="Yu Gothic UI Semibold" w:cs="Times New Roman"/>
                      <w:color w:val="auto"/>
                      <w:sz w:val="21"/>
                      <w:szCs w:val="21"/>
                      <w:highlight w:val="none"/>
                      <w:lang w:val="en-US" w:eastAsia="zh-CN"/>
                    </w:rPr>
                  </w:pPr>
                  <w:r>
                    <w:rPr>
                      <w:rFonts w:hint="default" w:ascii="Times New Roman" w:hAnsi="Times New Roman" w:eastAsia="Yu Gothic UI Semibold" w:cs="Times New Roman"/>
                      <w:color w:val="auto"/>
                      <w:sz w:val="21"/>
                      <w:szCs w:val="21"/>
                    </w:rPr>
                    <w:t>0</w:t>
                  </w:r>
                </w:p>
              </w:tc>
              <w:tc>
                <w:tcPr>
                  <w:tcW w:w="1086" w:type="pct"/>
                  <w:noWrap w:val="0"/>
                  <w:vAlign w:val="top"/>
                </w:tcPr>
                <w:p>
                  <w:pPr>
                    <w:spacing w:before="116" w:line="183" w:lineRule="auto"/>
                    <w:ind w:left="505" w:leftChars="0" w:firstLine="204" w:firstLineChars="1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3"/>
                      <w:sz w:val="21"/>
                      <w:szCs w:val="21"/>
                    </w:rPr>
                    <w:t>60</w:t>
                  </w:r>
                </w:p>
              </w:tc>
              <w:tc>
                <w:tcPr>
                  <w:tcW w:w="1085" w:type="pct"/>
                  <w:noWrap w:val="0"/>
                  <w:vAlign w:val="center"/>
                </w:tcPr>
                <w:p>
                  <w:pPr>
                    <w:pStyle w:val="43"/>
                    <w:jc w:val="center"/>
                    <w:rPr>
                      <w:rFonts w:hint="default"/>
                      <w:color w:val="auto"/>
                      <w:sz w:val="21"/>
                      <w:szCs w:val="21"/>
                      <w:highlight w:val="none"/>
                      <w:lang w:val="en-US" w:eastAsia="zh-CN"/>
                    </w:rPr>
                  </w:pPr>
                  <w:r>
                    <w:rPr>
                      <w:rFonts w:hint="eastAsia"/>
                      <w:color w:val="auto"/>
                      <w:sz w:val="21"/>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4" w:type="pct"/>
                  <w:noWrap w:val="0"/>
                  <w:vAlign w:val="center"/>
                </w:tcPr>
                <w:p>
                  <w:pPr>
                    <w:pStyle w:val="43"/>
                    <w:jc w:val="center"/>
                    <w:rPr>
                      <w:color w:val="auto"/>
                      <w:sz w:val="21"/>
                      <w:szCs w:val="21"/>
                      <w:highlight w:val="none"/>
                    </w:rPr>
                  </w:pPr>
                  <w:r>
                    <w:rPr>
                      <w:color w:val="auto"/>
                      <w:sz w:val="21"/>
                      <w:szCs w:val="21"/>
                      <w:highlight w:val="none"/>
                    </w:rPr>
                    <w:t>2#（南面厂界）</w:t>
                  </w:r>
                </w:p>
              </w:tc>
              <w:tc>
                <w:tcPr>
                  <w:tcW w:w="679" w:type="pct"/>
                  <w:noWrap w:val="0"/>
                  <w:vAlign w:val="center"/>
                </w:tcPr>
                <w:p>
                  <w:pPr>
                    <w:pStyle w:val="43"/>
                    <w:jc w:val="center"/>
                    <w:rPr>
                      <w:color w:val="auto"/>
                      <w:sz w:val="21"/>
                      <w:szCs w:val="21"/>
                      <w:highlight w:val="none"/>
                    </w:rPr>
                  </w:pPr>
                  <w:r>
                    <w:rPr>
                      <w:color w:val="auto"/>
                      <w:sz w:val="21"/>
                      <w:szCs w:val="21"/>
                      <w:highlight w:val="none"/>
                    </w:rPr>
                    <w:t>设备噪声</w:t>
                  </w:r>
                </w:p>
              </w:tc>
              <w:tc>
                <w:tcPr>
                  <w:tcW w:w="1174" w:type="pct"/>
                  <w:noWrap w:val="0"/>
                  <w:vAlign w:val="center"/>
                </w:tcPr>
                <w:p>
                  <w:pPr>
                    <w:jc w:val="center"/>
                    <w:rPr>
                      <w:rFonts w:hint="default" w:ascii="Times New Roman" w:hAnsi="Times New Roman" w:eastAsia="Yu Gothic UI Semibold" w:cs="Times New Roman"/>
                      <w:color w:val="auto"/>
                      <w:sz w:val="21"/>
                      <w:szCs w:val="21"/>
                      <w:highlight w:val="none"/>
                      <w:lang w:val="en-US" w:eastAsia="zh-CN"/>
                    </w:rPr>
                  </w:pPr>
                  <w:r>
                    <w:rPr>
                      <w:rFonts w:hint="default" w:ascii="Times New Roman" w:hAnsi="Times New Roman" w:eastAsia="Yu Gothic UI Semibold" w:cs="Times New Roman"/>
                      <w:color w:val="auto"/>
                      <w:sz w:val="21"/>
                      <w:szCs w:val="21"/>
                    </w:rPr>
                    <w:t>4.5</w:t>
                  </w:r>
                </w:p>
              </w:tc>
              <w:tc>
                <w:tcPr>
                  <w:tcW w:w="1086" w:type="pct"/>
                  <w:noWrap w:val="0"/>
                  <w:vAlign w:val="top"/>
                </w:tcPr>
                <w:p>
                  <w:pPr>
                    <w:spacing w:before="117" w:line="177" w:lineRule="auto"/>
                    <w:ind w:left="505" w:leftChars="0" w:firstLine="202" w:firstLineChars="1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4"/>
                      <w:sz w:val="21"/>
                      <w:szCs w:val="21"/>
                    </w:rPr>
                    <w:t>53</w:t>
                  </w:r>
                </w:p>
              </w:tc>
              <w:tc>
                <w:tcPr>
                  <w:tcW w:w="1085" w:type="pct"/>
                  <w:noWrap w:val="0"/>
                  <w:vAlign w:val="center"/>
                </w:tcPr>
                <w:p>
                  <w:pPr>
                    <w:pStyle w:val="43"/>
                    <w:jc w:val="center"/>
                    <w:rPr>
                      <w:rFonts w:hint="default"/>
                      <w:color w:val="auto"/>
                      <w:sz w:val="21"/>
                      <w:szCs w:val="21"/>
                      <w:highlight w:val="none"/>
                      <w:lang w:val="en-US" w:eastAsia="zh-CN"/>
                    </w:rPr>
                  </w:pPr>
                  <w:r>
                    <w:rPr>
                      <w:rFonts w:hint="eastAsia"/>
                      <w:color w:val="auto"/>
                      <w:sz w:val="21"/>
                      <w:szCs w:val="21"/>
                      <w:highlight w:val="none"/>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974" w:type="pct"/>
                  <w:noWrap w:val="0"/>
                  <w:vAlign w:val="center"/>
                </w:tcPr>
                <w:p>
                  <w:pPr>
                    <w:pStyle w:val="43"/>
                    <w:jc w:val="center"/>
                    <w:rPr>
                      <w:color w:val="auto"/>
                      <w:sz w:val="21"/>
                      <w:szCs w:val="21"/>
                      <w:highlight w:val="none"/>
                    </w:rPr>
                  </w:pPr>
                  <w:r>
                    <w:rPr>
                      <w:color w:val="auto"/>
                      <w:sz w:val="21"/>
                      <w:szCs w:val="21"/>
                      <w:highlight w:val="none"/>
                    </w:rPr>
                    <w:t>3#（西面厂界）</w:t>
                  </w:r>
                </w:p>
              </w:tc>
              <w:tc>
                <w:tcPr>
                  <w:tcW w:w="679" w:type="pct"/>
                  <w:noWrap w:val="0"/>
                  <w:vAlign w:val="center"/>
                </w:tcPr>
                <w:p>
                  <w:pPr>
                    <w:pStyle w:val="43"/>
                    <w:jc w:val="center"/>
                    <w:rPr>
                      <w:color w:val="auto"/>
                      <w:sz w:val="21"/>
                      <w:szCs w:val="21"/>
                      <w:highlight w:val="none"/>
                    </w:rPr>
                  </w:pPr>
                  <w:r>
                    <w:rPr>
                      <w:color w:val="auto"/>
                      <w:sz w:val="21"/>
                      <w:szCs w:val="21"/>
                      <w:highlight w:val="none"/>
                    </w:rPr>
                    <w:t>设备噪声</w:t>
                  </w:r>
                </w:p>
              </w:tc>
              <w:tc>
                <w:tcPr>
                  <w:tcW w:w="1174" w:type="pct"/>
                  <w:noWrap w:val="0"/>
                  <w:vAlign w:val="center"/>
                </w:tcPr>
                <w:p>
                  <w:pPr>
                    <w:jc w:val="center"/>
                    <w:rPr>
                      <w:rFonts w:hint="default" w:ascii="Times New Roman" w:hAnsi="Times New Roman" w:eastAsia="Yu Gothic UI Semibold" w:cs="Times New Roman"/>
                      <w:color w:val="auto"/>
                      <w:sz w:val="21"/>
                      <w:szCs w:val="21"/>
                      <w:highlight w:val="none"/>
                      <w:lang w:val="en-US" w:eastAsia="zh-CN"/>
                    </w:rPr>
                  </w:pPr>
                  <w:r>
                    <w:rPr>
                      <w:rFonts w:hint="default" w:ascii="Times New Roman" w:hAnsi="Times New Roman" w:eastAsia="Yu Gothic UI Semibold" w:cs="Times New Roman"/>
                      <w:color w:val="auto"/>
                      <w:sz w:val="21"/>
                      <w:szCs w:val="21"/>
                    </w:rPr>
                    <w:t>10.6</w:t>
                  </w:r>
                </w:p>
              </w:tc>
              <w:tc>
                <w:tcPr>
                  <w:tcW w:w="1086" w:type="pct"/>
                  <w:noWrap w:val="0"/>
                  <w:vAlign w:val="top"/>
                </w:tcPr>
                <w:p>
                  <w:pPr>
                    <w:spacing w:before="118" w:line="183" w:lineRule="auto"/>
                    <w:ind w:left="505" w:leftChars="0" w:firstLine="202" w:firstLineChars="1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4"/>
                      <w:sz w:val="21"/>
                      <w:szCs w:val="21"/>
                    </w:rPr>
                    <w:t>53</w:t>
                  </w:r>
                </w:p>
              </w:tc>
              <w:tc>
                <w:tcPr>
                  <w:tcW w:w="1085" w:type="pct"/>
                  <w:noWrap w:val="0"/>
                  <w:vAlign w:val="center"/>
                </w:tcPr>
                <w:p>
                  <w:pPr>
                    <w:pStyle w:val="43"/>
                    <w:jc w:val="center"/>
                    <w:rPr>
                      <w:rFonts w:hint="default"/>
                      <w:color w:val="auto"/>
                      <w:sz w:val="21"/>
                      <w:szCs w:val="21"/>
                      <w:highlight w:val="none"/>
                      <w:lang w:val="en-US" w:eastAsia="zh-CN"/>
                    </w:rPr>
                  </w:pPr>
                  <w:r>
                    <w:rPr>
                      <w:rFonts w:hint="eastAsia"/>
                      <w:color w:val="auto"/>
                      <w:sz w:val="21"/>
                      <w:szCs w:val="21"/>
                      <w:highlight w:val="none"/>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4" w:type="pct"/>
                  <w:noWrap w:val="0"/>
                  <w:vAlign w:val="center"/>
                </w:tcPr>
                <w:p>
                  <w:pPr>
                    <w:pStyle w:val="43"/>
                    <w:jc w:val="center"/>
                    <w:rPr>
                      <w:color w:val="auto"/>
                      <w:sz w:val="21"/>
                      <w:szCs w:val="21"/>
                      <w:highlight w:val="none"/>
                    </w:rPr>
                  </w:pPr>
                  <w:r>
                    <w:rPr>
                      <w:color w:val="auto"/>
                      <w:sz w:val="21"/>
                      <w:szCs w:val="21"/>
                      <w:highlight w:val="none"/>
                    </w:rPr>
                    <w:t>4#（北面厂界）</w:t>
                  </w:r>
                </w:p>
              </w:tc>
              <w:tc>
                <w:tcPr>
                  <w:tcW w:w="679" w:type="pct"/>
                  <w:noWrap w:val="0"/>
                  <w:vAlign w:val="center"/>
                </w:tcPr>
                <w:p>
                  <w:pPr>
                    <w:pStyle w:val="43"/>
                    <w:jc w:val="center"/>
                    <w:rPr>
                      <w:color w:val="auto"/>
                      <w:sz w:val="21"/>
                      <w:szCs w:val="21"/>
                      <w:highlight w:val="none"/>
                    </w:rPr>
                  </w:pPr>
                  <w:r>
                    <w:rPr>
                      <w:color w:val="auto"/>
                      <w:sz w:val="21"/>
                      <w:szCs w:val="21"/>
                      <w:highlight w:val="none"/>
                    </w:rPr>
                    <w:t>设备噪声</w:t>
                  </w:r>
                </w:p>
              </w:tc>
              <w:tc>
                <w:tcPr>
                  <w:tcW w:w="1174" w:type="pct"/>
                  <w:noWrap w:val="0"/>
                  <w:vAlign w:val="center"/>
                </w:tcPr>
                <w:p>
                  <w:pPr>
                    <w:jc w:val="center"/>
                    <w:rPr>
                      <w:rFonts w:hint="default" w:ascii="Times New Roman" w:hAnsi="Times New Roman" w:eastAsia="Yu Gothic UI Semibold" w:cs="Times New Roman"/>
                      <w:color w:val="auto"/>
                      <w:sz w:val="21"/>
                      <w:szCs w:val="21"/>
                      <w:highlight w:val="none"/>
                      <w:lang w:val="en-US" w:eastAsia="zh-CN"/>
                    </w:rPr>
                  </w:pPr>
                  <w:r>
                    <w:rPr>
                      <w:rFonts w:hint="default" w:ascii="Times New Roman" w:hAnsi="Times New Roman" w:eastAsia="Yu Gothic UI Semibold" w:cs="Times New Roman"/>
                      <w:color w:val="auto"/>
                      <w:sz w:val="21"/>
                      <w:szCs w:val="21"/>
                    </w:rPr>
                    <w:t>0</w:t>
                  </w:r>
                </w:p>
              </w:tc>
              <w:tc>
                <w:tcPr>
                  <w:tcW w:w="1086" w:type="pct"/>
                  <w:noWrap w:val="0"/>
                  <w:vAlign w:val="top"/>
                </w:tcPr>
                <w:p>
                  <w:pPr>
                    <w:spacing w:before="121" w:line="174" w:lineRule="auto"/>
                    <w:ind w:left="505" w:leftChars="0" w:firstLine="202" w:firstLineChars="1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4"/>
                      <w:sz w:val="21"/>
                      <w:szCs w:val="21"/>
                    </w:rPr>
                    <w:t>55</w:t>
                  </w:r>
                </w:p>
              </w:tc>
              <w:tc>
                <w:tcPr>
                  <w:tcW w:w="1085" w:type="pct"/>
                  <w:noWrap w:val="0"/>
                  <w:vAlign w:val="center"/>
                </w:tcPr>
                <w:p>
                  <w:pPr>
                    <w:pStyle w:val="43"/>
                    <w:jc w:val="center"/>
                    <w:rPr>
                      <w:rFonts w:hint="default"/>
                      <w:color w:val="auto"/>
                      <w:sz w:val="21"/>
                      <w:szCs w:val="21"/>
                      <w:highlight w:val="none"/>
                      <w:lang w:val="en-US" w:eastAsia="zh-CN"/>
                    </w:rPr>
                  </w:pPr>
                  <w:r>
                    <w:rPr>
                      <w:rFonts w:hint="eastAsia"/>
                      <w:color w:val="auto"/>
                      <w:sz w:val="21"/>
                      <w:szCs w:val="21"/>
                      <w:highlight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4" w:type="pct"/>
                  <w:gridSpan w:val="4"/>
                  <w:noWrap w:val="0"/>
                  <w:vAlign w:val="center"/>
                </w:tcPr>
                <w:p>
                  <w:pPr>
                    <w:pStyle w:val="43"/>
                    <w:rPr>
                      <w:color w:val="auto"/>
                      <w:sz w:val="21"/>
                      <w:szCs w:val="21"/>
                      <w:highlight w:val="none"/>
                    </w:rPr>
                  </w:pPr>
                  <w:r>
                    <w:rPr>
                      <w:b w:val="0"/>
                      <w:bCs/>
                      <w:color w:val="auto"/>
                      <w:sz w:val="21"/>
                      <w:szCs w:val="21"/>
                      <w:highlight w:val="none"/>
                    </w:rPr>
                    <w:t>厂界最大值：</w:t>
                  </w:r>
                  <w:r>
                    <w:rPr>
                      <w:color w:val="auto"/>
                      <w:sz w:val="21"/>
                      <w:szCs w:val="21"/>
                      <w:highlight w:val="none"/>
                    </w:rPr>
                    <w:t>厂界</w:t>
                  </w:r>
                  <w:r>
                    <w:rPr>
                      <w:rFonts w:hint="eastAsia"/>
                      <w:color w:val="auto"/>
                      <w:sz w:val="21"/>
                      <w:szCs w:val="21"/>
                      <w:highlight w:val="none"/>
                      <w:lang w:eastAsia="zh-CN"/>
                    </w:rPr>
                    <w:t>东</w:t>
                  </w:r>
                  <w:r>
                    <w:rPr>
                      <w:color w:val="auto"/>
                      <w:sz w:val="21"/>
                      <w:szCs w:val="21"/>
                      <w:highlight w:val="none"/>
                    </w:rPr>
                    <w:t>面，昼间</w:t>
                  </w:r>
                  <w:r>
                    <w:rPr>
                      <w:rFonts w:hint="eastAsia"/>
                      <w:color w:val="auto"/>
                      <w:sz w:val="21"/>
                      <w:szCs w:val="21"/>
                      <w:highlight w:val="none"/>
                      <w:lang w:val="en-US" w:eastAsia="zh-CN"/>
                    </w:rPr>
                    <w:t>60</w:t>
                  </w:r>
                  <w:r>
                    <w:rPr>
                      <w:color w:val="auto"/>
                      <w:sz w:val="21"/>
                      <w:szCs w:val="21"/>
                      <w:highlight w:val="none"/>
                    </w:rPr>
                    <w:t>dB（A）</w:t>
                  </w:r>
                  <w:r>
                    <w:rPr>
                      <w:rFonts w:hint="eastAsia"/>
                      <w:color w:val="auto"/>
                      <w:sz w:val="21"/>
                      <w:szCs w:val="21"/>
                      <w:highlight w:val="none"/>
                      <w:lang w:eastAsia="zh-CN"/>
                    </w:rPr>
                    <w:t>，项目夜间不生产</w:t>
                  </w:r>
                  <w:r>
                    <w:rPr>
                      <w:color w:val="auto"/>
                      <w:sz w:val="21"/>
                      <w:szCs w:val="21"/>
                      <w:highlight w:val="none"/>
                    </w:rPr>
                    <w:t>。</w:t>
                  </w:r>
                </w:p>
              </w:tc>
              <w:tc>
                <w:tcPr>
                  <w:tcW w:w="1085" w:type="pct"/>
                  <w:noWrap w:val="0"/>
                  <w:vAlign w:val="center"/>
                </w:tcPr>
                <w:p>
                  <w:pPr>
                    <w:pStyle w:val="43"/>
                    <w:rPr>
                      <w:b w:val="0"/>
                      <w:bCs/>
                      <w:color w:val="auto"/>
                      <w:sz w:val="21"/>
                      <w:szCs w:val="21"/>
                      <w:highlight w:val="none"/>
                    </w:rPr>
                  </w:pPr>
                </w:p>
              </w:tc>
            </w:tr>
          </w:tbl>
          <w:p>
            <w:pPr>
              <w:adjustRightInd w:val="0"/>
              <w:snapToGrid w:val="0"/>
              <w:spacing w:line="360" w:lineRule="auto"/>
              <w:ind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由上表可以看出，项目昼间噪声能满足《工业企业厂界环境噪声排放标准》（GB12348-2008）</w:t>
            </w:r>
            <w:r>
              <w:rPr>
                <w:rFonts w:hint="eastAsia" w:ascii="Times New Roman" w:hAnsi="Times New Roman" w:eastAsia="宋体" w:cs="Times New Roman"/>
                <w:bCs/>
                <w:color w:val="auto"/>
                <w:sz w:val="24"/>
                <w:highlight w:val="none"/>
                <w:lang w:val="en-US" w:eastAsia="zh-CN"/>
              </w:rPr>
              <w:t>3</w:t>
            </w:r>
            <w:r>
              <w:rPr>
                <w:rFonts w:hint="eastAsia" w:ascii="Times New Roman" w:hAnsi="Times New Roman" w:eastAsia="宋体" w:cs="Times New Roman"/>
                <w:bCs/>
                <w:color w:val="auto"/>
                <w:sz w:val="24"/>
                <w:highlight w:val="none"/>
              </w:rPr>
              <w:t>类标准（6</w:t>
            </w:r>
            <w:r>
              <w:rPr>
                <w:rFonts w:hint="eastAsia" w:ascii="Times New Roman" w:hAnsi="Times New Roman" w:eastAsia="宋体" w:cs="Times New Roman"/>
                <w:bCs/>
                <w:color w:val="auto"/>
                <w:sz w:val="24"/>
                <w:highlight w:val="none"/>
                <w:lang w:val="en-US" w:eastAsia="zh-CN"/>
              </w:rPr>
              <w:t>5</w:t>
            </w:r>
            <w:r>
              <w:rPr>
                <w:rFonts w:hint="eastAsia" w:ascii="Times New Roman" w:hAnsi="Times New Roman" w:eastAsia="宋体" w:cs="Times New Roman"/>
                <w:bCs/>
                <w:color w:val="auto"/>
                <w:sz w:val="24"/>
                <w:highlight w:val="none"/>
              </w:rPr>
              <w:t>dB（A）），做到达标排放。</w:t>
            </w:r>
          </w:p>
          <w:p>
            <w:pPr>
              <w:spacing w:line="360" w:lineRule="auto"/>
              <w:ind w:firstLine="482" w:firstLineChars="200"/>
              <w:rPr>
                <w:b/>
                <w:bCs/>
                <w:color w:val="auto"/>
                <w:sz w:val="24"/>
                <w:highlight w:val="none"/>
              </w:rPr>
            </w:pPr>
            <w:r>
              <w:rPr>
                <w:rFonts w:hint="eastAsia"/>
                <w:b/>
                <w:bCs/>
                <w:color w:val="auto"/>
                <w:sz w:val="24"/>
                <w:highlight w:val="none"/>
                <w:lang w:val="en-US" w:eastAsia="zh-CN"/>
              </w:rPr>
              <w:t>5</w:t>
            </w:r>
            <w:r>
              <w:rPr>
                <w:rFonts w:hint="eastAsia"/>
                <w:b/>
                <w:bCs/>
                <w:color w:val="auto"/>
                <w:sz w:val="24"/>
                <w:highlight w:val="none"/>
              </w:rPr>
              <w:t>、监测要求</w:t>
            </w:r>
          </w:p>
          <w:p>
            <w:pPr>
              <w:spacing w:line="360" w:lineRule="auto"/>
              <w:ind w:firstLine="480" w:firstLineChars="200"/>
              <w:rPr>
                <w:bCs/>
                <w:color w:val="auto"/>
                <w:sz w:val="24"/>
                <w:highlight w:val="none"/>
              </w:rPr>
            </w:pPr>
            <w:r>
              <w:rPr>
                <w:rFonts w:hint="eastAsia"/>
                <w:color w:val="auto"/>
                <w:sz w:val="24"/>
                <w:highlight w:val="none"/>
                <w:lang w:val="en-US" w:eastAsia="zh-CN"/>
              </w:rPr>
              <w:t>根据</w:t>
            </w:r>
            <w:r>
              <w:rPr>
                <w:rFonts w:hint="eastAsia"/>
                <w:color w:val="auto"/>
                <w:sz w:val="24"/>
                <w:szCs w:val="24"/>
              </w:rPr>
              <w:t>《排污单位自行监测技术指南总则》（</w:t>
            </w:r>
            <w:r>
              <w:rPr>
                <w:color w:val="auto"/>
                <w:sz w:val="24"/>
                <w:szCs w:val="24"/>
              </w:rPr>
              <w:t>HJ819-2017</w:t>
            </w:r>
            <w:r>
              <w:rPr>
                <w:rFonts w:hint="eastAsia"/>
                <w:color w:val="auto"/>
                <w:sz w:val="24"/>
                <w:szCs w:val="24"/>
              </w:rPr>
              <w:t>）文件要求</w:t>
            </w:r>
            <w:r>
              <w:rPr>
                <w:rFonts w:hint="eastAsia"/>
                <w:color w:val="auto"/>
                <w:sz w:val="24"/>
                <w:highlight w:val="none"/>
                <w:lang w:val="en-US" w:eastAsia="zh-CN"/>
              </w:rPr>
              <w:t>，</w:t>
            </w:r>
            <w:r>
              <w:rPr>
                <w:rFonts w:hint="eastAsia"/>
                <w:color w:val="auto"/>
                <w:sz w:val="24"/>
                <w:highlight w:val="none"/>
              </w:rPr>
              <w:t>企业应定期委托组织具有监测资质的单位开展</w:t>
            </w:r>
            <w:r>
              <w:rPr>
                <w:rFonts w:hint="eastAsia"/>
                <w:color w:val="auto"/>
                <w:sz w:val="24"/>
                <w:highlight w:val="none"/>
                <w:lang w:val="en-US" w:eastAsia="zh-CN"/>
              </w:rPr>
              <w:t>噪声</w:t>
            </w:r>
            <w:r>
              <w:rPr>
                <w:rFonts w:hint="eastAsia"/>
                <w:color w:val="auto"/>
                <w:sz w:val="24"/>
                <w:highlight w:val="none"/>
              </w:rPr>
              <w:t>监测。</w:t>
            </w:r>
          </w:p>
          <w:p>
            <w:pPr>
              <w:adjustRightInd w:val="0"/>
              <w:snapToGrid w:val="0"/>
              <w:spacing w:line="360" w:lineRule="auto"/>
              <w:jc w:val="center"/>
              <w:rPr>
                <w:rFonts w:hint="eastAsia"/>
                <w:b/>
                <w:bCs/>
                <w:color w:val="auto"/>
                <w:kern w:val="0"/>
                <w:szCs w:val="21"/>
                <w:highlight w:val="none"/>
                <w:lang w:val="zh-CN"/>
              </w:rPr>
            </w:pPr>
            <w:r>
              <w:rPr>
                <w:rFonts w:hint="eastAsia"/>
                <w:b/>
                <w:bCs/>
                <w:color w:val="auto"/>
                <w:kern w:val="0"/>
                <w:szCs w:val="21"/>
                <w:highlight w:val="none"/>
                <w:lang w:val="zh-CN"/>
              </w:rPr>
              <w:t>表</w:t>
            </w:r>
            <w:r>
              <w:rPr>
                <w:rFonts w:hint="eastAsia"/>
                <w:b/>
                <w:bCs/>
                <w:color w:val="auto"/>
                <w:kern w:val="0"/>
                <w:szCs w:val="21"/>
                <w:highlight w:val="none"/>
              </w:rPr>
              <w:t>4</w:t>
            </w:r>
            <w:r>
              <w:rPr>
                <w:rFonts w:hint="eastAsia"/>
                <w:b/>
                <w:bCs/>
                <w:color w:val="auto"/>
                <w:kern w:val="0"/>
                <w:szCs w:val="21"/>
                <w:highlight w:val="none"/>
                <w:lang w:val="zh-CN"/>
              </w:rPr>
              <w:t>-</w:t>
            </w:r>
            <w:r>
              <w:rPr>
                <w:rFonts w:hint="eastAsia"/>
                <w:b/>
                <w:bCs/>
                <w:color w:val="auto"/>
                <w:kern w:val="0"/>
                <w:szCs w:val="21"/>
                <w:highlight w:val="none"/>
              </w:rPr>
              <w:t>1</w:t>
            </w:r>
            <w:r>
              <w:rPr>
                <w:rFonts w:hint="eastAsia"/>
                <w:b/>
                <w:bCs/>
                <w:color w:val="auto"/>
                <w:kern w:val="0"/>
                <w:szCs w:val="21"/>
                <w:highlight w:val="none"/>
                <w:lang w:val="en-US" w:eastAsia="zh-CN"/>
              </w:rPr>
              <w:t>1</w:t>
            </w:r>
            <w:r>
              <w:rPr>
                <w:rFonts w:hint="eastAsia"/>
                <w:b/>
                <w:bCs/>
                <w:color w:val="auto"/>
                <w:kern w:val="0"/>
                <w:szCs w:val="21"/>
                <w:highlight w:val="none"/>
              </w:rPr>
              <w:t xml:space="preserve">  </w:t>
            </w:r>
            <w:r>
              <w:rPr>
                <w:rFonts w:hint="eastAsia"/>
                <w:b/>
                <w:bCs/>
                <w:color w:val="auto"/>
                <w:kern w:val="0"/>
                <w:szCs w:val="21"/>
                <w:highlight w:val="none"/>
                <w:lang w:val="zh-CN"/>
              </w:rPr>
              <w:t>本项目营运期</w:t>
            </w:r>
            <w:r>
              <w:rPr>
                <w:rFonts w:hint="eastAsia"/>
                <w:b/>
                <w:bCs/>
                <w:color w:val="auto"/>
                <w:kern w:val="0"/>
                <w:szCs w:val="21"/>
                <w:highlight w:val="none"/>
              </w:rPr>
              <w:t>噪声</w:t>
            </w:r>
            <w:r>
              <w:rPr>
                <w:rFonts w:hint="eastAsia"/>
                <w:b/>
                <w:bCs/>
                <w:color w:val="auto"/>
                <w:kern w:val="0"/>
                <w:szCs w:val="21"/>
                <w:highlight w:val="none"/>
                <w:lang w:val="zh-CN"/>
              </w:rPr>
              <w:t>监测要求</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68"/>
              <w:gridCol w:w="2146"/>
              <w:gridCol w:w="1764"/>
              <w:gridCol w:w="1458"/>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571" w:type="pct"/>
                  <w:noWrap w:val="0"/>
                  <w:vAlign w:val="center"/>
                </w:tcPr>
                <w:p>
                  <w:pPr>
                    <w:pStyle w:val="51"/>
                    <w:rPr>
                      <w:rFonts w:hint="eastAsia"/>
                      <w:b/>
                      <w:bCs/>
                      <w:color w:val="auto"/>
                      <w:highlight w:val="none"/>
                    </w:rPr>
                  </w:pPr>
                  <w:r>
                    <w:rPr>
                      <w:rFonts w:hint="eastAsia"/>
                      <w:b/>
                      <w:bCs/>
                      <w:color w:val="auto"/>
                      <w:highlight w:val="none"/>
                    </w:rPr>
                    <w:t>项目</w:t>
                  </w:r>
                </w:p>
              </w:tc>
              <w:tc>
                <w:tcPr>
                  <w:tcW w:w="1266" w:type="pct"/>
                  <w:noWrap w:val="0"/>
                  <w:vAlign w:val="center"/>
                </w:tcPr>
                <w:p>
                  <w:pPr>
                    <w:pStyle w:val="51"/>
                    <w:rPr>
                      <w:rFonts w:hint="eastAsia"/>
                      <w:b/>
                      <w:bCs/>
                      <w:color w:val="auto"/>
                      <w:highlight w:val="none"/>
                    </w:rPr>
                  </w:pPr>
                  <w:r>
                    <w:rPr>
                      <w:rFonts w:hint="eastAsia"/>
                      <w:b/>
                      <w:bCs/>
                      <w:color w:val="auto"/>
                      <w:highlight w:val="none"/>
                    </w:rPr>
                    <w:t>监测点</w:t>
                  </w:r>
                </w:p>
              </w:tc>
              <w:tc>
                <w:tcPr>
                  <w:tcW w:w="1041" w:type="pct"/>
                  <w:noWrap w:val="0"/>
                  <w:vAlign w:val="center"/>
                </w:tcPr>
                <w:p>
                  <w:pPr>
                    <w:pStyle w:val="51"/>
                    <w:rPr>
                      <w:b/>
                      <w:bCs/>
                      <w:color w:val="auto"/>
                      <w:highlight w:val="none"/>
                    </w:rPr>
                  </w:pPr>
                  <w:r>
                    <w:rPr>
                      <w:rFonts w:hint="eastAsia"/>
                      <w:b/>
                      <w:bCs/>
                      <w:color w:val="auto"/>
                      <w:highlight w:val="none"/>
                    </w:rPr>
                    <w:t>监测因子</w:t>
                  </w:r>
                </w:p>
              </w:tc>
              <w:tc>
                <w:tcPr>
                  <w:tcW w:w="860" w:type="pct"/>
                  <w:noWrap w:val="0"/>
                  <w:vAlign w:val="center"/>
                </w:tcPr>
                <w:p>
                  <w:pPr>
                    <w:pStyle w:val="51"/>
                    <w:rPr>
                      <w:rFonts w:hint="eastAsia"/>
                      <w:b/>
                      <w:bCs/>
                      <w:color w:val="auto"/>
                      <w:highlight w:val="none"/>
                    </w:rPr>
                  </w:pPr>
                  <w:r>
                    <w:rPr>
                      <w:rFonts w:hint="eastAsia"/>
                      <w:b/>
                      <w:bCs/>
                      <w:color w:val="auto"/>
                      <w:highlight w:val="none"/>
                    </w:rPr>
                    <w:t>监测频次</w:t>
                  </w:r>
                </w:p>
              </w:tc>
              <w:tc>
                <w:tcPr>
                  <w:tcW w:w="1259" w:type="pct"/>
                  <w:noWrap w:val="0"/>
                  <w:vAlign w:val="center"/>
                </w:tcPr>
                <w:p>
                  <w:pPr>
                    <w:pStyle w:val="51"/>
                    <w:rPr>
                      <w:rFonts w:hint="default" w:eastAsia="宋体"/>
                      <w:b/>
                      <w:bCs/>
                      <w:color w:val="auto"/>
                      <w:highlight w:val="none"/>
                      <w:lang w:val="en-US" w:eastAsia="zh-CN"/>
                    </w:rPr>
                  </w:pPr>
                  <w:r>
                    <w:rPr>
                      <w:rFonts w:hint="eastAsia"/>
                      <w:b/>
                      <w:bCs/>
                      <w:color w:val="auto"/>
                      <w:highlight w:val="none"/>
                      <w:lang w:val="en-US" w:eastAsia="zh-CN"/>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571" w:type="pct"/>
                  <w:noWrap w:val="0"/>
                  <w:vAlign w:val="center"/>
                </w:tcPr>
                <w:p>
                  <w:pPr>
                    <w:pStyle w:val="51"/>
                    <w:rPr>
                      <w:color w:val="auto"/>
                      <w:highlight w:val="none"/>
                    </w:rPr>
                  </w:pPr>
                  <w:r>
                    <w:rPr>
                      <w:rFonts w:hint="eastAsia"/>
                      <w:color w:val="auto"/>
                      <w:highlight w:val="none"/>
                      <w:lang w:val="en-US" w:eastAsia="zh-CN"/>
                    </w:rPr>
                    <w:t>厂界</w:t>
                  </w:r>
                  <w:r>
                    <w:rPr>
                      <w:rFonts w:hint="eastAsia"/>
                      <w:color w:val="auto"/>
                      <w:highlight w:val="none"/>
                    </w:rPr>
                    <w:t>噪声</w:t>
                  </w:r>
                </w:p>
              </w:tc>
              <w:tc>
                <w:tcPr>
                  <w:tcW w:w="1266" w:type="pct"/>
                  <w:noWrap w:val="0"/>
                  <w:vAlign w:val="center"/>
                </w:tcPr>
                <w:p>
                  <w:pPr>
                    <w:pStyle w:val="51"/>
                    <w:rPr>
                      <w:color w:val="auto"/>
                      <w:highlight w:val="none"/>
                    </w:rPr>
                  </w:pPr>
                  <w:r>
                    <w:rPr>
                      <w:rFonts w:hint="eastAsia"/>
                      <w:color w:val="auto"/>
                      <w:highlight w:val="none"/>
                    </w:rPr>
                    <w:t>厂界四周各布置1个监测点</w:t>
                  </w:r>
                </w:p>
              </w:tc>
              <w:tc>
                <w:tcPr>
                  <w:tcW w:w="1041" w:type="pct"/>
                  <w:noWrap w:val="0"/>
                  <w:vAlign w:val="center"/>
                </w:tcPr>
                <w:p>
                  <w:pPr>
                    <w:pStyle w:val="51"/>
                    <w:rPr>
                      <w:rFonts w:hint="eastAsia"/>
                      <w:color w:val="auto"/>
                      <w:highlight w:val="none"/>
                    </w:rPr>
                  </w:pPr>
                  <w:r>
                    <w:rPr>
                      <w:rFonts w:hint="eastAsia"/>
                      <w:color w:val="auto"/>
                      <w:highlight w:val="none"/>
                    </w:rPr>
                    <w:t>等效连续A声级</w:t>
                  </w:r>
                </w:p>
              </w:tc>
              <w:tc>
                <w:tcPr>
                  <w:tcW w:w="860" w:type="pct"/>
                  <w:noWrap w:val="0"/>
                  <w:vAlign w:val="center"/>
                </w:tcPr>
                <w:p>
                  <w:pPr>
                    <w:pStyle w:val="51"/>
                    <w:rPr>
                      <w:rFonts w:hint="default" w:eastAsia="宋体"/>
                      <w:color w:val="auto"/>
                      <w:highlight w:val="none"/>
                      <w:lang w:val="en-US" w:eastAsia="zh-CN"/>
                    </w:rPr>
                  </w:pPr>
                  <w:r>
                    <w:rPr>
                      <w:rFonts w:hint="eastAsia"/>
                      <w:color w:val="auto"/>
                      <w:highlight w:val="none"/>
                    </w:rPr>
                    <w:t>季度</w:t>
                  </w:r>
                  <w:r>
                    <w:rPr>
                      <w:rFonts w:hint="eastAsia"/>
                      <w:color w:val="auto"/>
                      <w:highlight w:val="none"/>
                      <w:lang w:eastAsia="zh-CN"/>
                    </w:rPr>
                    <w:t>、</w:t>
                  </w:r>
                  <w:r>
                    <w:rPr>
                      <w:rFonts w:hint="eastAsia"/>
                      <w:color w:val="auto"/>
                      <w:highlight w:val="none"/>
                      <w:lang w:val="en-US" w:eastAsia="zh-CN"/>
                    </w:rPr>
                    <w:t>昼间</w:t>
                  </w:r>
                </w:p>
              </w:tc>
              <w:tc>
                <w:tcPr>
                  <w:tcW w:w="1259" w:type="pct"/>
                  <w:noWrap w:val="0"/>
                  <w:vAlign w:val="center"/>
                </w:tcPr>
                <w:p>
                  <w:pPr>
                    <w:pStyle w:val="51"/>
                    <w:rPr>
                      <w:rFonts w:hint="eastAsia"/>
                      <w:color w:val="auto"/>
                      <w:highlight w:val="none"/>
                    </w:rPr>
                  </w:pPr>
                  <w:r>
                    <w:rPr>
                      <w:rFonts w:hint="eastAsia"/>
                      <w:color w:val="auto"/>
                      <w:highlight w:val="none"/>
                    </w:rPr>
                    <w:t>《工业企业厂界环境噪声排放标准》（GB12348-2008）</w:t>
                  </w:r>
                </w:p>
              </w:tc>
            </w:tr>
          </w:tbl>
          <w:p>
            <w:pPr>
              <w:pStyle w:val="28"/>
              <w:bidi w:val="0"/>
              <w:rPr>
                <w:rFonts w:ascii="Times New Roman" w:hAnsi="Times New Roman"/>
                <w:color w:val="auto"/>
              </w:rPr>
            </w:pPr>
            <w:r>
              <w:rPr>
                <w:rFonts w:ascii="Times New Roman" w:hAnsi="Times New Roman"/>
                <w:color w:val="auto"/>
              </w:rPr>
              <w:t>4</w:t>
            </w:r>
            <w:r>
              <w:rPr>
                <w:rFonts w:hint="eastAsia" w:ascii="Times New Roman" w:hAnsi="Times New Roman"/>
                <w:color w:val="auto"/>
              </w:rPr>
              <w:t>、固体废物源强及治理措施</w:t>
            </w:r>
          </w:p>
          <w:p>
            <w:pPr>
              <w:pStyle w:val="24"/>
              <w:bidi w:val="0"/>
              <w:rPr>
                <w:rFonts w:ascii="Times New Roman" w:hAnsi="Times New Roman"/>
                <w:color w:val="auto"/>
              </w:rPr>
            </w:pPr>
            <w:r>
              <w:rPr>
                <w:rFonts w:hint="eastAsia" w:ascii="Times New Roman" w:hAnsi="Times New Roman"/>
                <w:color w:val="auto"/>
                <w:lang w:val="en-US" w:eastAsia="zh-CN"/>
              </w:rPr>
              <w:t>本项目员工依托现有，不新增生活垃圾。</w:t>
            </w:r>
            <w:r>
              <w:rPr>
                <w:rFonts w:ascii="Times New Roman" w:hAnsi="Times New Roman"/>
                <w:color w:val="auto"/>
                <w:spacing w:val="0"/>
                <w:w w:val="100"/>
                <w:position w:val="0"/>
              </w:rPr>
              <w:t>本项目营运期固废主要为含油</w:t>
            </w:r>
            <w:r>
              <w:rPr>
                <w:rFonts w:hint="eastAsia" w:ascii="Times New Roman" w:hAnsi="Times New Roman"/>
                <w:color w:val="auto"/>
                <w:spacing w:val="0"/>
                <w:w w:val="100"/>
                <w:position w:val="0"/>
                <w:lang w:val="en-US" w:eastAsia="zh-CN"/>
              </w:rPr>
              <w:t>手套、</w:t>
            </w:r>
            <w:r>
              <w:rPr>
                <w:rFonts w:ascii="Times New Roman" w:hAnsi="Times New Roman"/>
                <w:color w:val="auto"/>
                <w:spacing w:val="0"/>
                <w:w w:val="100"/>
                <w:position w:val="0"/>
              </w:rPr>
              <w:t>抹布及油罐清洗废油渣、</w:t>
            </w:r>
            <w:r>
              <w:rPr>
                <w:rFonts w:hint="eastAsia" w:ascii="Times New Roman" w:hAnsi="Times New Roman"/>
                <w:color w:val="auto"/>
                <w:spacing w:val="0"/>
                <w:w w:val="100"/>
                <w:position w:val="0"/>
                <w:lang w:eastAsia="zh-CN"/>
              </w:rPr>
              <w:t>设备检修</w:t>
            </w:r>
            <w:r>
              <w:rPr>
                <w:rFonts w:ascii="Times New Roman" w:hAnsi="Times New Roman"/>
                <w:color w:val="auto"/>
                <w:spacing w:val="0"/>
                <w:w w:val="100"/>
                <w:position w:val="0"/>
              </w:rPr>
              <w:t>时产生的废机油及油垢，</w:t>
            </w:r>
          </w:p>
          <w:p>
            <w:pPr>
              <w:pStyle w:val="24"/>
              <w:bidi w:val="0"/>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w:t>
            </w:r>
            <w:r>
              <w:rPr>
                <w:rFonts w:hint="eastAsia" w:ascii="Times New Roman" w:hAnsi="Times New Roman"/>
                <w:color w:val="auto"/>
                <w:lang w:eastAsia="zh-CN"/>
              </w:rPr>
              <w:t>）</w:t>
            </w:r>
            <w:r>
              <w:rPr>
                <w:rFonts w:hint="eastAsia" w:ascii="Times New Roman" w:hAnsi="Times New Roman"/>
                <w:color w:val="auto"/>
                <w:lang w:val="en-US" w:eastAsia="zh-CN"/>
              </w:rPr>
              <w:t>含油抹布、手套</w:t>
            </w:r>
            <w:r>
              <w:rPr>
                <w:rFonts w:hint="eastAsia" w:ascii="Times New Roman" w:hAnsi="Times New Roman"/>
                <w:color w:val="auto"/>
              </w:rPr>
              <w:t>：</w:t>
            </w:r>
          </w:p>
          <w:p>
            <w:pPr>
              <w:pStyle w:val="24"/>
              <w:bidi w:val="0"/>
              <w:rPr>
                <w:rFonts w:ascii="Times New Roman" w:hAnsi="Times New Roman"/>
                <w:color w:val="auto"/>
              </w:rPr>
            </w:pPr>
            <w:r>
              <w:rPr>
                <w:rFonts w:ascii="Times New Roman" w:hAnsi="Times New Roman"/>
                <w:color w:val="auto"/>
                <w:spacing w:val="0"/>
                <w:w w:val="100"/>
                <w:position w:val="0"/>
              </w:rPr>
              <w:t>项目加油作业时跑冒滴漏损失的柴油使用干抹布清理，该过程会产生少量的含油废抹布</w:t>
            </w:r>
            <w:r>
              <w:rPr>
                <w:rFonts w:hint="eastAsia" w:ascii="Times New Roman" w:hAnsi="Times New Roman"/>
                <w:color w:val="auto"/>
                <w:spacing w:val="0"/>
                <w:w w:val="100"/>
                <w:position w:val="0"/>
                <w:lang w:val="en-US" w:eastAsia="zh-CN"/>
              </w:rPr>
              <w:t>和手套</w:t>
            </w:r>
            <w:r>
              <w:rPr>
                <w:rFonts w:ascii="Times New Roman" w:hAnsi="Times New Roman"/>
                <w:color w:val="auto"/>
                <w:spacing w:val="0"/>
                <w:w w:val="100"/>
                <w:position w:val="0"/>
              </w:rPr>
              <w:t>，产生量约为</w:t>
            </w:r>
            <w:r>
              <w:rPr>
                <w:rFonts w:ascii="Times New Roman" w:hAnsi="Times New Roman" w:eastAsia="Times New Roman" w:cs="Times New Roman"/>
                <w:color w:val="auto"/>
                <w:spacing w:val="0"/>
                <w:w w:val="100"/>
                <w:position w:val="0"/>
                <w:lang w:val="en-US" w:eastAsia="en-US" w:bidi="en-US"/>
              </w:rPr>
              <w:t>0.01t/a</w:t>
            </w:r>
            <w:r>
              <w:rPr>
                <w:rFonts w:ascii="Times New Roman" w:hAnsi="Times New Roman"/>
                <w:color w:val="auto"/>
                <w:spacing w:val="0"/>
                <w:w w:val="100"/>
                <w:position w:val="0"/>
                <w:lang w:val="en-US" w:eastAsia="en-US" w:bidi="en-US"/>
              </w:rPr>
              <w:t>。</w:t>
            </w:r>
            <w:r>
              <w:rPr>
                <w:rFonts w:hint="eastAsia" w:ascii="Times New Roman" w:hAnsi="Times New Roman"/>
                <w:color w:val="auto"/>
                <w:spacing w:val="0"/>
                <w:w w:val="100"/>
                <w:position w:val="0"/>
                <w:lang w:val="en-US" w:eastAsia="zh-CN" w:bidi="en-US"/>
              </w:rPr>
              <w:t>其危险废物类别属于</w:t>
            </w:r>
            <w:r>
              <w:rPr>
                <w:rFonts w:ascii="Times New Roman" w:hAnsi="Times New Roman" w:eastAsia="Times New Roman" w:cs="Times New Roman"/>
                <w:color w:val="auto"/>
                <w:spacing w:val="0"/>
                <w:w w:val="100"/>
                <w:position w:val="0"/>
                <w:lang w:val="en-US" w:eastAsia="en-US" w:bidi="en-US"/>
              </w:rPr>
              <w:t>HW49</w:t>
            </w:r>
            <w:r>
              <w:rPr>
                <w:rFonts w:ascii="Times New Roman" w:hAnsi="Times New Roman"/>
                <w:color w:val="auto"/>
                <w:spacing w:val="0"/>
                <w:w w:val="100"/>
                <w:position w:val="0"/>
              </w:rPr>
              <w:t>其他废物，危废代码：</w:t>
            </w:r>
            <w:r>
              <w:rPr>
                <w:rFonts w:ascii="Times New Roman" w:hAnsi="Times New Roman" w:eastAsia="Times New Roman" w:cs="Times New Roman"/>
                <w:color w:val="auto"/>
                <w:spacing w:val="0"/>
                <w:w w:val="100"/>
                <w:position w:val="0"/>
                <w:lang w:val="en-US" w:eastAsia="en-US" w:bidi="en-US"/>
              </w:rPr>
              <w:t>900-041-49</w:t>
            </w:r>
            <w:r>
              <w:rPr>
                <w:rFonts w:hint="eastAsia" w:ascii="Times New Roman" w:hAnsi="Times New Roman" w:cs="Times New Roman"/>
                <w:color w:val="auto"/>
                <w:spacing w:val="0"/>
                <w:w w:val="100"/>
                <w:position w:val="0"/>
                <w:lang w:val="en-US" w:eastAsia="zh-CN" w:bidi="en-US"/>
              </w:rPr>
              <w:t>。</w:t>
            </w:r>
            <w:r>
              <w:rPr>
                <w:rFonts w:hint="eastAsia" w:ascii="Times New Roman" w:hAnsi="Times New Roman"/>
                <w:color w:val="auto"/>
              </w:rPr>
              <w:t>统一收集后暂存于危废暂存间内，交由有处理资质的单位进行处理。</w:t>
            </w:r>
          </w:p>
          <w:p>
            <w:pPr>
              <w:pStyle w:val="24"/>
              <w:bidi w:val="0"/>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2</w:t>
            </w:r>
            <w:r>
              <w:rPr>
                <w:rFonts w:hint="eastAsia" w:ascii="Times New Roman" w:hAnsi="Times New Roman"/>
                <w:color w:val="auto"/>
                <w:lang w:eastAsia="zh-CN"/>
              </w:rPr>
              <w:t>）</w:t>
            </w:r>
            <w:r>
              <w:rPr>
                <w:rFonts w:ascii="Times New Roman" w:hAnsi="Times New Roman"/>
                <w:color w:val="auto"/>
                <w:spacing w:val="0"/>
                <w:w w:val="100"/>
                <w:position w:val="0"/>
              </w:rPr>
              <w:t>油罐清洗废液及油渣</w:t>
            </w:r>
            <w:r>
              <w:rPr>
                <w:rFonts w:hint="eastAsia" w:ascii="Times New Roman" w:hAnsi="Times New Roman"/>
                <w:color w:val="auto"/>
              </w:rPr>
              <w:t>：</w:t>
            </w:r>
          </w:p>
          <w:p>
            <w:pPr>
              <w:pStyle w:val="24"/>
              <w:bidi w:val="0"/>
              <w:rPr>
                <w:rFonts w:ascii="Times New Roman" w:hAnsi="Times New Roman"/>
                <w:color w:val="auto"/>
                <w:spacing w:val="0"/>
                <w:w w:val="100"/>
                <w:position w:val="0"/>
              </w:rPr>
            </w:pPr>
            <w:r>
              <w:rPr>
                <w:rFonts w:ascii="Times New Roman" w:hAnsi="Times New Roman"/>
                <w:color w:val="auto"/>
                <w:spacing w:val="0"/>
                <w:w w:val="100"/>
                <w:position w:val="0"/>
              </w:rPr>
              <w:t>项目油罐在使用一段时间之后，原油中的杂质会沉积在罐底和罐壁上，造成油罐有效容量减少，影响油罐的使用效率，因此，油罐需定期进行检查维修和清除罐内淤渣。参照同类型项目，每五年需对油罐进行一次清理，将会产生一定量的清洗废液及油渣，根据油罐清洗经验参数，本项目油罐清洗油渣产生量约</w:t>
            </w:r>
            <w:r>
              <w:rPr>
                <w:rFonts w:ascii="Times New Roman" w:hAnsi="Times New Roman" w:eastAsia="Times New Roman" w:cs="Times New Roman"/>
                <w:color w:val="auto"/>
                <w:spacing w:val="0"/>
                <w:w w:val="100"/>
                <w:position w:val="0"/>
                <w:lang w:val="en-US" w:eastAsia="en-US" w:bidi="en-US"/>
              </w:rPr>
              <w:t>0.01t/</w:t>
            </w:r>
            <w:r>
              <w:rPr>
                <w:rFonts w:ascii="Times New Roman" w:hAnsi="Times New Roman"/>
                <w:color w:val="auto"/>
                <w:spacing w:val="0"/>
                <w:w w:val="100"/>
                <w:position w:val="0"/>
              </w:rPr>
              <w:t>次，清洗产生废液约</w:t>
            </w:r>
            <w:r>
              <w:rPr>
                <w:rFonts w:ascii="Times New Roman" w:hAnsi="Times New Roman" w:eastAsia="Times New Roman" w:cs="Times New Roman"/>
                <w:color w:val="auto"/>
                <w:spacing w:val="0"/>
                <w:w w:val="100"/>
                <w:position w:val="0"/>
                <w:lang w:val="en-US" w:eastAsia="en-US" w:bidi="en-US"/>
              </w:rPr>
              <w:t>0.8t/</w:t>
            </w:r>
            <w:r>
              <w:rPr>
                <w:rFonts w:ascii="Times New Roman" w:hAnsi="Times New Roman"/>
                <w:color w:val="auto"/>
                <w:spacing w:val="0"/>
                <w:w w:val="100"/>
                <w:position w:val="0"/>
              </w:rPr>
              <w:t>次。根据《国家危险废物名录》（</w:t>
            </w:r>
            <w:r>
              <w:rPr>
                <w:rFonts w:ascii="Times New Roman" w:hAnsi="Times New Roman" w:eastAsia="Times New Roman" w:cs="Times New Roman"/>
                <w:color w:val="auto"/>
                <w:spacing w:val="0"/>
                <w:w w:val="100"/>
                <w:position w:val="0"/>
              </w:rPr>
              <w:t>2021</w:t>
            </w:r>
            <w:r>
              <w:rPr>
                <w:rFonts w:ascii="Times New Roman" w:hAnsi="Times New Roman"/>
                <w:color w:val="auto"/>
                <w:spacing w:val="0"/>
                <w:w w:val="100"/>
                <w:position w:val="0"/>
              </w:rPr>
              <w:t>年版），油罐内沉积的油渣属于危险废物</w:t>
            </w:r>
            <w:r>
              <w:rPr>
                <w:rFonts w:ascii="Times New Roman" w:hAnsi="Times New Roman"/>
                <w:color w:val="auto"/>
                <w:spacing w:val="0"/>
                <w:w w:val="100"/>
                <w:position w:val="0"/>
                <w:lang w:val="en-US" w:eastAsia="en-US" w:bidi="en-US"/>
              </w:rPr>
              <w:t>（</w:t>
            </w:r>
            <w:r>
              <w:rPr>
                <w:rFonts w:ascii="Times New Roman" w:hAnsi="Times New Roman" w:eastAsia="Times New Roman" w:cs="Times New Roman"/>
                <w:color w:val="auto"/>
                <w:spacing w:val="0"/>
                <w:w w:val="100"/>
                <w:position w:val="0"/>
                <w:lang w:val="en-US" w:eastAsia="en-US" w:bidi="en-US"/>
              </w:rPr>
              <w:t>HW08</w:t>
            </w:r>
            <w:r>
              <w:rPr>
                <w:rFonts w:ascii="Times New Roman" w:hAnsi="Times New Roman"/>
                <w:color w:val="auto"/>
                <w:spacing w:val="0"/>
                <w:w w:val="100"/>
                <w:position w:val="0"/>
              </w:rPr>
              <w:t xml:space="preserve">废矿物油与含矿物油废物， </w:t>
            </w:r>
            <w:r>
              <w:rPr>
                <w:rFonts w:ascii="Times New Roman" w:hAnsi="Times New Roman" w:eastAsia="Times New Roman" w:cs="Times New Roman"/>
                <w:color w:val="auto"/>
                <w:spacing w:val="0"/>
                <w:w w:val="100"/>
                <w:position w:val="0"/>
                <w:lang w:val="en-US" w:eastAsia="en-US" w:bidi="en-US"/>
              </w:rPr>
              <w:t>900-221-08</w:t>
            </w:r>
            <w:r>
              <w:rPr>
                <w:rFonts w:ascii="Times New Roman" w:hAnsi="Times New Roman"/>
                <w:color w:val="auto"/>
                <w:spacing w:val="0"/>
                <w:w w:val="100"/>
                <w:position w:val="0"/>
                <w:lang w:val="en-US" w:eastAsia="en-US" w:bidi="en-US"/>
              </w:rPr>
              <w:t>）</w:t>
            </w:r>
            <w:r>
              <w:rPr>
                <w:rFonts w:ascii="Times New Roman" w:hAnsi="Times New Roman"/>
                <w:color w:val="auto"/>
                <w:spacing w:val="0"/>
                <w:w w:val="100"/>
                <w:position w:val="0"/>
              </w:rPr>
              <w:t>，清洗产生废液属于危险废物</w:t>
            </w:r>
            <w:r>
              <w:rPr>
                <w:rFonts w:ascii="Times New Roman" w:hAnsi="Times New Roman"/>
                <w:color w:val="auto"/>
                <w:spacing w:val="0"/>
                <w:w w:val="100"/>
                <w:position w:val="0"/>
                <w:lang w:val="en-US" w:eastAsia="en-US" w:bidi="en-US"/>
              </w:rPr>
              <w:t>（</w:t>
            </w:r>
            <w:r>
              <w:rPr>
                <w:rFonts w:ascii="Times New Roman" w:hAnsi="Times New Roman" w:eastAsia="Times New Roman" w:cs="Times New Roman"/>
                <w:color w:val="auto"/>
                <w:spacing w:val="0"/>
                <w:w w:val="100"/>
                <w:position w:val="0"/>
                <w:lang w:val="en-US" w:eastAsia="en-US" w:bidi="en-US"/>
              </w:rPr>
              <w:t>HW09</w:t>
            </w:r>
            <w:r>
              <w:rPr>
                <w:rFonts w:ascii="Times New Roman" w:hAnsi="Times New Roman"/>
                <w:color w:val="auto"/>
                <w:spacing w:val="0"/>
                <w:w w:val="100"/>
                <w:position w:val="0"/>
              </w:rPr>
              <w:t>油</w:t>
            </w:r>
            <w:r>
              <w:rPr>
                <w:rFonts w:ascii="Times New Roman" w:hAnsi="Times New Roman" w:eastAsia="Times New Roman" w:cs="Times New Roman"/>
                <w:color w:val="auto"/>
                <w:spacing w:val="0"/>
                <w:w w:val="100"/>
                <w:position w:val="0"/>
              </w:rPr>
              <w:t>/</w:t>
            </w:r>
            <w:r>
              <w:rPr>
                <w:rFonts w:ascii="Times New Roman" w:hAnsi="Times New Roman"/>
                <w:color w:val="auto"/>
                <w:spacing w:val="0"/>
                <w:w w:val="100"/>
                <w:position w:val="0"/>
              </w:rPr>
              <w:t>水、烃</w:t>
            </w:r>
            <w:r>
              <w:rPr>
                <w:rFonts w:ascii="Times New Roman" w:hAnsi="Times New Roman" w:eastAsia="Times New Roman" w:cs="Times New Roman"/>
                <w:color w:val="auto"/>
                <w:spacing w:val="0"/>
                <w:w w:val="100"/>
                <w:position w:val="0"/>
              </w:rPr>
              <w:t>/</w:t>
            </w:r>
            <w:r>
              <w:rPr>
                <w:rFonts w:ascii="Times New Roman" w:hAnsi="Times New Roman"/>
                <w:color w:val="auto"/>
                <w:spacing w:val="0"/>
                <w:w w:val="100"/>
                <w:position w:val="0"/>
              </w:rPr>
              <w:t>水混合物或乳化液，</w:t>
            </w:r>
            <w:r>
              <w:rPr>
                <w:rFonts w:ascii="Times New Roman" w:hAnsi="Times New Roman" w:eastAsia="Times New Roman" w:cs="Times New Roman"/>
                <w:color w:val="auto"/>
                <w:spacing w:val="0"/>
                <w:w w:val="100"/>
                <w:position w:val="0"/>
                <w:lang w:val="en-US" w:eastAsia="en-US" w:bidi="en-US"/>
              </w:rPr>
              <w:t>900-007-09</w:t>
            </w:r>
            <w:r>
              <w:rPr>
                <w:rFonts w:ascii="Times New Roman" w:hAnsi="Times New Roman"/>
                <w:color w:val="auto"/>
                <w:spacing w:val="0"/>
                <w:w w:val="100"/>
                <w:position w:val="0"/>
                <w:lang w:val="en-US" w:eastAsia="en-US" w:bidi="en-US"/>
              </w:rPr>
              <w:t>），</w:t>
            </w:r>
            <w:r>
              <w:rPr>
                <w:rFonts w:ascii="Times New Roman" w:hAnsi="Times New Roman"/>
                <w:color w:val="auto"/>
                <w:spacing w:val="0"/>
                <w:w w:val="100"/>
                <w:position w:val="0"/>
              </w:rPr>
              <w:t>本项目油罐清理工作委托有专业清理油罐资质的清理单位进行清理，每次清理过程中产生油渣及废液由专业油罐清洗公司工作人员现场带走，统一交有资质的单位进行处置，不在项目场区内贮存。</w:t>
            </w:r>
          </w:p>
          <w:p>
            <w:pPr>
              <w:pStyle w:val="24"/>
              <w:bidi w:val="0"/>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3</w:t>
            </w:r>
            <w:r>
              <w:rPr>
                <w:rFonts w:hint="eastAsia" w:ascii="Times New Roman" w:hAnsi="Times New Roman"/>
                <w:color w:val="auto"/>
                <w:lang w:eastAsia="zh-CN"/>
              </w:rPr>
              <w:t>）</w:t>
            </w:r>
            <w:r>
              <w:rPr>
                <w:rFonts w:hint="eastAsia" w:ascii="Times New Roman" w:hAnsi="Times New Roman"/>
                <w:color w:val="auto"/>
                <w:spacing w:val="0"/>
                <w:w w:val="100"/>
                <w:position w:val="0"/>
                <w:lang w:eastAsia="zh-CN"/>
              </w:rPr>
              <w:t>设备检修</w:t>
            </w:r>
            <w:r>
              <w:rPr>
                <w:rFonts w:ascii="Times New Roman" w:hAnsi="Times New Roman"/>
                <w:color w:val="auto"/>
                <w:spacing w:val="0"/>
                <w:w w:val="100"/>
                <w:position w:val="0"/>
              </w:rPr>
              <w:t>产生的废机油及油垢</w:t>
            </w:r>
            <w:r>
              <w:rPr>
                <w:rFonts w:hint="eastAsia" w:ascii="Times New Roman" w:hAnsi="Times New Roman"/>
                <w:color w:val="auto"/>
              </w:rPr>
              <w:t>：</w:t>
            </w:r>
          </w:p>
          <w:p>
            <w:pPr>
              <w:pStyle w:val="24"/>
              <w:bidi w:val="0"/>
              <w:rPr>
                <w:rFonts w:hint="eastAsia" w:ascii="Times New Roman" w:hAnsi="Times New Roman"/>
                <w:color w:val="auto"/>
              </w:rPr>
            </w:pPr>
            <w:r>
              <w:rPr>
                <w:rFonts w:hint="eastAsia" w:ascii="Times New Roman" w:hAnsi="Times New Roman"/>
                <w:color w:val="auto"/>
                <w:lang w:eastAsia="zh-CN"/>
              </w:rPr>
              <w:t>设备检修</w:t>
            </w:r>
            <w:r>
              <w:rPr>
                <w:rFonts w:hint="eastAsia" w:ascii="Times New Roman" w:hAnsi="Times New Roman"/>
                <w:color w:val="auto"/>
              </w:rPr>
              <w:t xml:space="preserve">过程中会产生少量废机油和隔油池产生的油垢，本项目废机油产生的量约为 </w:t>
            </w:r>
            <w:r>
              <w:rPr>
                <w:rFonts w:hint="eastAsia" w:ascii="Times New Roman" w:hAnsi="Times New Roman"/>
                <w:color w:val="auto"/>
                <w:lang w:val="en-US" w:eastAsia="en-US"/>
              </w:rPr>
              <w:t>0.01t/a，</w:t>
            </w:r>
            <w:r>
              <w:rPr>
                <w:rFonts w:hint="eastAsia" w:ascii="Times New Roman" w:hAnsi="Times New Roman"/>
                <w:color w:val="auto"/>
              </w:rPr>
              <w:t>其危险废物类别属</w:t>
            </w:r>
            <w:r>
              <w:rPr>
                <w:rFonts w:hint="eastAsia" w:ascii="Times New Roman" w:hAnsi="Times New Roman"/>
                <w:color w:val="auto"/>
                <w:lang w:val="en-US" w:eastAsia="en-US"/>
              </w:rPr>
              <w:t>HW08</w:t>
            </w:r>
            <w:r>
              <w:rPr>
                <w:rFonts w:hint="eastAsia" w:ascii="Times New Roman" w:hAnsi="Times New Roman"/>
                <w:color w:val="auto"/>
              </w:rPr>
              <w:t>废矿物油与含矿物油废物，废物代码为：900-217-08。统一收集后暂存于危废暂存间内，交由有处理资质的单位进行处理。</w:t>
            </w:r>
          </w:p>
          <w:p>
            <w:pPr>
              <w:pStyle w:val="24"/>
              <w:bidi w:val="0"/>
              <w:rPr>
                <w:rFonts w:hint="eastAsia" w:ascii="Times New Roman" w:hAnsi="Times New Roman"/>
                <w:color w:val="auto"/>
                <w:sz w:val="24"/>
                <w:lang w:eastAsia="zh-CN"/>
              </w:rPr>
            </w:pPr>
            <w:r>
              <w:rPr>
                <w:rFonts w:hint="eastAsia" w:ascii="Times New Roman" w:hAnsi="Times New Roman" w:eastAsia="宋体"/>
                <w:color w:val="auto"/>
                <w:sz w:val="24"/>
              </w:rPr>
              <w:t>综上，本项目固废产生、处理处置情况分别见</w:t>
            </w:r>
            <w:r>
              <w:rPr>
                <w:rFonts w:hint="eastAsia" w:ascii="Times New Roman" w:hAnsi="Times New Roman"/>
                <w:color w:val="auto"/>
                <w:sz w:val="24"/>
                <w:lang w:val="en-US" w:eastAsia="zh-CN"/>
              </w:rPr>
              <w:t>下</w:t>
            </w:r>
            <w:r>
              <w:rPr>
                <w:rFonts w:hint="eastAsia" w:ascii="Times New Roman" w:hAnsi="Times New Roman" w:eastAsia="宋体"/>
                <w:color w:val="auto"/>
                <w:sz w:val="24"/>
              </w:rPr>
              <w:t>表</w:t>
            </w:r>
            <w:r>
              <w:rPr>
                <w:rFonts w:hint="eastAsia" w:ascii="Times New Roman" w:hAnsi="Times New Roman"/>
                <w:color w:val="auto"/>
                <w:sz w:val="24"/>
                <w:lang w:eastAsia="zh-CN"/>
              </w:rPr>
              <w:t>。</w:t>
            </w:r>
          </w:p>
          <w:p>
            <w:pPr>
              <w:pStyle w:val="26"/>
              <w:bidi w:val="0"/>
              <w:rPr>
                <w:rFonts w:hint="eastAsia" w:ascii="Times New Roman" w:hAnsi="Times New Roman"/>
                <w:color w:val="auto"/>
              </w:rPr>
            </w:pPr>
            <w:r>
              <w:rPr>
                <w:rFonts w:hint="eastAsia" w:ascii="Times New Roman" w:hAnsi="Times New Roman"/>
                <w:color w:val="auto"/>
              </w:rPr>
              <w:t>表4</w:t>
            </w:r>
            <w:r>
              <w:rPr>
                <w:rFonts w:ascii="Times New Roman" w:hAnsi="Times New Roman"/>
                <w:color w:val="auto"/>
              </w:rPr>
              <w:t>-</w:t>
            </w:r>
            <w:r>
              <w:rPr>
                <w:rFonts w:hint="eastAsia" w:ascii="Times New Roman" w:hAnsi="Times New Roman"/>
                <w:color w:val="auto"/>
                <w:lang w:val="en-US" w:eastAsia="zh-CN"/>
              </w:rPr>
              <w:t>10</w:t>
            </w:r>
            <w:r>
              <w:rPr>
                <w:rFonts w:ascii="Times New Roman" w:hAnsi="Times New Roman"/>
                <w:color w:val="auto"/>
              </w:rPr>
              <w:t xml:space="preserve">   </w:t>
            </w:r>
            <w:r>
              <w:rPr>
                <w:rFonts w:hint="eastAsia" w:ascii="Times New Roman" w:hAnsi="Times New Roman"/>
                <w:color w:val="auto"/>
              </w:rPr>
              <w:t>本项目固废产生量、处理措施及去向</w:t>
            </w:r>
          </w:p>
          <w:tbl>
            <w:tblPr>
              <w:tblStyle w:val="1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 w:type="dxa"/>
                <w:bottom w:w="0" w:type="dxa"/>
                <w:right w:w="10" w:type="dxa"/>
              </w:tblCellMar>
            </w:tblPr>
            <w:tblGrid>
              <w:gridCol w:w="368"/>
              <w:gridCol w:w="994"/>
              <w:gridCol w:w="2134"/>
              <w:gridCol w:w="2867"/>
              <w:gridCol w:w="21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07" w:hRule="exact"/>
                <w:jc w:val="center"/>
              </w:trPr>
              <w:tc>
                <w:tcPr>
                  <w:tcW w:w="803" w:type="pct"/>
                  <w:gridSpan w:val="2"/>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hint="eastAsia" w:ascii="Times New Roman" w:hAnsi="Times New Roman" w:eastAsia="宋体"/>
                      <w:color w:val="auto"/>
                      <w:spacing w:val="0"/>
                      <w:w w:val="100"/>
                      <w:position w:val="0"/>
                      <w:sz w:val="20"/>
                      <w:szCs w:val="20"/>
                      <w:lang w:val="en-US" w:eastAsia="zh-CN"/>
                    </w:rPr>
                  </w:pPr>
                  <w:r>
                    <w:rPr>
                      <w:rFonts w:hint="eastAsia" w:ascii="Times New Roman" w:hAnsi="Times New Roman"/>
                      <w:color w:val="auto"/>
                      <w:spacing w:val="0"/>
                      <w:w w:val="100"/>
                      <w:position w:val="0"/>
                      <w:sz w:val="20"/>
                      <w:szCs w:val="20"/>
                      <w:lang w:val="en-US" w:eastAsia="zh-CN"/>
                    </w:rPr>
                    <w:t>污染物</w:t>
                  </w:r>
                </w:p>
              </w:tc>
              <w:tc>
                <w:tcPr>
                  <w:tcW w:w="1258"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hint="default" w:ascii="Times New Roman" w:hAnsi="Times New Roman"/>
                      <w:color w:val="auto"/>
                      <w:sz w:val="20"/>
                      <w:szCs w:val="20"/>
                      <w:lang w:val="en-US" w:eastAsia="zh-CN"/>
                    </w:rPr>
                  </w:pPr>
                  <w:r>
                    <w:rPr>
                      <w:rFonts w:hint="eastAsia" w:ascii="Times New Roman" w:hAnsi="Times New Roman"/>
                      <w:color w:val="auto"/>
                      <w:sz w:val="20"/>
                      <w:szCs w:val="20"/>
                      <w:lang w:val="en-US" w:eastAsia="zh-CN"/>
                    </w:rPr>
                    <w:t>含油抹布、手套</w:t>
                  </w:r>
                </w:p>
              </w:tc>
              <w:tc>
                <w:tcPr>
                  <w:tcW w:w="1690"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pacing w:val="0"/>
                      <w:w w:val="100"/>
                      <w:position w:val="0"/>
                      <w:sz w:val="20"/>
                      <w:szCs w:val="20"/>
                    </w:rPr>
                  </w:pPr>
                  <w:r>
                    <w:rPr>
                      <w:rFonts w:ascii="Times New Roman" w:hAnsi="Times New Roman"/>
                      <w:color w:val="auto"/>
                      <w:spacing w:val="0"/>
                      <w:w w:val="100"/>
                      <w:position w:val="0"/>
                      <w:sz w:val="20"/>
                      <w:szCs w:val="20"/>
                    </w:rPr>
                    <w:t>油罐清洗</w:t>
                  </w:r>
                  <w:r>
                    <w:rPr>
                      <w:rFonts w:hint="eastAsia" w:ascii="Times New Roman" w:hAnsi="Times New Roman"/>
                      <w:color w:val="auto"/>
                      <w:spacing w:val="0"/>
                      <w:w w:val="100"/>
                      <w:position w:val="0"/>
                      <w:sz w:val="20"/>
                      <w:szCs w:val="20"/>
                      <w:lang w:val="en-US" w:eastAsia="zh-CN"/>
                    </w:rPr>
                    <w:t>废液及油渣</w:t>
                  </w:r>
                </w:p>
              </w:tc>
              <w:tc>
                <w:tcPr>
                  <w:tcW w:w="1248"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olor w:val="auto"/>
                      <w:spacing w:val="0"/>
                      <w:w w:val="100"/>
                      <w:position w:val="0"/>
                      <w:sz w:val="20"/>
                      <w:szCs w:val="20"/>
                      <w:lang w:val="en-US" w:eastAsia="zh-CN"/>
                    </w:rPr>
                  </w:pPr>
                  <w:r>
                    <w:rPr>
                      <w:rFonts w:hint="eastAsia" w:ascii="Times New Roman" w:hAnsi="Times New Roman"/>
                      <w:color w:val="auto"/>
                      <w:spacing w:val="0"/>
                      <w:w w:val="100"/>
                      <w:position w:val="0"/>
                      <w:sz w:val="20"/>
                      <w:szCs w:val="20"/>
                      <w:lang w:val="en-US" w:eastAsia="zh-CN"/>
                    </w:rPr>
                    <w:t>废机油及油垢</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07" w:hRule="exact"/>
                <w:jc w:val="center"/>
              </w:trPr>
              <w:tc>
                <w:tcPr>
                  <w:tcW w:w="803" w:type="pct"/>
                  <w:gridSpan w:val="2"/>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color w:val="auto"/>
                      <w:spacing w:val="0"/>
                      <w:w w:val="100"/>
                      <w:position w:val="0"/>
                      <w:sz w:val="20"/>
                      <w:szCs w:val="20"/>
                    </w:rPr>
                    <w:t>产生环节</w:t>
                  </w:r>
                </w:p>
              </w:tc>
              <w:tc>
                <w:tcPr>
                  <w:tcW w:w="1258"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olor w:val="auto"/>
                      <w:sz w:val="20"/>
                      <w:szCs w:val="20"/>
                      <w:lang w:val="en-US" w:eastAsia="zh-CN"/>
                    </w:rPr>
                  </w:pPr>
                  <w:r>
                    <w:rPr>
                      <w:rFonts w:hint="eastAsia" w:ascii="Times New Roman" w:hAnsi="Times New Roman"/>
                      <w:color w:val="auto"/>
                      <w:sz w:val="20"/>
                      <w:szCs w:val="20"/>
                      <w:lang w:val="en-US" w:eastAsia="zh-CN"/>
                    </w:rPr>
                    <w:t>生产工序</w:t>
                  </w:r>
                </w:p>
              </w:tc>
              <w:tc>
                <w:tcPr>
                  <w:tcW w:w="1690"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olor w:val="auto"/>
                      <w:sz w:val="20"/>
                      <w:szCs w:val="20"/>
                      <w:lang w:val="en-US" w:eastAsia="zh-CN"/>
                    </w:rPr>
                  </w:pPr>
                  <w:r>
                    <w:rPr>
                      <w:rFonts w:ascii="Times New Roman" w:hAnsi="Times New Roman"/>
                      <w:color w:val="auto"/>
                      <w:spacing w:val="0"/>
                      <w:w w:val="100"/>
                      <w:position w:val="0"/>
                      <w:sz w:val="20"/>
                      <w:szCs w:val="20"/>
                    </w:rPr>
                    <w:t>油罐清洗</w:t>
                  </w:r>
                </w:p>
              </w:tc>
              <w:tc>
                <w:tcPr>
                  <w:tcW w:w="1248"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hint="eastAsia" w:ascii="Times New Roman" w:hAnsi="Times New Roman" w:eastAsia="宋体"/>
                      <w:color w:val="auto"/>
                      <w:sz w:val="20"/>
                      <w:szCs w:val="20"/>
                      <w:lang w:eastAsia="zh-CN"/>
                    </w:rPr>
                  </w:pPr>
                  <w:r>
                    <w:rPr>
                      <w:rFonts w:hint="eastAsia" w:ascii="Times New Roman" w:hAnsi="Times New Roman"/>
                      <w:color w:val="auto"/>
                      <w:spacing w:val="0"/>
                      <w:w w:val="100"/>
                      <w:position w:val="0"/>
                      <w:sz w:val="20"/>
                      <w:szCs w:val="20"/>
                      <w:lang w:eastAsia="zh-CN"/>
                    </w:rPr>
                    <w:t>设备检修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83" w:hRule="exact"/>
                <w:jc w:val="center"/>
              </w:trPr>
              <w:tc>
                <w:tcPr>
                  <w:tcW w:w="217" w:type="pct"/>
                  <w:vMerge w:val="restar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color w:val="auto"/>
                      <w:spacing w:val="0"/>
                      <w:w w:val="100"/>
                      <w:position w:val="0"/>
                      <w:sz w:val="20"/>
                      <w:szCs w:val="20"/>
                    </w:rPr>
                    <w:t>属性</w:t>
                  </w:r>
                </w:p>
              </w:tc>
              <w:tc>
                <w:tcPr>
                  <w:tcW w:w="585"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color w:val="auto"/>
                      <w:spacing w:val="0"/>
                      <w:w w:val="100"/>
                      <w:position w:val="0"/>
                      <w:sz w:val="20"/>
                      <w:szCs w:val="20"/>
                    </w:rPr>
                    <w:t>属性</w:t>
                  </w:r>
                </w:p>
              </w:tc>
              <w:tc>
                <w:tcPr>
                  <w:tcW w:w="1258"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color w:val="auto"/>
                      <w:spacing w:val="0"/>
                      <w:w w:val="100"/>
                      <w:position w:val="0"/>
                      <w:sz w:val="20"/>
                      <w:szCs w:val="20"/>
                    </w:rPr>
                    <w:t>危险废物</w:t>
                  </w:r>
                </w:p>
              </w:tc>
              <w:tc>
                <w:tcPr>
                  <w:tcW w:w="1690"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color w:val="auto"/>
                      <w:spacing w:val="0"/>
                      <w:w w:val="100"/>
                      <w:position w:val="0"/>
                      <w:sz w:val="20"/>
                      <w:szCs w:val="20"/>
                    </w:rPr>
                    <w:t>危险废物</w:t>
                  </w:r>
                </w:p>
              </w:tc>
              <w:tc>
                <w:tcPr>
                  <w:tcW w:w="1248"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color w:val="auto"/>
                      <w:spacing w:val="0"/>
                      <w:w w:val="100"/>
                      <w:position w:val="0"/>
                      <w:sz w:val="20"/>
                      <w:szCs w:val="20"/>
                    </w:rPr>
                    <w:t>危险废物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557" w:hRule="exact"/>
                <w:jc w:val="center"/>
              </w:trPr>
              <w:tc>
                <w:tcPr>
                  <w:tcW w:w="217" w:type="pct"/>
                  <w:vMerge w:val="continue"/>
                  <w:tcBorders>
                    <w:tl2br w:val="nil"/>
                    <w:tr2bl w:val="nil"/>
                  </w:tcBorders>
                  <w:noWrap w:val="0"/>
                  <w:vAlign w:val="center"/>
                </w:tcPr>
                <w:p>
                  <w:pPr>
                    <w:jc w:val="center"/>
                    <w:rPr>
                      <w:rFonts w:ascii="Times New Roman" w:hAnsi="Times New Roman"/>
                      <w:color w:val="auto"/>
                    </w:rPr>
                  </w:pPr>
                </w:p>
              </w:tc>
              <w:tc>
                <w:tcPr>
                  <w:tcW w:w="585" w:type="pct"/>
                  <w:tcBorders>
                    <w:tl2br w:val="nil"/>
                    <w:tr2bl w:val="nil"/>
                  </w:tcBorders>
                  <w:noWrap w:val="0"/>
                  <w:vAlign w:val="center"/>
                </w:tcPr>
                <w:p>
                  <w:pPr>
                    <w:pStyle w:val="48"/>
                    <w:keepNext w:val="0"/>
                    <w:keepLines w:val="0"/>
                    <w:widowControl w:val="0"/>
                    <w:shd w:val="clear" w:color="auto" w:fill="auto"/>
                    <w:bidi w:val="0"/>
                    <w:spacing w:before="0" w:after="0" w:line="259" w:lineRule="exact"/>
                    <w:ind w:left="0" w:right="0" w:firstLine="0"/>
                    <w:jc w:val="center"/>
                    <w:rPr>
                      <w:rFonts w:ascii="Times New Roman" w:hAnsi="Times New Roman"/>
                      <w:color w:val="auto"/>
                      <w:sz w:val="20"/>
                      <w:szCs w:val="20"/>
                    </w:rPr>
                  </w:pPr>
                  <w:r>
                    <w:rPr>
                      <w:rFonts w:ascii="Times New Roman" w:hAnsi="Times New Roman"/>
                      <w:color w:val="auto"/>
                      <w:spacing w:val="0"/>
                      <w:w w:val="100"/>
                      <w:position w:val="0"/>
                      <w:sz w:val="20"/>
                      <w:szCs w:val="20"/>
                    </w:rPr>
                    <w:t>危险废物代 码</w:t>
                  </w:r>
                </w:p>
              </w:tc>
              <w:tc>
                <w:tcPr>
                  <w:tcW w:w="1258"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eastAsia="Times New Roman" w:cs="Times New Roman"/>
                      <w:b w:val="0"/>
                      <w:bCs w:val="0"/>
                      <w:color w:val="auto"/>
                      <w:spacing w:val="0"/>
                      <w:w w:val="100"/>
                      <w:position w:val="0"/>
                      <w:sz w:val="21"/>
                      <w:szCs w:val="21"/>
                      <w:lang w:val="en-US" w:eastAsia="en-US" w:bidi="en-US"/>
                    </w:rPr>
                    <w:t>900-041-49</w:t>
                  </w:r>
                </w:p>
              </w:tc>
              <w:tc>
                <w:tcPr>
                  <w:tcW w:w="1690"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eastAsia="Times New Roman" w:cs="Times New Roman"/>
                      <w:color w:val="auto"/>
                      <w:spacing w:val="0"/>
                      <w:w w:val="100"/>
                      <w:position w:val="0"/>
                      <w:sz w:val="20"/>
                      <w:szCs w:val="20"/>
                      <w:lang w:val="en-US" w:eastAsia="en-US" w:bidi="en-US"/>
                    </w:rPr>
                    <w:t>900-210-08</w:t>
                  </w:r>
                </w:p>
              </w:tc>
              <w:tc>
                <w:tcPr>
                  <w:tcW w:w="1248"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eastAsia="Times New Roman" w:cs="Times New Roman"/>
                      <w:color w:val="auto"/>
                      <w:spacing w:val="0"/>
                      <w:w w:val="100"/>
                      <w:position w:val="0"/>
                      <w:sz w:val="20"/>
                      <w:szCs w:val="20"/>
                    </w:rPr>
                    <w:t>900-217-08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83" w:hRule="exact"/>
                <w:jc w:val="center"/>
              </w:trPr>
              <w:tc>
                <w:tcPr>
                  <w:tcW w:w="803" w:type="pct"/>
                  <w:gridSpan w:val="2"/>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color w:val="auto"/>
                      <w:spacing w:val="0"/>
                      <w:w w:val="100"/>
                      <w:position w:val="0"/>
                      <w:sz w:val="20"/>
                      <w:szCs w:val="20"/>
                    </w:rPr>
                    <w:t>主要有毒有害物质</w:t>
                  </w:r>
                </w:p>
              </w:tc>
              <w:tc>
                <w:tcPr>
                  <w:tcW w:w="1258"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eastAsia="Times New Roman" w:cs="Times New Roman"/>
                      <w:color w:val="auto"/>
                      <w:spacing w:val="0"/>
                      <w:w w:val="100"/>
                      <w:position w:val="0"/>
                      <w:sz w:val="20"/>
                      <w:szCs w:val="20"/>
                      <w:lang w:val="en-US" w:eastAsia="en-US" w:bidi="en-US"/>
                    </w:rPr>
                    <w:t>T</w:t>
                  </w:r>
                  <w:r>
                    <w:rPr>
                      <w:rFonts w:ascii="Times New Roman" w:hAnsi="Times New Roman"/>
                      <w:color w:val="auto"/>
                      <w:spacing w:val="0"/>
                      <w:w w:val="100"/>
                      <w:position w:val="0"/>
                      <w:sz w:val="20"/>
                      <w:szCs w:val="20"/>
                      <w:lang w:val="en-US" w:eastAsia="en-US" w:bidi="en-US"/>
                    </w:rPr>
                    <w:t>，</w:t>
                  </w:r>
                  <w:r>
                    <w:rPr>
                      <w:rFonts w:ascii="Times New Roman" w:hAnsi="Times New Roman" w:eastAsia="Times New Roman" w:cs="Times New Roman"/>
                      <w:color w:val="auto"/>
                      <w:spacing w:val="0"/>
                      <w:w w:val="100"/>
                      <w:position w:val="0"/>
                      <w:sz w:val="20"/>
                      <w:szCs w:val="20"/>
                    </w:rPr>
                    <w:t>I</w:t>
                  </w:r>
                </w:p>
              </w:tc>
              <w:tc>
                <w:tcPr>
                  <w:tcW w:w="1690"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eastAsia="Times New Roman" w:cs="Times New Roman"/>
                      <w:color w:val="auto"/>
                      <w:spacing w:val="0"/>
                      <w:w w:val="100"/>
                      <w:position w:val="0"/>
                      <w:sz w:val="20"/>
                      <w:szCs w:val="20"/>
                      <w:lang w:val="en-US" w:eastAsia="en-US" w:bidi="en-US"/>
                    </w:rPr>
                    <w:t>T</w:t>
                  </w:r>
                  <w:r>
                    <w:rPr>
                      <w:rFonts w:ascii="Times New Roman" w:hAnsi="Times New Roman"/>
                      <w:color w:val="auto"/>
                      <w:spacing w:val="0"/>
                      <w:w w:val="100"/>
                      <w:position w:val="0"/>
                      <w:sz w:val="20"/>
                      <w:szCs w:val="20"/>
                      <w:lang w:val="en-US" w:eastAsia="en-US" w:bidi="en-US"/>
                    </w:rPr>
                    <w:t>，</w:t>
                  </w:r>
                  <w:r>
                    <w:rPr>
                      <w:rFonts w:ascii="Times New Roman" w:hAnsi="Times New Roman" w:eastAsia="Times New Roman" w:cs="Times New Roman"/>
                      <w:color w:val="auto"/>
                      <w:spacing w:val="0"/>
                      <w:w w:val="100"/>
                      <w:position w:val="0"/>
                      <w:sz w:val="20"/>
                      <w:szCs w:val="20"/>
                    </w:rPr>
                    <w:t>I</w:t>
                  </w:r>
                </w:p>
              </w:tc>
              <w:tc>
                <w:tcPr>
                  <w:tcW w:w="1248"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eastAsia="Times New Roman" w:cs="Times New Roman"/>
                      <w:color w:val="auto"/>
                      <w:spacing w:val="0"/>
                      <w:w w:val="100"/>
                      <w:position w:val="0"/>
                      <w:sz w:val="20"/>
                      <w:szCs w:val="20"/>
                      <w:lang w:val="en-US" w:eastAsia="en-US" w:bidi="en-US"/>
                    </w:rPr>
                    <w:t>T</w:t>
                  </w:r>
                  <w:r>
                    <w:rPr>
                      <w:rFonts w:ascii="Times New Roman" w:hAnsi="Times New Roman"/>
                      <w:color w:val="auto"/>
                      <w:spacing w:val="0"/>
                      <w:w w:val="100"/>
                      <w:position w:val="0"/>
                      <w:sz w:val="20"/>
                      <w:szCs w:val="20"/>
                      <w:lang w:val="en-US" w:eastAsia="en-US" w:bidi="en-US"/>
                    </w:rPr>
                    <w:t>，</w:t>
                  </w:r>
                  <w:r>
                    <w:rPr>
                      <w:rFonts w:ascii="Times New Roman" w:hAnsi="Times New Roman" w:eastAsia="Times New Roman" w:cs="Times New Roman"/>
                      <w:color w:val="auto"/>
                      <w:spacing w:val="0"/>
                      <w:w w:val="100"/>
                      <w:position w:val="0"/>
                      <w:sz w:val="20"/>
                      <w:szCs w:val="20"/>
                      <w:lang w:val="en-US" w:eastAsia="en-US" w:bidi="en-US"/>
                    </w:rPr>
                    <w:t>I</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78" w:hRule="exact"/>
                <w:jc w:val="center"/>
              </w:trPr>
              <w:tc>
                <w:tcPr>
                  <w:tcW w:w="803" w:type="pct"/>
                  <w:gridSpan w:val="2"/>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color w:val="auto"/>
                      <w:spacing w:val="0"/>
                      <w:w w:val="100"/>
                      <w:position w:val="0"/>
                      <w:sz w:val="20"/>
                      <w:szCs w:val="20"/>
                    </w:rPr>
                    <w:t>物理性质</w:t>
                  </w:r>
                </w:p>
              </w:tc>
              <w:tc>
                <w:tcPr>
                  <w:tcW w:w="1258"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color w:val="auto"/>
                      <w:spacing w:val="0"/>
                      <w:w w:val="100"/>
                      <w:position w:val="0"/>
                      <w:sz w:val="20"/>
                      <w:szCs w:val="20"/>
                    </w:rPr>
                    <w:t>固废</w:t>
                  </w:r>
                </w:p>
              </w:tc>
              <w:tc>
                <w:tcPr>
                  <w:tcW w:w="1690"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color w:val="auto"/>
                      <w:spacing w:val="0"/>
                      <w:w w:val="100"/>
                      <w:position w:val="0"/>
                      <w:sz w:val="20"/>
                      <w:szCs w:val="20"/>
                    </w:rPr>
                    <w:t>废液</w:t>
                  </w:r>
                </w:p>
              </w:tc>
              <w:tc>
                <w:tcPr>
                  <w:tcW w:w="1248"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color w:val="auto"/>
                      <w:spacing w:val="0"/>
                      <w:w w:val="100"/>
                      <w:position w:val="0"/>
                      <w:sz w:val="20"/>
                      <w:szCs w:val="20"/>
                    </w:rPr>
                    <w:t>废液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3" w:hRule="exact"/>
                <w:jc w:val="center"/>
              </w:trPr>
              <w:tc>
                <w:tcPr>
                  <w:tcW w:w="803" w:type="pct"/>
                  <w:gridSpan w:val="2"/>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color w:val="auto"/>
                      <w:spacing w:val="0"/>
                      <w:w w:val="100"/>
                      <w:position w:val="0"/>
                      <w:sz w:val="20"/>
                      <w:szCs w:val="20"/>
                    </w:rPr>
                    <w:t>环境危险特征</w:t>
                  </w:r>
                </w:p>
              </w:tc>
              <w:tc>
                <w:tcPr>
                  <w:tcW w:w="1258"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eastAsia="Times New Roman" w:cs="Times New Roman"/>
                      <w:color w:val="auto"/>
                      <w:spacing w:val="0"/>
                      <w:w w:val="100"/>
                      <w:position w:val="0"/>
                      <w:sz w:val="20"/>
                      <w:szCs w:val="20"/>
                    </w:rPr>
                    <w:t>/</w:t>
                  </w:r>
                </w:p>
              </w:tc>
              <w:tc>
                <w:tcPr>
                  <w:tcW w:w="1690"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eastAsia="Times New Roman" w:cs="Times New Roman"/>
                      <w:color w:val="auto"/>
                      <w:spacing w:val="0"/>
                      <w:w w:val="100"/>
                      <w:position w:val="0"/>
                      <w:sz w:val="20"/>
                      <w:szCs w:val="20"/>
                      <w:lang w:val="en-US" w:eastAsia="en-US" w:bidi="en-US"/>
                    </w:rPr>
                    <w:t>/</w:t>
                  </w:r>
                </w:p>
              </w:tc>
              <w:tc>
                <w:tcPr>
                  <w:tcW w:w="1248"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eastAsia="Times New Roman" w:cs="Times New Roman"/>
                      <w:color w:val="auto"/>
                      <w:spacing w:val="0"/>
                      <w:w w:val="100"/>
                      <w:position w:val="0"/>
                      <w:sz w:val="20"/>
                      <w:szCs w:val="20"/>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83" w:hRule="exact"/>
                <w:jc w:val="center"/>
              </w:trPr>
              <w:tc>
                <w:tcPr>
                  <w:tcW w:w="803" w:type="pct"/>
                  <w:gridSpan w:val="2"/>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color w:val="auto"/>
                      <w:spacing w:val="0"/>
                      <w:w w:val="100"/>
                      <w:position w:val="0"/>
                      <w:sz w:val="20"/>
                      <w:szCs w:val="20"/>
                    </w:rPr>
                    <w:t>年产生量</w:t>
                  </w:r>
                </w:p>
              </w:tc>
              <w:tc>
                <w:tcPr>
                  <w:tcW w:w="1258"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eastAsia="Times New Roman" w:cs="Times New Roman"/>
                      <w:color w:val="auto"/>
                      <w:spacing w:val="0"/>
                      <w:w w:val="100"/>
                      <w:position w:val="0"/>
                      <w:sz w:val="20"/>
                      <w:szCs w:val="20"/>
                      <w:lang w:val="en-US" w:eastAsia="en-US" w:bidi="en-US"/>
                    </w:rPr>
                    <w:t>0.01t/a</w:t>
                  </w:r>
                </w:p>
              </w:tc>
              <w:tc>
                <w:tcPr>
                  <w:tcW w:w="1690"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eastAsia="Times New Roman" w:cs="Times New Roman"/>
                      <w:color w:val="auto"/>
                      <w:spacing w:val="0"/>
                      <w:w w:val="100"/>
                      <w:position w:val="0"/>
                      <w:sz w:val="20"/>
                      <w:szCs w:val="20"/>
                      <w:lang w:val="en-US" w:eastAsia="en-US" w:bidi="en-US"/>
                    </w:rPr>
                    <w:t>0.81t/a</w:t>
                  </w:r>
                </w:p>
              </w:tc>
              <w:tc>
                <w:tcPr>
                  <w:tcW w:w="1248"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eastAsia="Times New Roman" w:cs="Times New Roman"/>
                      <w:color w:val="auto"/>
                      <w:spacing w:val="0"/>
                      <w:w w:val="100"/>
                      <w:position w:val="0"/>
                      <w:sz w:val="20"/>
                      <w:szCs w:val="20"/>
                      <w:lang w:val="en-US" w:eastAsia="en-US" w:bidi="en-US"/>
                    </w:rPr>
                    <w:t>0.01t/a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826" w:hRule="exact"/>
                <w:jc w:val="center"/>
              </w:trPr>
              <w:tc>
                <w:tcPr>
                  <w:tcW w:w="803" w:type="pct"/>
                  <w:gridSpan w:val="2"/>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color w:val="auto"/>
                      <w:spacing w:val="0"/>
                      <w:w w:val="100"/>
                      <w:position w:val="0"/>
                      <w:sz w:val="20"/>
                      <w:szCs w:val="20"/>
                    </w:rPr>
                    <w:t>储存方式</w:t>
                  </w:r>
                </w:p>
              </w:tc>
              <w:tc>
                <w:tcPr>
                  <w:tcW w:w="1258" w:type="pct"/>
                  <w:tcBorders>
                    <w:tl2br w:val="nil"/>
                    <w:tr2bl w:val="nil"/>
                  </w:tcBorders>
                  <w:noWrap w:val="0"/>
                  <w:vAlign w:val="center"/>
                </w:tcPr>
                <w:p>
                  <w:pPr>
                    <w:pStyle w:val="48"/>
                    <w:keepNext w:val="0"/>
                    <w:keepLines w:val="0"/>
                    <w:widowControl w:val="0"/>
                    <w:shd w:val="clear" w:color="auto" w:fill="auto"/>
                    <w:bidi w:val="0"/>
                    <w:spacing w:before="0" w:after="0" w:line="274" w:lineRule="exact"/>
                    <w:ind w:left="0" w:right="0" w:firstLine="0"/>
                    <w:jc w:val="center"/>
                    <w:rPr>
                      <w:rFonts w:ascii="Times New Roman" w:hAnsi="Times New Roman"/>
                      <w:color w:val="auto"/>
                      <w:sz w:val="20"/>
                      <w:szCs w:val="20"/>
                    </w:rPr>
                  </w:pPr>
                  <w:r>
                    <w:rPr>
                      <w:rFonts w:ascii="Times New Roman" w:hAnsi="Times New Roman"/>
                      <w:color w:val="auto"/>
                      <w:spacing w:val="0"/>
                      <w:w w:val="100"/>
                      <w:position w:val="0"/>
                      <w:sz w:val="20"/>
                      <w:szCs w:val="20"/>
                    </w:rPr>
                    <w:t>统一收集后暂存于危废暂存间内</w:t>
                  </w:r>
                </w:p>
              </w:tc>
              <w:tc>
                <w:tcPr>
                  <w:tcW w:w="1690" w:type="pct"/>
                  <w:tcBorders>
                    <w:tl2br w:val="nil"/>
                    <w:tr2bl w:val="nil"/>
                  </w:tcBorders>
                  <w:noWrap w:val="0"/>
                  <w:vAlign w:val="center"/>
                </w:tcPr>
                <w:p>
                  <w:pPr>
                    <w:pStyle w:val="48"/>
                    <w:keepNext w:val="0"/>
                    <w:keepLines w:val="0"/>
                    <w:widowControl w:val="0"/>
                    <w:shd w:val="clear" w:color="auto" w:fill="auto"/>
                    <w:bidi w:val="0"/>
                    <w:spacing w:before="0" w:after="0" w:line="274" w:lineRule="exact"/>
                    <w:ind w:left="0" w:right="0" w:firstLine="0"/>
                    <w:jc w:val="center"/>
                    <w:rPr>
                      <w:rFonts w:hint="eastAsia" w:ascii="Times New Roman" w:hAnsi="Times New Roman" w:eastAsia="宋体"/>
                      <w:color w:val="auto"/>
                      <w:sz w:val="20"/>
                      <w:szCs w:val="20"/>
                      <w:lang w:val="en-US" w:eastAsia="zh-CN"/>
                    </w:rPr>
                  </w:pPr>
                  <w:r>
                    <w:rPr>
                      <w:rFonts w:hint="eastAsia" w:ascii="Times New Roman" w:hAnsi="Times New Roman"/>
                      <w:color w:val="auto"/>
                      <w:sz w:val="20"/>
                      <w:szCs w:val="20"/>
                      <w:lang w:val="en-US" w:eastAsia="zh-CN"/>
                    </w:rPr>
                    <w:t>/</w:t>
                  </w:r>
                </w:p>
              </w:tc>
              <w:tc>
                <w:tcPr>
                  <w:tcW w:w="1248" w:type="pct"/>
                  <w:tcBorders>
                    <w:tl2br w:val="nil"/>
                    <w:tr2bl w:val="nil"/>
                  </w:tcBorders>
                  <w:noWrap w:val="0"/>
                  <w:vAlign w:val="center"/>
                </w:tcPr>
                <w:p>
                  <w:pPr>
                    <w:pStyle w:val="48"/>
                    <w:keepNext w:val="0"/>
                    <w:keepLines w:val="0"/>
                    <w:widowControl w:val="0"/>
                    <w:shd w:val="clear" w:color="auto" w:fill="auto"/>
                    <w:bidi w:val="0"/>
                    <w:spacing w:before="0" w:after="0" w:line="274" w:lineRule="exact"/>
                    <w:ind w:left="0" w:right="0" w:firstLine="0"/>
                    <w:jc w:val="center"/>
                    <w:rPr>
                      <w:rFonts w:ascii="Times New Roman" w:hAnsi="Times New Roman"/>
                      <w:color w:val="auto"/>
                      <w:sz w:val="20"/>
                      <w:szCs w:val="20"/>
                    </w:rPr>
                  </w:pPr>
                  <w:r>
                    <w:rPr>
                      <w:rFonts w:ascii="Times New Roman" w:hAnsi="Times New Roman"/>
                      <w:color w:val="auto"/>
                      <w:spacing w:val="0"/>
                      <w:w w:val="100"/>
                      <w:position w:val="0"/>
                      <w:sz w:val="20"/>
                      <w:szCs w:val="20"/>
                    </w:rPr>
                    <w:t>统一收集后暂存于危废暂存间内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830" w:hRule="exact"/>
                <w:jc w:val="center"/>
              </w:trPr>
              <w:tc>
                <w:tcPr>
                  <w:tcW w:w="803" w:type="pct"/>
                  <w:gridSpan w:val="2"/>
                  <w:tcBorders>
                    <w:tl2br w:val="nil"/>
                    <w:tr2bl w:val="nil"/>
                  </w:tcBorders>
                  <w:noWrap w:val="0"/>
                  <w:vAlign w:val="center"/>
                </w:tcPr>
                <w:p>
                  <w:pPr>
                    <w:pStyle w:val="48"/>
                    <w:keepNext w:val="0"/>
                    <w:keepLines w:val="0"/>
                    <w:widowControl w:val="0"/>
                    <w:shd w:val="clear" w:color="auto" w:fill="auto"/>
                    <w:bidi w:val="0"/>
                    <w:spacing w:before="0" w:after="0" w:line="254" w:lineRule="exact"/>
                    <w:ind w:left="0" w:right="0" w:firstLine="0"/>
                    <w:jc w:val="center"/>
                    <w:rPr>
                      <w:rFonts w:ascii="Times New Roman" w:hAnsi="Times New Roman"/>
                      <w:color w:val="auto"/>
                      <w:sz w:val="20"/>
                      <w:szCs w:val="20"/>
                    </w:rPr>
                  </w:pPr>
                  <w:r>
                    <w:rPr>
                      <w:rFonts w:ascii="Times New Roman" w:hAnsi="Times New Roman"/>
                      <w:color w:val="auto"/>
                      <w:spacing w:val="0"/>
                      <w:w w:val="100"/>
                      <w:position w:val="0"/>
                      <w:sz w:val="20"/>
                      <w:szCs w:val="20"/>
                    </w:rPr>
                    <w:t>利用处置方 式和去向</w:t>
                  </w:r>
                </w:p>
              </w:tc>
              <w:tc>
                <w:tcPr>
                  <w:tcW w:w="1258"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color w:val="auto"/>
                      <w:spacing w:val="0"/>
                      <w:w w:val="100"/>
                      <w:position w:val="0"/>
                      <w:sz w:val="20"/>
                      <w:szCs w:val="20"/>
                    </w:rPr>
                    <w:t>交由有处理资质的单位进行处理</w:t>
                  </w:r>
                </w:p>
              </w:tc>
              <w:tc>
                <w:tcPr>
                  <w:tcW w:w="1690" w:type="pct"/>
                  <w:tcBorders>
                    <w:tl2br w:val="nil"/>
                    <w:tr2bl w:val="nil"/>
                  </w:tcBorders>
                  <w:noWrap w:val="0"/>
                  <w:vAlign w:val="center"/>
                </w:tcPr>
                <w:p>
                  <w:pPr>
                    <w:pStyle w:val="48"/>
                    <w:keepNext w:val="0"/>
                    <w:keepLines w:val="0"/>
                    <w:widowControl w:val="0"/>
                    <w:shd w:val="clear" w:color="auto" w:fill="auto"/>
                    <w:bidi w:val="0"/>
                    <w:spacing w:before="0" w:after="0" w:line="274" w:lineRule="exact"/>
                    <w:ind w:left="0" w:right="0" w:firstLine="0"/>
                    <w:jc w:val="center"/>
                    <w:rPr>
                      <w:rFonts w:ascii="Times New Roman" w:hAnsi="Times New Roman"/>
                      <w:color w:val="auto"/>
                      <w:sz w:val="20"/>
                      <w:szCs w:val="20"/>
                    </w:rPr>
                  </w:pPr>
                  <w:r>
                    <w:rPr>
                      <w:rFonts w:ascii="Times New Roman" w:hAnsi="Times New Roman"/>
                      <w:color w:val="auto"/>
                      <w:spacing w:val="0"/>
                      <w:w w:val="100"/>
                      <w:position w:val="0"/>
                      <w:sz w:val="20"/>
                      <w:szCs w:val="20"/>
                    </w:rPr>
                    <w:t>由具有专业清罐资质的油罐清洗单位带走处理</w:t>
                  </w:r>
                </w:p>
              </w:tc>
              <w:tc>
                <w:tcPr>
                  <w:tcW w:w="1248" w:type="pct"/>
                  <w:tcBorders>
                    <w:tl2br w:val="nil"/>
                    <w:tr2bl w:val="nil"/>
                  </w:tcBorders>
                  <w:noWrap w:val="0"/>
                  <w:vAlign w:val="center"/>
                </w:tcPr>
                <w:p>
                  <w:pPr>
                    <w:pStyle w:val="48"/>
                    <w:keepNext w:val="0"/>
                    <w:keepLines w:val="0"/>
                    <w:widowControl w:val="0"/>
                    <w:shd w:val="clear" w:color="auto" w:fill="auto"/>
                    <w:bidi w:val="0"/>
                    <w:spacing w:before="0" w:after="0" w:line="278" w:lineRule="exact"/>
                    <w:ind w:left="0" w:right="0" w:firstLine="0"/>
                    <w:jc w:val="center"/>
                    <w:rPr>
                      <w:rFonts w:ascii="Times New Roman" w:hAnsi="Times New Roman"/>
                      <w:color w:val="auto"/>
                      <w:sz w:val="20"/>
                      <w:szCs w:val="20"/>
                    </w:rPr>
                  </w:pPr>
                  <w:r>
                    <w:rPr>
                      <w:rFonts w:ascii="Times New Roman" w:hAnsi="Times New Roman"/>
                      <w:color w:val="auto"/>
                      <w:spacing w:val="0"/>
                      <w:w w:val="100"/>
                      <w:position w:val="0"/>
                      <w:sz w:val="20"/>
                      <w:szCs w:val="20"/>
                    </w:rPr>
                    <w:t>交由有处理资质的单位进行处理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88" w:hRule="exact"/>
                <w:jc w:val="center"/>
              </w:trPr>
              <w:tc>
                <w:tcPr>
                  <w:tcW w:w="803" w:type="pct"/>
                  <w:gridSpan w:val="2"/>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color w:val="auto"/>
                      <w:spacing w:val="0"/>
                      <w:w w:val="100"/>
                      <w:position w:val="0"/>
                      <w:sz w:val="20"/>
                      <w:szCs w:val="20"/>
                    </w:rPr>
                    <w:t>利用处置量</w:t>
                  </w:r>
                </w:p>
              </w:tc>
              <w:tc>
                <w:tcPr>
                  <w:tcW w:w="1258"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eastAsia="Times New Roman" w:cs="Times New Roman"/>
                      <w:color w:val="auto"/>
                      <w:spacing w:val="0"/>
                      <w:w w:val="100"/>
                      <w:position w:val="0"/>
                      <w:sz w:val="20"/>
                      <w:szCs w:val="20"/>
                      <w:lang w:val="en-US" w:eastAsia="en-US" w:bidi="en-US"/>
                    </w:rPr>
                    <w:t>0.01t/a</w:t>
                  </w:r>
                </w:p>
              </w:tc>
              <w:tc>
                <w:tcPr>
                  <w:tcW w:w="1690"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eastAsia="Times New Roman" w:cs="Times New Roman"/>
                      <w:color w:val="auto"/>
                      <w:spacing w:val="0"/>
                      <w:w w:val="100"/>
                      <w:position w:val="0"/>
                      <w:sz w:val="20"/>
                      <w:szCs w:val="20"/>
                      <w:lang w:val="en-US" w:eastAsia="en-US" w:bidi="en-US"/>
                    </w:rPr>
                    <w:t>0.81t/a</w:t>
                  </w:r>
                </w:p>
              </w:tc>
              <w:tc>
                <w:tcPr>
                  <w:tcW w:w="1248"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color w:val="auto"/>
                      <w:sz w:val="20"/>
                      <w:szCs w:val="20"/>
                    </w:rPr>
                  </w:pPr>
                  <w:r>
                    <w:rPr>
                      <w:rFonts w:ascii="Times New Roman" w:hAnsi="Times New Roman" w:eastAsia="Times New Roman" w:cs="Times New Roman"/>
                      <w:color w:val="auto"/>
                      <w:spacing w:val="0"/>
                      <w:w w:val="100"/>
                      <w:position w:val="0"/>
                      <w:sz w:val="20"/>
                      <w:szCs w:val="20"/>
                      <w:lang w:val="en-US" w:eastAsia="en-US" w:bidi="en-US"/>
                    </w:rPr>
                    <w:t>0.01t/a</w:t>
                  </w:r>
                </w:p>
              </w:tc>
            </w:tr>
          </w:tbl>
          <w:p>
            <w:pPr>
              <w:pStyle w:val="26"/>
              <w:bidi w:val="0"/>
              <w:rPr>
                <w:rFonts w:hint="eastAsia" w:ascii="Times New Roman" w:hAnsi="Times New Roman"/>
                <w:color w:val="auto"/>
              </w:rPr>
            </w:pPr>
          </w:p>
          <w:p>
            <w:pPr>
              <w:pStyle w:val="46"/>
              <w:keepNext w:val="0"/>
              <w:keepLines w:val="0"/>
              <w:widowControl w:val="0"/>
              <w:shd w:val="clear" w:color="auto" w:fill="auto"/>
              <w:bidi w:val="0"/>
              <w:spacing w:before="0" w:after="0" w:line="360" w:lineRule="auto"/>
              <w:ind w:left="0" w:right="0" w:firstLine="0"/>
              <w:jc w:val="left"/>
              <w:rPr>
                <w:rFonts w:ascii="Times New Roman" w:hAnsi="Times New Roman"/>
                <w:b/>
                <w:bCs/>
                <w:color w:val="auto"/>
                <w:sz w:val="24"/>
                <w:szCs w:val="24"/>
              </w:rPr>
            </w:pPr>
            <w:r>
              <w:rPr>
                <w:rFonts w:ascii="Times New Roman" w:hAnsi="Times New Roman"/>
                <w:b/>
                <w:bCs/>
                <w:color w:val="auto"/>
                <w:spacing w:val="0"/>
                <w:w w:val="100"/>
                <w:position w:val="0"/>
                <w:sz w:val="24"/>
                <w:szCs w:val="24"/>
              </w:rPr>
              <w:t>危险废物处理措施:</w:t>
            </w:r>
          </w:p>
          <w:p>
            <w:pPr>
              <w:pStyle w:val="24"/>
              <w:bidi w:val="0"/>
              <w:spacing w:line="360" w:lineRule="auto"/>
              <w:rPr>
                <w:rFonts w:hint="eastAsia" w:ascii="Times New Roman" w:hAnsi="Times New Roman"/>
                <w:b/>
                <w:bCs/>
                <w:color w:val="auto"/>
              </w:rPr>
            </w:pPr>
            <w:r>
              <w:rPr>
                <w:rFonts w:hint="eastAsia" w:ascii="Times New Roman" w:hAnsi="Times New Roman" w:eastAsia="宋体" w:cs="宋体"/>
                <w:b/>
                <w:bCs/>
                <w:color w:val="auto"/>
              </w:rPr>
              <w:t>①</w:t>
            </w:r>
            <w:r>
              <w:rPr>
                <w:rFonts w:hint="eastAsia" w:ascii="Times New Roman" w:hAnsi="Times New Roman"/>
                <w:b/>
                <w:bCs/>
                <w:color w:val="auto"/>
              </w:rPr>
              <w:t>危险废物的产生、收集</w:t>
            </w:r>
          </w:p>
          <w:p>
            <w:pPr>
              <w:pStyle w:val="24"/>
              <w:bidi w:val="0"/>
              <w:rPr>
                <w:rFonts w:hint="eastAsia" w:ascii="Times New Roman" w:hAnsi="Times New Roman"/>
                <w:color w:val="auto"/>
              </w:rPr>
            </w:pPr>
            <w:r>
              <w:rPr>
                <w:rFonts w:hint="eastAsia" w:ascii="Times New Roman" w:hAnsi="Times New Roman"/>
                <w:color w:val="auto"/>
              </w:rPr>
              <w:t>本项目产生的危险废物包括</w:t>
            </w:r>
            <w:r>
              <w:rPr>
                <w:rFonts w:hint="eastAsia" w:ascii="Times New Roman" w:hAnsi="Times New Roman"/>
                <w:color w:val="auto"/>
                <w:lang w:val="en-US" w:eastAsia="zh-CN"/>
              </w:rPr>
              <w:t>含油抹布手套、</w:t>
            </w:r>
            <w:r>
              <w:rPr>
                <w:rFonts w:hint="eastAsia" w:ascii="Times New Roman" w:hAnsi="Times New Roman"/>
                <w:color w:val="auto"/>
              </w:rPr>
              <w:t>油罐清洗废液及油渣、机械维修废机油</w:t>
            </w:r>
            <w:r>
              <w:rPr>
                <w:rFonts w:hint="eastAsia" w:ascii="Times New Roman" w:hAnsi="Times New Roman"/>
                <w:color w:val="auto"/>
                <w:lang w:val="en-US" w:eastAsia="zh-CN"/>
              </w:rPr>
              <w:t>和油垢</w:t>
            </w:r>
            <w:r>
              <w:rPr>
                <w:rFonts w:hint="eastAsia" w:ascii="Times New Roman" w:hAnsi="Times New Roman"/>
                <w:color w:val="auto"/>
              </w:rPr>
              <w:t>，采用袋/桶收集，容器上贴相应的标签。</w:t>
            </w:r>
          </w:p>
          <w:p>
            <w:pPr>
              <w:pStyle w:val="24"/>
              <w:bidi w:val="0"/>
              <w:rPr>
                <w:rFonts w:hint="default" w:ascii="Times New Roman" w:hAnsi="Times New Roman" w:eastAsia="宋体"/>
                <w:b/>
                <w:bCs/>
                <w:color w:val="auto"/>
                <w:lang w:val="en-US" w:eastAsia="zh-CN"/>
              </w:rPr>
            </w:pPr>
            <w:bookmarkStart w:id="4" w:name="bookmark140"/>
            <w:bookmarkEnd w:id="4"/>
            <w:bookmarkStart w:id="5" w:name="bookmark141"/>
            <w:bookmarkEnd w:id="5"/>
            <w:r>
              <w:rPr>
                <w:rFonts w:hint="eastAsia" w:ascii="Times New Roman" w:hAnsi="Times New Roman"/>
                <w:b/>
                <w:bCs/>
                <w:color w:val="auto"/>
                <w:lang w:val="en-US" w:eastAsia="zh-CN"/>
              </w:rPr>
              <w:t>②</w:t>
            </w:r>
            <w:r>
              <w:rPr>
                <w:rFonts w:hint="eastAsia" w:ascii="Times New Roman" w:hAnsi="Times New Roman"/>
                <w:b/>
                <w:bCs/>
                <w:color w:val="auto"/>
              </w:rPr>
              <w:t>危险废物的运输</w:t>
            </w:r>
            <w:r>
              <w:rPr>
                <w:rFonts w:hint="eastAsia" w:ascii="Times New Roman" w:hAnsi="Times New Roman"/>
                <w:b/>
                <w:bCs/>
                <w:color w:val="auto"/>
                <w:lang w:val="en-US" w:eastAsia="zh-CN"/>
              </w:rPr>
              <w:t>与储存</w:t>
            </w:r>
          </w:p>
          <w:p>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olor w:val="auto"/>
                <w:sz w:val="24"/>
                <w:szCs w:val="24"/>
              </w:rPr>
            </w:pPr>
            <w:r>
              <w:rPr>
                <w:rFonts w:hint="eastAsia" w:ascii="Times New Roman" w:hAnsi="Times New Roman"/>
                <w:color w:val="auto"/>
                <w:sz w:val="24"/>
                <w:szCs w:val="24"/>
              </w:rPr>
              <w:t>本项目危险废物委托有危险废物处置资质的单位处置，密闭运输，严格禁止抛洒滴漏，杜绝在运输过程中造成环境的二次污染。在危险废物的运输中执行《危险废物转移联单管理办法》中有关的规定和要求。不可以随意排放、放置和转移，应集中收集后交由具有危险废物处理资质的单位统一处理，并签订危废处理协议。另外</w:t>
            </w:r>
            <w:r>
              <w:rPr>
                <w:rFonts w:hint="eastAsia" w:ascii="Times New Roman" w:hAnsi="Times New Roman"/>
                <w:color w:val="auto"/>
                <w:sz w:val="24"/>
                <w:szCs w:val="24"/>
                <w:shd w:val="clear" w:color="auto" w:fill="auto"/>
              </w:rPr>
              <w:t>，厂内危废暂存</w:t>
            </w:r>
            <w:r>
              <w:rPr>
                <w:rFonts w:hint="eastAsia" w:ascii="Times New Roman" w:hAnsi="Times New Roman"/>
                <w:color w:val="auto"/>
                <w:sz w:val="24"/>
                <w:szCs w:val="24"/>
                <w:shd w:val="clear" w:color="auto" w:fill="auto"/>
                <w:lang w:val="en-US" w:eastAsia="zh-CN"/>
              </w:rPr>
              <w:t>间已</w:t>
            </w:r>
            <w:r>
              <w:rPr>
                <w:rFonts w:hint="eastAsia" w:ascii="Times New Roman" w:hAnsi="Times New Roman"/>
                <w:color w:val="auto"/>
                <w:sz w:val="24"/>
                <w:szCs w:val="24"/>
                <w:shd w:val="clear" w:color="auto" w:fill="auto"/>
              </w:rPr>
              <w:t>按国家《危险废物贮存污染控制标准》</w:t>
            </w:r>
            <w:r>
              <w:rPr>
                <w:rFonts w:hint="eastAsia" w:ascii="Times New Roman" w:hAnsi="Times New Roman"/>
                <w:color w:val="auto"/>
                <w:sz w:val="24"/>
                <w:szCs w:val="24"/>
                <w:shd w:val="clear" w:color="auto" w:fill="auto"/>
                <w:lang w:val="en-US" w:eastAsia="en-US"/>
              </w:rPr>
              <w:t>(</w:t>
            </w:r>
            <w:r>
              <w:rPr>
                <w:rFonts w:hint="eastAsia" w:ascii="Times New Roman" w:hAnsi="Times New Roman"/>
                <w:color w:val="auto"/>
                <w:sz w:val="24"/>
                <w:szCs w:val="24"/>
                <w:shd w:val="clear" w:color="auto" w:fill="auto"/>
                <w:lang w:val="en-US" w:eastAsia="zh-CN"/>
              </w:rPr>
              <w:t>GB18597-2023</w:t>
            </w:r>
            <w:r>
              <w:rPr>
                <w:rFonts w:hint="eastAsia" w:ascii="Times New Roman" w:hAnsi="Times New Roman"/>
                <w:color w:val="auto"/>
                <w:sz w:val="24"/>
                <w:szCs w:val="24"/>
                <w:shd w:val="clear" w:color="auto" w:fill="auto"/>
                <w:lang w:val="en-US" w:eastAsia="en-US"/>
              </w:rPr>
              <w:t>)</w:t>
            </w:r>
            <w:r>
              <w:rPr>
                <w:rFonts w:hint="eastAsia" w:ascii="Times New Roman" w:hAnsi="Times New Roman"/>
                <w:color w:val="auto"/>
                <w:sz w:val="24"/>
                <w:szCs w:val="24"/>
                <w:shd w:val="clear" w:color="auto" w:fill="auto"/>
              </w:rPr>
              <w:t>的要求设置，</w:t>
            </w:r>
            <w:r>
              <w:rPr>
                <w:rFonts w:hint="eastAsia" w:ascii="Times New Roman" w:hAnsi="Times New Roman"/>
                <w:color w:val="auto"/>
                <w:sz w:val="24"/>
                <w:szCs w:val="24"/>
                <w:shd w:val="clear" w:color="auto" w:fill="auto"/>
                <w:lang w:val="en-US" w:eastAsia="zh-CN"/>
              </w:rPr>
              <w:t>同时</w:t>
            </w:r>
            <w:r>
              <w:rPr>
                <w:rFonts w:hint="eastAsia" w:ascii="Times New Roman" w:hAnsi="Times New Roman"/>
                <w:color w:val="auto"/>
                <w:sz w:val="24"/>
                <w:szCs w:val="24"/>
                <w:shd w:val="clear" w:color="auto" w:fill="auto"/>
              </w:rPr>
              <w:t>使用专用储存设施，并将危险废物装入专用容器中，无法装入常用容器的危险废物可用防漏胶袋等盛装，盛装危险废物的容器和胶</w:t>
            </w:r>
            <w:r>
              <w:rPr>
                <w:rFonts w:hint="eastAsia" w:ascii="Times New Roman" w:hAnsi="Times New Roman"/>
                <w:color w:val="auto"/>
                <w:sz w:val="24"/>
                <w:szCs w:val="24"/>
                <w:shd w:val="clear" w:color="auto" w:fill="auto"/>
                <w:lang w:val="en-US" w:eastAsia="zh-CN"/>
              </w:rPr>
              <w:t>袋</w:t>
            </w:r>
            <w:r>
              <w:rPr>
                <w:rFonts w:hint="eastAsia" w:ascii="Times New Roman" w:hAnsi="Times New Roman"/>
                <w:color w:val="auto"/>
                <w:sz w:val="24"/>
                <w:szCs w:val="24"/>
                <w:shd w:val="clear" w:color="auto" w:fill="auto"/>
              </w:rPr>
              <w:t>必须贴符合</w:t>
            </w:r>
            <w:r>
              <w:rPr>
                <w:rFonts w:hint="eastAsia"/>
                <w:color w:val="auto"/>
                <w:sz w:val="24"/>
                <w:szCs w:val="24"/>
                <w:lang w:val="en-US" w:eastAsia="zh-CN"/>
              </w:rPr>
              <w:t>《危险废物识别标志设置技术规范》（HJ 1276-2022）</w:t>
            </w:r>
            <w:r>
              <w:rPr>
                <w:rFonts w:hint="eastAsia" w:ascii="Times New Roman" w:hAnsi="Times New Roman"/>
                <w:color w:val="auto"/>
                <w:sz w:val="24"/>
                <w:szCs w:val="24"/>
                <w:shd w:val="clear" w:color="auto" w:fill="auto"/>
              </w:rPr>
              <w:t>所示的标签，设置明显</w:t>
            </w:r>
            <w:r>
              <w:rPr>
                <w:rFonts w:hint="eastAsia" w:ascii="Times New Roman" w:hAnsi="Times New Roman"/>
                <w:color w:val="auto"/>
                <w:sz w:val="24"/>
                <w:szCs w:val="24"/>
              </w:rPr>
              <w:t>的标志，注明危险废物的名称、来源、数量、特性和包装容器的类别、入库日期、存放库位、废物岀库日期及接收单位名称等，防止造成二次污染。</w:t>
            </w:r>
          </w:p>
          <w:p>
            <w:pPr>
              <w:pStyle w:val="24"/>
              <w:bidi w:val="0"/>
              <w:rPr>
                <w:rFonts w:hint="eastAsia" w:ascii="Times New Roman" w:hAnsi="Times New Roman"/>
                <w:b/>
                <w:bCs/>
                <w:color w:val="auto"/>
              </w:rPr>
            </w:pPr>
            <w:bookmarkStart w:id="6" w:name="bookmark144"/>
            <w:bookmarkStart w:id="7" w:name="bookmark143"/>
            <w:bookmarkStart w:id="8" w:name="bookmark142"/>
            <w:r>
              <w:rPr>
                <w:rFonts w:hint="eastAsia" w:ascii="Times New Roman" w:hAnsi="Times New Roman"/>
                <w:b/>
                <w:bCs/>
                <w:color w:val="auto"/>
                <w:lang w:val="en-US" w:eastAsia="zh-CN"/>
              </w:rPr>
              <w:t>③危险废物的</w:t>
            </w:r>
            <w:r>
              <w:rPr>
                <w:rFonts w:hint="eastAsia" w:ascii="Times New Roman" w:hAnsi="Times New Roman"/>
                <w:b/>
                <w:bCs/>
                <w:color w:val="auto"/>
              </w:rPr>
              <w:t>环境管理要求</w:t>
            </w:r>
            <w:bookmarkEnd w:id="6"/>
            <w:bookmarkEnd w:id="7"/>
            <w:bookmarkEnd w:id="8"/>
          </w:p>
          <w:p>
            <w:pPr>
              <w:pStyle w:val="24"/>
              <w:bidi w:val="0"/>
              <w:rPr>
                <w:rFonts w:hint="eastAsia" w:ascii="Times New Roman" w:hAnsi="Times New Roman"/>
                <w:color w:val="auto"/>
              </w:rPr>
            </w:pPr>
            <w:r>
              <w:rPr>
                <w:rFonts w:hint="eastAsia" w:ascii="Times New Roman" w:hAnsi="Times New Roman"/>
                <w:color w:val="auto"/>
              </w:rPr>
              <w:t>危险废物如乱堆乱放、处理不当，其有毒有害成份通过雨淋、日晒和自然风力等自然因素的作用下，会污染土壤、大气和地下水环境。必须严格</w:t>
            </w:r>
            <w:r>
              <w:rPr>
                <w:rFonts w:hint="eastAsia" w:ascii="Times New Roman" w:hAnsi="Times New Roman"/>
                <w:color w:val="auto"/>
                <w:highlight w:val="none"/>
              </w:rPr>
              <w:t>《危险废物贮存</w:t>
            </w:r>
            <w:r>
              <w:rPr>
                <w:rFonts w:hint="eastAsia" w:ascii="Times New Roman" w:hAnsi="Times New Roman"/>
                <w:color w:val="auto"/>
                <w:highlight w:val="none"/>
                <w:shd w:val="clear" w:color="auto" w:fill="auto"/>
              </w:rPr>
              <w:t>污染控制标准》(</w:t>
            </w:r>
            <w:r>
              <w:rPr>
                <w:rFonts w:hint="eastAsia" w:ascii="Times New Roman" w:hAnsi="Times New Roman"/>
                <w:color w:val="auto"/>
                <w:highlight w:val="none"/>
                <w:shd w:val="clear" w:color="auto" w:fill="auto"/>
                <w:lang w:val="en-US" w:eastAsia="zh-CN"/>
              </w:rPr>
              <w:t>GB18597-2023</w:t>
            </w:r>
            <w:r>
              <w:rPr>
                <w:rFonts w:hint="eastAsia" w:ascii="Times New Roman" w:hAnsi="Times New Roman"/>
                <w:color w:val="auto"/>
                <w:highlight w:val="none"/>
                <w:shd w:val="clear" w:color="auto" w:fill="auto"/>
              </w:rPr>
              <w:t>)</w:t>
            </w:r>
            <w:r>
              <w:rPr>
                <w:rFonts w:hint="eastAsia" w:ascii="Times New Roman" w:hAnsi="Times New Roman"/>
                <w:color w:val="auto"/>
                <w:highlight w:val="none"/>
              </w:rPr>
              <w:t>进</w:t>
            </w:r>
            <w:r>
              <w:rPr>
                <w:rFonts w:hint="eastAsia" w:ascii="Times New Roman" w:hAnsi="Times New Roman"/>
                <w:color w:val="auto"/>
              </w:rPr>
              <w:t>行规范化处理处置。</w:t>
            </w:r>
          </w:p>
          <w:p>
            <w:pPr>
              <w:pStyle w:val="24"/>
              <w:bidi w:val="0"/>
              <w:rPr>
                <w:rFonts w:hint="eastAsia" w:ascii="Times New Roman" w:hAnsi="Times New Roman"/>
                <w:color w:val="auto"/>
              </w:rPr>
            </w:pPr>
            <w:r>
              <w:rPr>
                <w:rFonts w:hint="eastAsia" w:ascii="Times New Roman" w:hAnsi="Times New Roman"/>
                <w:color w:val="auto"/>
              </w:rPr>
              <w:t>根据固体废弃物的不同性质，应按</w:t>
            </w:r>
            <w:r>
              <w:rPr>
                <w:rFonts w:hint="eastAsia" w:ascii="Times New Roman" w:hAnsi="Times New Roman"/>
                <w:color w:val="auto"/>
                <w:lang w:val="zh-CN" w:eastAsia="zh-CN"/>
              </w:rPr>
              <w:t>“资</w:t>
            </w:r>
            <w:r>
              <w:rPr>
                <w:rFonts w:hint="eastAsia" w:ascii="Times New Roman" w:hAnsi="Times New Roman"/>
                <w:color w:val="auto"/>
              </w:rPr>
              <w:t>源化、减量化、无害化”处置原则，认真落实固废分类收集、处置和综合利用措施。厂区</w:t>
            </w:r>
            <w:r>
              <w:rPr>
                <w:rFonts w:hint="eastAsia" w:ascii="Times New Roman" w:hAnsi="Times New Roman"/>
                <w:color w:val="auto"/>
                <w:lang w:val="en-US" w:eastAsia="zh-CN"/>
              </w:rPr>
              <w:t>已</w:t>
            </w:r>
            <w:r>
              <w:rPr>
                <w:rFonts w:hint="eastAsia" w:ascii="Times New Roman" w:hAnsi="Times New Roman"/>
                <w:color w:val="auto"/>
              </w:rPr>
              <w:t>建设危废</w:t>
            </w:r>
            <w:r>
              <w:rPr>
                <w:rFonts w:hint="eastAsia" w:ascii="Times New Roman" w:hAnsi="Times New Roman"/>
                <w:color w:val="auto"/>
                <w:lang w:val="en-US" w:eastAsia="zh-CN"/>
              </w:rPr>
              <w:t>暂</w:t>
            </w:r>
            <w:r>
              <w:rPr>
                <w:rFonts w:hint="eastAsia" w:ascii="Times New Roman" w:hAnsi="Times New Roman"/>
                <w:color w:val="auto"/>
              </w:rPr>
              <w:t>存间</w:t>
            </w:r>
            <w:r>
              <w:rPr>
                <w:rFonts w:hint="eastAsia" w:ascii="Times New Roman" w:hAnsi="Times New Roman"/>
                <w:color w:val="auto"/>
                <w:lang w:val="en-US" w:eastAsia="zh-CN"/>
              </w:rPr>
              <w:t>应按环评要求完善</w:t>
            </w:r>
            <w:r>
              <w:rPr>
                <w:rFonts w:hint="eastAsia" w:ascii="Times New Roman" w:hAnsi="Times New Roman"/>
                <w:color w:val="auto"/>
              </w:rPr>
              <w:t>。确保各种固废不直接外排进入外环境。由此，项目的固体废弃物不会对周围的环境造成明显的影响。</w:t>
            </w:r>
          </w:p>
          <w:p>
            <w:pPr>
              <w:pStyle w:val="24"/>
              <w:bidi w:val="0"/>
              <w:rPr>
                <w:rFonts w:hint="eastAsia" w:ascii="Times New Roman" w:hAnsi="Times New Roman"/>
                <w:b/>
                <w:bCs/>
                <w:color w:val="auto"/>
              </w:rPr>
            </w:pPr>
            <w:bookmarkStart w:id="9" w:name="bookmark149"/>
            <w:bookmarkEnd w:id="9"/>
            <w:r>
              <w:rPr>
                <w:rFonts w:hint="eastAsia" w:ascii="Times New Roman" w:hAnsi="Times New Roman"/>
                <w:b/>
                <w:bCs/>
                <w:color w:val="auto"/>
                <w:lang w:val="en-US" w:eastAsia="zh-CN"/>
              </w:rPr>
              <w:t>④</w:t>
            </w:r>
            <w:r>
              <w:rPr>
                <w:rFonts w:hint="eastAsia" w:ascii="Times New Roman" w:hAnsi="Times New Roman"/>
                <w:b/>
                <w:bCs/>
                <w:color w:val="auto"/>
              </w:rPr>
              <w:t>危废物转移</w:t>
            </w:r>
          </w:p>
          <w:p>
            <w:pPr>
              <w:pStyle w:val="24"/>
              <w:bidi w:val="0"/>
              <w:rPr>
                <w:rFonts w:hint="eastAsia" w:ascii="Times New Roman" w:hAnsi="Times New Roman"/>
                <w:color w:val="auto"/>
              </w:rPr>
            </w:pPr>
            <w:r>
              <w:rPr>
                <w:rFonts w:hint="eastAsia" w:ascii="Times New Roman" w:hAnsi="Times New Roman"/>
                <w:color w:val="auto"/>
              </w:rPr>
              <w:t>危险废物转移应遵从《危险废物转移管理办法》等相关文件规定，执行危险转移联单制度，禁止将危险废物转移给无对应类别危险废物处置资质的单位。</w:t>
            </w:r>
          </w:p>
          <w:p>
            <w:pPr>
              <w:pStyle w:val="24"/>
              <w:bidi w:val="0"/>
              <w:rPr>
                <w:rFonts w:hint="eastAsia" w:ascii="Times New Roman" w:hAnsi="Times New Roman"/>
                <w:b/>
                <w:bCs/>
                <w:color w:val="auto"/>
              </w:rPr>
            </w:pPr>
            <w:bookmarkStart w:id="10" w:name="bookmark150"/>
            <w:bookmarkEnd w:id="10"/>
            <w:r>
              <w:rPr>
                <w:rFonts w:hint="eastAsia" w:ascii="Times New Roman" w:hAnsi="Times New Roman"/>
                <w:b/>
                <w:bCs/>
                <w:color w:val="auto"/>
                <w:lang w:val="en-US" w:eastAsia="zh-CN"/>
              </w:rPr>
              <w:t>⑤</w:t>
            </w:r>
            <w:r>
              <w:rPr>
                <w:rFonts w:hint="eastAsia" w:ascii="Times New Roman" w:hAnsi="Times New Roman"/>
                <w:b/>
                <w:bCs/>
                <w:color w:val="auto"/>
              </w:rPr>
              <w:t>危废台账管理</w:t>
            </w:r>
          </w:p>
          <w:p>
            <w:pPr>
              <w:pStyle w:val="24"/>
              <w:bidi w:val="0"/>
              <w:rPr>
                <w:rFonts w:hint="eastAsia"/>
                <w:color w:val="auto"/>
                <w:lang w:eastAsia="zh-CN"/>
              </w:rPr>
            </w:pPr>
            <w:r>
              <w:rPr>
                <w:rFonts w:hint="eastAsia" w:ascii="Times New Roman" w:hAnsi="Times New Roman"/>
                <w:color w:val="auto"/>
              </w:rPr>
              <w:t>根据</w:t>
            </w:r>
            <w:r>
              <w:rPr>
                <w:rFonts w:hint="eastAsia" w:ascii="Times New Roman" w:hAnsi="Times New Roman"/>
                <w:color w:val="auto"/>
                <w:lang w:eastAsia="zh-CN"/>
              </w:rPr>
              <w:t>《</w:t>
            </w:r>
            <w:r>
              <w:rPr>
                <w:rFonts w:hint="eastAsia"/>
                <w:color w:val="auto"/>
              </w:rPr>
              <w:t>危险废物管理计划和管理台账制定技术导则</w:t>
            </w:r>
            <w:r>
              <w:rPr>
                <w:rFonts w:hint="eastAsia" w:ascii="Times New Roman" w:hAnsi="Times New Roman"/>
                <w:color w:val="auto"/>
                <w:lang w:eastAsia="zh-CN"/>
              </w:rPr>
              <w:t>》</w:t>
            </w:r>
            <w:r>
              <w:rPr>
                <w:rFonts w:hint="eastAsia"/>
                <w:color w:val="auto"/>
              </w:rPr>
              <w:t>（HJ1259-2022）</w:t>
            </w:r>
            <w:r>
              <w:rPr>
                <w:rFonts w:hint="eastAsia"/>
                <w:color w:val="auto"/>
                <w:lang w:eastAsia="zh-CN"/>
              </w:rPr>
              <w:t>，产生危险废物的单位应建立危险废物管理台账，落实危险废物管理台账记录的责任人， 明确工作职责，并对危险废物管理台账的真实性、准确性和完整性负法律责任。应根据危险废物产生、贮存、利用、处置等环节的动态流向，如实建立各环节的危险废物管理台账，危险废物管理台账分为电子管理台账和纸质管理台账两种形式。产生危险废物的单位可通过国家危险废物信息管理系统、 企业自建信息管理系统或第三方平台等方式记录电子管理台账。</w:t>
            </w:r>
          </w:p>
          <w:p>
            <w:pPr>
              <w:pStyle w:val="24"/>
              <w:bidi w:val="0"/>
              <w:rPr>
                <w:rFonts w:hint="eastAsia" w:ascii="Times New Roman" w:hAnsi="Times New Roman"/>
                <w:color w:val="auto"/>
              </w:rPr>
            </w:pPr>
            <w:r>
              <w:rPr>
                <w:rFonts w:hint="eastAsia"/>
                <w:b/>
                <w:bCs/>
                <w:color w:val="auto"/>
                <w:lang w:val="en-US" w:eastAsia="zh-CN"/>
              </w:rPr>
              <w:t>⑥</w:t>
            </w:r>
            <w:r>
              <w:rPr>
                <w:rFonts w:hint="eastAsia" w:ascii="Times New Roman" w:hAnsi="Times New Roman"/>
                <w:b/>
                <w:bCs/>
                <w:color w:val="auto"/>
              </w:rPr>
              <w:t>危险废物事故应急措施</w:t>
            </w:r>
          </w:p>
          <w:p>
            <w:pPr>
              <w:pStyle w:val="24"/>
              <w:bidi w:val="0"/>
              <w:rPr>
                <w:rFonts w:hint="eastAsia" w:ascii="Times New Roman" w:hAnsi="Times New Roman"/>
                <w:color w:val="auto"/>
              </w:rPr>
            </w:pPr>
            <w:r>
              <w:rPr>
                <w:rFonts w:hint="eastAsia" w:ascii="Times New Roman" w:hAnsi="Times New Roman"/>
                <w:color w:val="auto"/>
              </w:rPr>
              <w:t>危险废物收集、贮存过程中一旦发生意外事故，建设单位及有关部门应根据风险程度采取如下措施：</w:t>
            </w:r>
          </w:p>
          <w:p>
            <w:pPr>
              <w:pStyle w:val="24"/>
              <w:bidi w:val="0"/>
              <w:rPr>
                <w:rFonts w:hint="eastAsia" w:ascii="Times New Roman" w:hAnsi="Times New Roman"/>
                <w:color w:val="auto"/>
              </w:rPr>
            </w:pPr>
            <w:r>
              <w:rPr>
                <w:rFonts w:hint="eastAsia" w:ascii="Times New Roman" w:hAnsi="Times New Roman"/>
                <w:color w:val="auto"/>
              </w:rPr>
              <w:t>设立事故警戒线，启动应急预案，并按《环境保护行政主管部门突发环境事件信息报告办法（试行）》（环发[2006]50号）要求进行报告；事故发生时，应立即疏散人群，并请求环境保护、消防、医疗、公安等相关部门支援；对事故现场受到污染的土壤和水体等环境介质应进行相应的清理和修复；清理过程中产生的所有废物均应按危险废物进行管理和处置。</w:t>
            </w:r>
          </w:p>
          <w:p>
            <w:pPr>
              <w:pStyle w:val="24"/>
              <w:bidi w:val="0"/>
              <w:rPr>
                <w:rFonts w:hint="eastAsia" w:ascii="Times New Roman" w:hAnsi="Times New Roman"/>
                <w:color w:val="auto"/>
              </w:rPr>
            </w:pPr>
            <w:r>
              <w:rPr>
                <w:rFonts w:hint="eastAsia" w:ascii="Times New Roman" w:hAnsi="Times New Roman"/>
                <w:color w:val="auto"/>
              </w:rPr>
              <w:t>综上，项目固体废弃物进行环保安全处置，则项目的固体废弃物不会对周围的环境造成明显的影响。</w:t>
            </w:r>
          </w:p>
          <w:p>
            <w:pPr>
              <w:pStyle w:val="28"/>
              <w:bidi w:val="0"/>
              <w:rPr>
                <w:rFonts w:ascii="Times New Roman" w:hAnsi="Times New Roman"/>
                <w:color w:val="auto"/>
              </w:rPr>
            </w:pPr>
            <w:r>
              <w:rPr>
                <w:rFonts w:hint="eastAsia" w:ascii="Times New Roman" w:hAnsi="Times New Roman"/>
                <w:color w:val="auto"/>
              </w:rPr>
              <w:t>5、地下水</w:t>
            </w:r>
            <w:r>
              <w:rPr>
                <w:rFonts w:hint="eastAsia" w:ascii="Times New Roman" w:hAnsi="Times New Roman"/>
                <w:color w:val="auto"/>
                <w:lang w:eastAsia="zh-CN"/>
              </w:rPr>
              <w:t>、</w:t>
            </w:r>
            <w:r>
              <w:rPr>
                <w:rFonts w:hint="eastAsia" w:ascii="Times New Roman" w:hAnsi="Times New Roman"/>
                <w:color w:val="auto"/>
                <w:lang w:val="en-US" w:eastAsia="zh-CN"/>
              </w:rPr>
              <w:t>土壤</w:t>
            </w:r>
            <w:r>
              <w:rPr>
                <w:rFonts w:hint="eastAsia" w:ascii="Times New Roman" w:hAnsi="Times New Roman"/>
                <w:color w:val="auto"/>
              </w:rPr>
              <w:t>保护措施及对策</w:t>
            </w:r>
          </w:p>
          <w:p>
            <w:pPr>
              <w:pStyle w:val="24"/>
              <w:bidi w:val="0"/>
              <w:rPr>
                <w:rFonts w:hint="eastAsia" w:ascii="Times New Roman" w:hAnsi="Times New Roman"/>
                <w:color w:val="auto"/>
              </w:rPr>
            </w:pPr>
            <w:r>
              <w:rPr>
                <w:rFonts w:hint="eastAsia" w:ascii="Times New Roman" w:hAnsi="Times New Roman"/>
                <w:color w:val="auto"/>
              </w:rPr>
              <w:t>本项目对地下水、土壤的污染主要是地上卧式储罐泄漏和油罐卸油过程中溢油及加油过程跑冒滴漏的油通过防渗层穿过包气带进入地下水和土壤造成的。</w:t>
            </w:r>
          </w:p>
          <w:p>
            <w:pPr>
              <w:pStyle w:val="24"/>
              <w:bidi w:val="0"/>
              <w:rPr>
                <w:rFonts w:hint="eastAsia" w:ascii="Times New Roman" w:hAnsi="Times New Roman"/>
                <w:color w:val="auto"/>
              </w:rPr>
            </w:pPr>
            <w:r>
              <w:rPr>
                <w:rFonts w:hint="eastAsia" w:ascii="宋体" w:hAnsi="宋体" w:eastAsia="宋体" w:cs="宋体"/>
                <w:color w:val="auto"/>
                <w:sz w:val="24"/>
                <w:szCs w:val="24"/>
              </w:rPr>
              <w:t>本项目油罐采用</w:t>
            </w:r>
            <w:r>
              <w:rPr>
                <w:rFonts w:hint="eastAsia" w:ascii="宋体" w:hAnsi="宋体" w:eastAsia="宋体" w:cs="宋体"/>
                <w:color w:val="auto"/>
                <w:sz w:val="24"/>
                <w:szCs w:val="24"/>
                <w:lang w:val="en-US" w:eastAsia="zh-CN"/>
              </w:rPr>
              <w:t>LT</w:t>
            </w:r>
            <w:r>
              <w:rPr>
                <w:rFonts w:hint="eastAsia" w:ascii="宋体" w:hAnsi="宋体" w:eastAsia="宋体" w:cs="宋体"/>
                <w:color w:val="auto"/>
                <w:sz w:val="24"/>
                <w:szCs w:val="24"/>
                <w:highlight w:val="none"/>
              </w:rPr>
              <w:t>双层</w:t>
            </w:r>
            <w:r>
              <w:rPr>
                <w:rFonts w:hint="eastAsia" w:ascii="宋体" w:hAnsi="宋体" w:eastAsia="宋体" w:cs="宋体"/>
                <w:color w:val="auto"/>
                <w:sz w:val="24"/>
                <w:szCs w:val="24"/>
                <w:highlight w:val="none"/>
                <w:lang w:val="en-US" w:eastAsia="zh-CN"/>
              </w:rPr>
              <w:t>防爆</w:t>
            </w:r>
            <w:r>
              <w:rPr>
                <w:rFonts w:hint="eastAsia" w:ascii="宋体" w:hAnsi="宋体" w:eastAsia="宋体" w:cs="宋体"/>
                <w:color w:val="auto"/>
                <w:sz w:val="24"/>
                <w:szCs w:val="24"/>
                <w:highlight w:val="none"/>
              </w:rPr>
              <w:t>油罐，</w:t>
            </w:r>
            <w:r>
              <w:rPr>
                <w:rStyle w:val="40"/>
                <w:rFonts w:hint="eastAsia" w:ascii="宋体" w:hAnsi="宋体" w:eastAsia="宋体" w:cs="宋体"/>
                <w:i w:val="0"/>
                <w:iCs w:val="0"/>
                <w:color w:val="auto"/>
                <w:sz w:val="24"/>
                <w:szCs w:val="24"/>
                <w:lang w:val="en-US" w:eastAsia="zh-CN"/>
              </w:rPr>
              <w:t>内罐采用插接工艺和双层焊口强化工艺，其焊缝强度高于12mm 厚钢板的对焊焊缝强度。设置有油气报警装置、紧急切断装置、防溢流装置等，</w:t>
            </w:r>
            <w:r>
              <w:rPr>
                <w:rFonts w:hint="eastAsia" w:ascii="宋体" w:hAnsi="宋体" w:eastAsia="宋体" w:cs="宋体"/>
                <w:color w:val="auto"/>
                <w:sz w:val="24"/>
                <w:szCs w:val="24"/>
              </w:rPr>
              <w:t>能很大程度上降低油罐发生跑冒滴漏</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溢油</w:t>
            </w:r>
            <w:r>
              <w:rPr>
                <w:rFonts w:hint="eastAsia" w:ascii="宋体" w:hAnsi="宋体" w:eastAsia="宋体" w:cs="宋体"/>
                <w:color w:val="auto"/>
                <w:sz w:val="24"/>
                <w:szCs w:val="24"/>
              </w:rPr>
              <w:t>的事件。</w:t>
            </w:r>
            <w:r>
              <w:rPr>
                <w:rFonts w:hint="eastAsia" w:ascii="Times New Roman" w:hAnsi="Times New Roman"/>
                <w:color w:val="auto"/>
              </w:rPr>
              <w:t>即使发生泄漏后也泄漏到防漏沟内，其发生地下水、土壤污染的可能性很小。</w:t>
            </w:r>
          </w:p>
          <w:p>
            <w:pPr>
              <w:pStyle w:val="24"/>
              <w:bidi w:val="0"/>
              <w:rPr>
                <w:rFonts w:hint="eastAsia" w:ascii="Times New Roman" w:hAnsi="Times New Roman"/>
                <w:color w:val="auto"/>
              </w:rPr>
            </w:pPr>
            <w:r>
              <w:rPr>
                <w:rFonts w:hint="eastAsia" w:ascii="Times New Roman" w:hAnsi="Times New Roman"/>
                <w:color w:val="auto"/>
              </w:rPr>
              <w:t>本项目加油枪采用自封式加油枪，加油过程中跑冒滴漏很少，加油区地面均进行硬化处理, 加油机底座采用</w:t>
            </w:r>
            <w:r>
              <w:rPr>
                <w:rFonts w:hint="eastAsia" w:ascii="Times New Roman" w:hAnsi="Times New Roman"/>
                <w:color w:val="auto"/>
                <w:lang w:val="en-US" w:eastAsia="en-US"/>
              </w:rPr>
              <w:t>PE</w:t>
            </w:r>
            <w:r>
              <w:rPr>
                <w:rFonts w:hint="eastAsia" w:ascii="Times New Roman" w:hAnsi="Times New Roman"/>
                <w:color w:val="auto"/>
              </w:rPr>
              <w:t>复合材料防渗底槽，设备检修时产生的</w:t>
            </w:r>
            <w:r>
              <w:rPr>
                <w:rFonts w:hint="eastAsia" w:ascii="Times New Roman" w:hAnsi="Times New Roman"/>
                <w:color w:val="auto"/>
                <w:lang w:val="en-US" w:eastAsia="zh-CN"/>
              </w:rPr>
              <w:t>含油</w:t>
            </w:r>
            <w:r>
              <w:rPr>
                <w:rFonts w:hint="eastAsia" w:ascii="Times New Roman" w:hAnsi="Times New Roman"/>
                <w:color w:val="auto"/>
              </w:rPr>
              <w:t>废水经收集后排入隔油池进行处理, 其对地下水、土壤污染的影响很小。</w:t>
            </w:r>
          </w:p>
          <w:p>
            <w:pPr>
              <w:pStyle w:val="24"/>
              <w:bidi w:val="0"/>
              <w:rPr>
                <w:rFonts w:hint="eastAsia" w:ascii="Times New Roman" w:hAnsi="Times New Roman"/>
                <w:color w:val="auto"/>
              </w:rPr>
            </w:pPr>
            <w:r>
              <w:rPr>
                <w:rFonts w:hint="eastAsia" w:ascii="Times New Roman" w:hAnsi="Times New Roman"/>
                <w:color w:val="auto"/>
                <w:lang w:val="en-US" w:eastAsia="zh-CN"/>
              </w:rPr>
              <w:t>①</w:t>
            </w:r>
            <w:r>
              <w:rPr>
                <w:rFonts w:hint="eastAsia" w:ascii="Times New Roman" w:hAnsi="Times New Roman"/>
                <w:color w:val="auto"/>
              </w:rPr>
              <w:t>源头控制措施</w:t>
            </w:r>
          </w:p>
          <w:p>
            <w:pPr>
              <w:pStyle w:val="24"/>
              <w:bidi w:val="0"/>
              <w:rPr>
                <w:rFonts w:hint="eastAsia" w:ascii="Times New Roman" w:hAnsi="Times New Roman"/>
                <w:color w:val="auto"/>
              </w:rPr>
            </w:pPr>
            <w:r>
              <w:rPr>
                <w:rFonts w:hint="eastAsia" w:ascii="Times New Roman" w:hAnsi="Times New Roman"/>
                <w:color w:val="auto"/>
              </w:rPr>
              <w:t>严格按照国家相关规范要求，对储罐、加油机、管道采取相应的措施，以防止和降低汽油柴油的跑、冒、滴、漏，将污染物泄漏的环境风险事故降低到最低程度。主要防泄漏措施有：</w:t>
            </w:r>
          </w:p>
          <w:p>
            <w:pPr>
              <w:pStyle w:val="24"/>
              <w:bidi w:val="0"/>
              <w:rPr>
                <w:rFonts w:hint="eastAsia" w:ascii="Times New Roman" w:hAnsi="Times New Roman"/>
                <w:color w:val="auto"/>
              </w:rPr>
            </w:pPr>
            <w:bookmarkStart w:id="11" w:name="bookmark156"/>
            <w:r>
              <w:rPr>
                <w:rFonts w:hint="eastAsia" w:ascii="Times New Roman" w:hAnsi="Times New Roman"/>
                <w:color w:val="auto"/>
                <w:lang w:val="en-US" w:eastAsia="en-US"/>
              </w:rPr>
              <w:t>A</w:t>
            </w:r>
            <w:bookmarkEnd w:id="11"/>
            <w:r>
              <w:rPr>
                <w:rFonts w:hint="eastAsia" w:ascii="Times New Roman" w:hAnsi="Times New Roman"/>
                <w:color w:val="auto"/>
                <w:lang w:val="en-US" w:eastAsia="en-US"/>
              </w:rPr>
              <w:t>、</w:t>
            </w:r>
            <w:r>
              <w:rPr>
                <w:rFonts w:hint="eastAsia" w:ascii="Times New Roman" w:hAnsi="Times New Roman"/>
                <w:color w:val="auto"/>
              </w:rPr>
              <w:t>油罐</w:t>
            </w:r>
          </w:p>
          <w:p>
            <w:pPr>
              <w:pStyle w:val="24"/>
              <w:bidi w:val="0"/>
              <w:rPr>
                <w:rFonts w:hint="eastAsia" w:ascii="Times New Roman" w:hAnsi="Times New Roman"/>
                <w:color w:val="auto"/>
              </w:rPr>
            </w:pPr>
            <w:r>
              <w:rPr>
                <w:rFonts w:hint="eastAsia" w:ascii="Times New Roman" w:hAnsi="Times New Roman"/>
                <w:color w:val="auto"/>
              </w:rPr>
              <w:t>项目设置1个</w:t>
            </w:r>
            <w:r>
              <w:rPr>
                <w:rFonts w:hint="eastAsia" w:ascii="Times New Roman" w:hAnsi="Times New Roman"/>
                <w:color w:val="auto"/>
                <w:lang w:val="en-US" w:eastAsia="zh-CN"/>
              </w:rPr>
              <w:t>5</w:t>
            </w:r>
            <w:r>
              <w:rPr>
                <w:rFonts w:hint="eastAsia" w:ascii="Times New Roman" w:hAnsi="Times New Roman"/>
                <w:color w:val="auto"/>
                <w:lang w:val="en-US" w:eastAsia="en-US"/>
              </w:rPr>
              <w:t>0m</w:t>
            </w:r>
            <w:r>
              <w:rPr>
                <w:rFonts w:hint="eastAsia" w:ascii="Times New Roman" w:hAnsi="Times New Roman"/>
                <w:color w:val="auto"/>
                <w:vertAlign w:val="superscript"/>
                <w:lang w:val="en-US" w:eastAsia="en-US"/>
              </w:rPr>
              <w:t>3</w:t>
            </w:r>
            <w:r>
              <w:rPr>
                <w:rFonts w:hint="eastAsia" w:ascii="Times New Roman" w:hAnsi="Times New Roman"/>
                <w:color w:val="auto"/>
              </w:rPr>
              <w:t>的油罐，</w:t>
            </w:r>
            <w:r>
              <w:rPr>
                <w:rFonts w:hint="eastAsia" w:ascii="Times New Roman" w:hAnsi="Times New Roman"/>
                <w:color w:val="auto"/>
                <w:highlight w:val="none"/>
              </w:rPr>
              <w:t>规格为长</w:t>
            </w:r>
            <w:r>
              <w:rPr>
                <w:rFonts w:hint="eastAsia" w:ascii="Times New Roman" w:hAnsi="Times New Roman"/>
                <w:color w:val="auto"/>
                <w:highlight w:val="none"/>
                <w:lang w:val="en-US" w:eastAsia="en-US"/>
              </w:rPr>
              <w:t>1</w:t>
            </w:r>
            <w:r>
              <w:rPr>
                <w:rFonts w:hint="eastAsia" w:ascii="Times New Roman" w:hAnsi="Times New Roman"/>
                <w:color w:val="auto"/>
                <w:highlight w:val="none"/>
                <w:lang w:val="en-US" w:eastAsia="zh-CN"/>
              </w:rPr>
              <w:t>3</w:t>
            </w:r>
            <w:r>
              <w:rPr>
                <w:rFonts w:hint="eastAsia" w:ascii="Times New Roman" w:hAnsi="Times New Roman"/>
                <w:color w:val="auto"/>
                <w:highlight w:val="none"/>
                <w:lang w:val="en-US" w:eastAsia="en-US"/>
              </w:rPr>
              <w:t>m,</w:t>
            </w:r>
            <w:r>
              <w:rPr>
                <w:rFonts w:hint="eastAsia" w:ascii="Times New Roman" w:hAnsi="Times New Roman"/>
                <w:color w:val="auto"/>
                <w:highlight w:val="none"/>
              </w:rPr>
              <w:t>宽</w:t>
            </w:r>
            <w:r>
              <w:rPr>
                <w:rFonts w:hint="eastAsia" w:ascii="Times New Roman" w:hAnsi="Times New Roman"/>
                <w:color w:val="auto"/>
                <w:highlight w:val="none"/>
                <w:lang w:val="en-US" w:eastAsia="zh-CN"/>
              </w:rPr>
              <w:t>3</w:t>
            </w:r>
            <w:r>
              <w:rPr>
                <w:rFonts w:hint="eastAsia" w:ascii="Times New Roman" w:hAnsi="Times New Roman"/>
                <w:color w:val="auto"/>
                <w:highlight w:val="none"/>
                <w:lang w:val="en-US" w:eastAsia="en-US"/>
              </w:rPr>
              <w:t>m，</w:t>
            </w:r>
            <w:r>
              <w:rPr>
                <w:rFonts w:hint="eastAsia" w:ascii="Times New Roman" w:hAnsi="Times New Roman"/>
                <w:color w:val="auto"/>
                <w:highlight w:val="none"/>
              </w:rPr>
              <w:t>高</w:t>
            </w:r>
            <w:r>
              <w:rPr>
                <w:rFonts w:hint="eastAsia" w:ascii="Times New Roman" w:hAnsi="Times New Roman"/>
                <w:color w:val="auto"/>
                <w:highlight w:val="none"/>
                <w:lang w:val="en-US" w:eastAsia="zh-CN"/>
              </w:rPr>
              <w:t>3.2</w:t>
            </w:r>
            <w:r>
              <w:rPr>
                <w:rFonts w:hint="eastAsia" w:ascii="Times New Roman" w:hAnsi="Times New Roman"/>
                <w:color w:val="auto"/>
                <w:highlight w:val="none"/>
                <w:lang w:val="en-US" w:eastAsia="en-US"/>
              </w:rPr>
              <w:t>m</w:t>
            </w:r>
            <w:r>
              <w:rPr>
                <w:rFonts w:hint="eastAsia" w:ascii="Times New Roman" w:hAnsi="Times New Roman"/>
                <w:color w:val="auto"/>
                <w:highlight w:val="none"/>
              </w:rPr>
              <w:t>，油</w:t>
            </w:r>
            <w:r>
              <w:rPr>
                <w:rFonts w:hint="eastAsia" w:ascii="Times New Roman" w:hAnsi="Times New Roman"/>
                <w:color w:val="auto"/>
              </w:rPr>
              <w:t>罐采用</w:t>
            </w:r>
            <w:r>
              <w:rPr>
                <w:rFonts w:hint="eastAsia" w:ascii="宋体" w:hAnsi="宋体" w:eastAsia="宋体" w:cs="宋体"/>
                <w:color w:val="auto"/>
                <w:sz w:val="24"/>
                <w:szCs w:val="24"/>
                <w:lang w:val="en-US" w:eastAsia="zh-CN"/>
              </w:rPr>
              <w:t>LT</w:t>
            </w:r>
            <w:r>
              <w:rPr>
                <w:rFonts w:hint="eastAsia" w:ascii="宋体" w:hAnsi="宋体" w:eastAsia="宋体" w:cs="宋体"/>
                <w:color w:val="auto"/>
                <w:sz w:val="24"/>
                <w:szCs w:val="24"/>
                <w:highlight w:val="none"/>
              </w:rPr>
              <w:t>双层</w:t>
            </w:r>
            <w:r>
              <w:rPr>
                <w:rFonts w:hint="eastAsia" w:ascii="宋体" w:hAnsi="宋体" w:eastAsia="宋体" w:cs="宋体"/>
                <w:color w:val="auto"/>
                <w:sz w:val="24"/>
                <w:szCs w:val="24"/>
                <w:highlight w:val="none"/>
                <w:lang w:val="en-US" w:eastAsia="zh-CN"/>
              </w:rPr>
              <w:t>防爆</w:t>
            </w:r>
            <w:r>
              <w:rPr>
                <w:rFonts w:hint="eastAsia" w:ascii="宋体" w:hAnsi="宋体" w:eastAsia="宋体" w:cs="宋体"/>
                <w:color w:val="auto"/>
                <w:sz w:val="24"/>
                <w:szCs w:val="24"/>
                <w:highlight w:val="none"/>
              </w:rPr>
              <w:t>油罐</w:t>
            </w:r>
            <w:r>
              <w:rPr>
                <w:rFonts w:hint="eastAsia" w:ascii="Times New Roman" w:hAnsi="Times New Roman"/>
                <w:color w:val="auto"/>
              </w:rPr>
              <w:t>。油罐内设置有</w:t>
            </w:r>
            <w:r>
              <w:rPr>
                <w:rStyle w:val="40"/>
                <w:rFonts w:hint="eastAsia" w:ascii="宋体" w:hAnsi="宋体" w:eastAsia="宋体" w:cs="宋体"/>
                <w:i w:val="0"/>
                <w:iCs w:val="0"/>
                <w:color w:val="auto"/>
                <w:sz w:val="24"/>
                <w:szCs w:val="24"/>
                <w:lang w:val="en-US" w:eastAsia="zh-CN"/>
              </w:rPr>
              <w:t>油气报警装置、紧急切断装置、防溢流装置等</w:t>
            </w:r>
            <w:r>
              <w:rPr>
                <w:rFonts w:hint="eastAsia" w:ascii="Times New Roman" w:hAnsi="Times New Roman"/>
                <w:color w:val="auto"/>
              </w:rPr>
              <w:t>，以防油品外溢及抽空。</w:t>
            </w:r>
          </w:p>
          <w:p>
            <w:pPr>
              <w:pStyle w:val="24"/>
              <w:bidi w:val="0"/>
              <w:rPr>
                <w:rFonts w:hint="eastAsia" w:ascii="Times New Roman" w:hAnsi="Times New Roman"/>
                <w:color w:val="auto"/>
              </w:rPr>
            </w:pPr>
            <w:r>
              <w:rPr>
                <w:rFonts w:hint="eastAsia" w:ascii="Times New Roman" w:hAnsi="Times New Roman"/>
                <w:color w:val="auto"/>
              </w:rPr>
              <w:t>采取以上措施后，油罐泄漏概率很小，即使泄漏后也能及时发现处理。</w:t>
            </w:r>
          </w:p>
          <w:p>
            <w:pPr>
              <w:pStyle w:val="24"/>
              <w:bidi w:val="0"/>
              <w:rPr>
                <w:rFonts w:hint="eastAsia" w:ascii="Times New Roman" w:hAnsi="Times New Roman"/>
                <w:color w:val="auto"/>
              </w:rPr>
            </w:pPr>
            <w:bookmarkStart w:id="12" w:name="bookmark157"/>
            <w:r>
              <w:rPr>
                <w:rFonts w:hint="eastAsia" w:ascii="Times New Roman" w:hAnsi="Times New Roman"/>
                <w:color w:val="auto"/>
                <w:lang w:val="en-US" w:eastAsia="en-US"/>
              </w:rPr>
              <w:t>B</w:t>
            </w:r>
            <w:bookmarkEnd w:id="12"/>
            <w:r>
              <w:rPr>
                <w:rFonts w:hint="eastAsia" w:ascii="Times New Roman" w:hAnsi="Times New Roman"/>
                <w:color w:val="auto"/>
                <w:lang w:val="en-US" w:eastAsia="en-US"/>
              </w:rPr>
              <w:t>、</w:t>
            </w:r>
            <w:r>
              <w:rPr>
                <w:rFonts w:hint="eastAsia" w:ascii="Times New Roman" w:hAnsi="Times New Roman"/>
                <w:color w:val="auto"/>
              </w:rPr>
              <w:t>加油机</w:t>
            </w:r>
          </w:p>
          <w:p>
            <w:pPr>
              <w:pStyle w:val="24"/>
              <w:bidi w:val="0"/>
              <w:rPr>
                <w:rFonts w:hint="eastAsia" w:ascii="Times New Roman" w:hAnsi="Times New Roman"/>
                <w:color w:val="auto"/>
              </w:rPr>
            </w:pPr>
            <w:r>
              <w:rPr>
                <w:rFonts w:hint="eastAsia" w:ascii="Times New Roman" w:hAnsi="Times New Roman"/>
                <w:color w:val="auto"/>
              </w:rPr>
              <w:t>加油枪采用自封式加油枪。加油机底部的供油管道上设置剪切阀，当加油机被撞或起火时</w:t>
            </w:r>
            <w:r>
              <w:rPr>
                <w:rFonts w:hint="eastAsia" w:ascii="Times New Roman" w:hAnsi="Times New Roman"/>
                <w:color w:val="auto"/>
                <w:lang w:eastAsia="zh-CN"/>
              </w:rPr>
              <w:t>，</w:t>
            </w:r>
            <w:r>
              <w:rPr>
                <w:rFonts w:hint="eastAsia" w:ascii="Times New Roman" w:hAnsi="Times New Roman"/>
                <w:color w:val="auto"/>
              </w:rPr>
              <w:t>剪切阀能自动关闭。加油软管上设置安全拉断阀。加油机的放枪位设有油品的文字标识，加油枪设有颜色标识。</w:t>
            </w:r>
          </w:p>
          <w:p>
            <w:pPr>
              <w:pStyle w:val="24"/>
              <w:bidi w:val="0"/>
              <w:rPr>
                <w:rFonts w:hint="eastAsia" w:ascii="Times New Roman" w:hAnsi="Times New Roman"/>
                <w:color w:val="auto"/>
              </w:rPr>
            </w:pPr>
            <w:r>
              <w:rPr>
                <w:rFonts w:hint="eastAsia" w:ascii="Times New Roman" w:hAnsi="Times New Roman"/>
                <w:color w:val="auto"/>
              </w:rPr>
              <w:t>采取以上措施后，能减少加油过程中跑冒滴漏和油品下渗，对地下水影响较小。</w:t>
            </w:r>
          </w:p>
          <w:p>
            <w:pPr>
              <w:pStyle w:val="24"/>
              <w:bidi w:val="0"/>
              <w:rPr>
                <w:rFonts w:hint="eastAsia" w:ascii="Times New Roman" w:hAnsi="Times New Roman"/>
                <w:color w:val="auto"/>
              </w:rPr>
            </w:pPr>
            <w:bookmarkStart w:id="13" w:name="bookmark158"/>
            <w:r>
              <w:rPr>
                <w:rFonts w:hint="eastAsia" w:ascii="Times New Roman" w:hAnsi="Times New Roman"/>
                <w:color w:val="auto"/>
                <w:lang w:val="en-US" w:eastAsia="en-US"/>
              </w:rPr>
              <w:t>C</w:t>
            </w:r>
            <w:bookmarkEnd w:id="13"/>
            <w:r>
              <w:rPr>
                <w:rFonts w:hint="eastAsia" w:ascii="Times New Roman" w:hAnsi="Times New Roman"/>
                <w:color w:val="auto"/>
                <w:lang w:val="en-US" w:eastAsia="en-US"/>
              </w:rPr>
              <w:t>、</w:t>
            </w:r>
            <w:r>
              <w:rPr>
                <w:rFonts w:hint="eastAsia" w:ascii="Times New Roman" w:hAnsi="Times New Roman"/>
                <w:color w:val="auto"/>
              </w:rPr>
              <w:t>工艺管道</w:t>
            </w:r>
          </w:p>
          <w:p>
            <w:pPr>
              <w:pStyle w:val="24"/>
              <w:bidi w:val="0"/>
              <w:rPr>
                <w:rFonts w:hint="eastAsia" w:ascii="Times New Roman" w:hAnsi="Times New Roman"/>
                <w:color w:val="auto"/>
              </w:rPr>
            </w:pPr>
            <w:r>
              <w:rPr>
                <w:rFonts w:hint="eastAsia" w:ascii="Times New Roman" w:hAnsi="Times New Roman"/>
                <w:color w:val="auto"/>
              </w:rPr>
              <w:t>油罐设置有卸油管道和卸油接口。卸油接口装设快速接头及密封盖。卸油接口及油气回收接口设置标识牌，卸油油气回收管道的接口采用自闭式快速接头。油罐的接合管为无缝钢管，接合管设在油罐的顶部，其中进油接合管、岀油接合管或潜油泵安装口，设在人孔盖上。</w:t>
            </w:r>
          </w:p>
          <w:p>
            <w:pPr>
              <w:pStyle w:val="24"/>
              <w:bidi w:val="0"/>
              <w:rPr>
                <w:rFonts w:hint="eastAsia" w:ascii="Times New Roman" w:hAnsi="Times New Roman"/>
                <w:color w:val="auto"/>
              </w:rPr>
            </w:pPr>
            <w:r>
              <w:rPr>
                <w:rFonts w:hint="eastAsia" w:ascii="Times New Roman" w:hAnsi="Times New Roman"/>
                <w:color w:val="auto"/>
              </w:rPr>
              <w:t>通过采取以上措施，工艺管道泄漏的概率小。</w:t>
            </w:r>
          </w:p>
          <w:p>
            <w:pPr>
              <w:pStyle w:val="24"/>
              <w:bidi w:val="0"/>
              <w:rPr>
                <w:rFonts w:hint="eastAsia" w:ascii="Times New Roman" w:hAnsi="Times New Roman"/>
                <w:color w:val="auto"/>
                <w:highlight w:val="none"/>
              </w:rPr>
            </w:pPr>
            <w:r>
              <w:rPr>
                <w:rFonts w:hint="eastAsia" w:ascii="Times New Roman" w:hAnsi="Times New Roman"/>
                <w:color w:val="auto"/>
                <w:highlight w:val="none"/>
                <w:lang w:val="en-US" w:eastAsia="zh-CN"/>
              </w:rPr>
              <w:t>②</w:t>
            </w:r>
            <w:r>
              <w:rPr>
                <w:rFonts w:hint="eastAsia" w:ascii="Times New Roman" w:hAnsi="Times New Roman"/>
                <w:color w:val="auto"/>
                <w:highlight w:val="none"/>
              </w:rPr>
              <w:t>分区防治措施</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color w:val="auto"/>
                <w:sz w:val="24"/>
                <w:szCs w:val="24"/>
                <w:highlight w:val="magenta"/>
              </w:rPr>
            </w:pPr>
            <w:r>
              <w:rPr>
                <w:rFonts w:hint="eastAsia" w:ascii="Times New Roman" w:hAnsi="Times New Roman" w:eastAsia="宋体" w:cs="Times New Roman"/>
                <w:color w:val="auto"/>
                <w:kern w:val="0"/>
                <w:sz w:val="24"/>
                <w:szCs w:val="20"/>
                <w:lang w:val="en-US" w:eastAsia="zh-CN" w:bidi="ar-SA"/>
              </w:rPr>
              <w:t>对照企业提供的资料</w:t>
            </w:r>
            <w:r>
              <w:rPr>
                <w:rFonts w:hint="eastAsia" w:ascii="Times New Roman" w:hAnsi="Times New Roman" w:eastAsia="宋体" w:cs="宋体"/>
                <w:color w:val="auto"/>
                <w:sz w:val="24"/>
                <w:szCs w:val="24"/>
              </w:rPr>
              <w:t>，</w:t>
            </w:r>
            <w:r>
              <w:rPr>
                <w:rFonts w:hint="eastAsia" w:ascii="Times New Roman" w:hAnsi="Times New Roman"/>
                <w:color w:val="auto"/>
                <w:sz w:val="24"/>
                <w:szCs w:val="24"/>
              </w:rPr>
              <w:t>本项目</w:t>
            </w:r>
            <w:r>
              <w:rPr>
                <w:rFonts w:hint="eastAsia" w:ascii="Times New Roman" w:hAnsi="Times New Roman"/>
                <w:color w:val="auto"/>
                <w:sz w:val="24"/>
                <w:szCs w:val="24"/>
                <w:lang w:val="en-US" w:eastAsia="zh-CN"/>
              </w:rPr>
              <w:t>为重点</w:t>
            </w:r>
            <w:r>
              <w:rPr>
                <w:rFonts w:hint="eastAsia" w:ascii="Times New Roman" w:hAnsi="Times New Roman"/>
                <w:color w:val="auto"/>
                <w:sz w:val="24"/>
                <w:szCs w:val="24"/>
              </w:rPr>
              <w:t>污染防渗区，具体见附图</w:t>
            </w:r>
            <w:r>
              <w:rPr>
                <w:rFonts w:hint="eastAsia" w:ascii="Times New Roman" w:hAnsi="Times New Roman"/>
                <w:color w:val="auto"/>
                <w:sz w:val="24"/>
                <w:szCs w:val="24"/>
                <w:lang w:val="en-US" w:eastAsia="zh-CN"/>
              </w:rPr>
              <w:t>7</w:t>
            </w:r>
            <w:r>
              <w:rPr>
                <w:rFonts w:hint="eastAsia" w:ascii="Times New Roman" w:hAnsi="Times New Roman"/>
                <w:color w:val="auto"/>
                <w:sz w:val="24"/>
                <w:szCs w:val="24"/>
              </w:rPr>
              <w:t>。</w:t>
            </w:r>
          </w:p>
          <w:p>
            <w:pPr>
              <w:pStyle w:val="24"/>
              <w:bidi w:val="0"/>
              <w:rPr>
                <w:rFonts w:hint="eastAsia" w:ascii="Times New Roman" w:hAnsi="Times New Roman"/>
                <w:color w:val="auto"/>
              </w:rPr>
            </w:pPr>
            <w:r>
              <w:rPr>
                <w:rFonts w:hint="eastAsia" w:ascii="Times New Roman" w:hAnsi="Times New Roman"/>
                <w:color w:val="auto"/>
              </w:rPr>
              <w:t>重点污染防治区的防渗方案设计可参照下列标准和规范：</w:t>
            </w:r>
          </w:p>
          <w:p>
            <w:pPr>
              <w:pStyle w:val="24"/>
              <w:bidi w:val="0"/>
              <w:rPr>
                <w:rFonts w:hint="eastAsia" w:ascii="Times New Roman" w:hAnsi="Times New Roman"/>
                <w:color w:val="auto"/>
                <w:highlight w:val="none"/>
              </w:rPr>
            </w:pPr>
            <w:r>
              <w:rPr>
                <w:rFonts w:hint="eastAsia" w:ascii="Times New Roman" w:hAnsi="Times New Roman"/>
                <w:color w:val="auto"/>
                <w:highlight w:val="none"/>
                <w:lang w:val="en-US" w:eastAsia="zh-CN"/>
              </w:rPr>
              <w:t>A、</w:t>
            </w:r>
            <w:r>
              <w:rPr>
                <w:rFonts w:hint="eastAsia" w:ascii="Times New Roman" w:hAnsi="Times New Roman"/>
                <w:color w:val="auto"/>
                <w:highlight w:val="none"/>
              </w:rPr>
              <w:t>储罐区防渗措施</w:t>
            </w:r>
          </w:p>
          <w:p>
            <w:pPr>
              <w:pStyle w:val="24"/>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环评要求建设单位按照</w:t>
            </w:r>
            <w:r>
              <w:rPr>
                <w:rFonts w:hint="eastAsia" w:ascii="宋体" w:hAnsi="宋体" w:eastAsia="宋体" w:cs="宋体"/>
                <w:color w:val="auto"/>
                <w:sz w:val="24"/>
                <w:szCs w:val="24"/>
                <w:highlight w:val="none"/>
                <w:lang w:val="en-US" w:eastAsia="zh-CN"/>
              </w:rPr>
              <w:t>《汽车加油加气加氢站技术标准》</w:t>
            </w:r>
            <w:r>
              <w:rPr>
                <w:rFonts w:hint="eastAsia"/>
                <w:color w:val="auto"/>
                <w:lang w:eastAsia="zh-CN"/>
              </w:rPr>
              <w:t>（</w:t>
            </w:r>
            <w:r>
              <w:rPr>
                <w:rFonts w:hint="eastAsia"/>
                <w:color w:val="auto"/>
                <w:lang w:val="en-US" w:eastAsia="zh-CN"/>
              </w:rPr>
              <w:t>GB50156-2021</w:t>
            </w:r>
            <w:r>
              <w:rPr>
                <w:rFonts w:hint="eastAsia"/>
                <w:color w:val="auto"/>
                <w:lang w:eastAsia="zh-CN"/>
              </w:rPr>
              <w:t>）</w:t>
            </w:r>
            <w:r>
              <w:rPr>
                <w:rFonts w:hint="eastAsia" w:ascii="宋体" w:hAnsi="宋体" w:eastAsia="宋体" w:cs="宋体"/>
                <w:color w:val="auto"/>
                <w:sz w:val="24"/>
                <w:szCs w:val="24"/>
                <w:highlight w:val="none"/>
              </w:rPr>
              <w:t>的有关规定进行防渗处理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橇装式加油装置四周应设防护围堰或漏油收集池，防护围堰内或漏油收集池的有效容量不应小于储罐总容量的50%。防护围堰或漏油收集池应采用不燃烧实体材料建造，且不应渗漏。</w:t>
            </w:r>
            <w:r>
              <w:rPr>
                <w:rFonts w:hint="eastAsia" w:ascii="宋体" w:hAnsi="宋体" w:cs="宋体"/>
                <w:color w:val="auto"/>
                <w:sz w:val="24"/>
                <w:szCs w:val="24"/>
                <w:highlight w:val="none"/>
                <w:lang w:val="en-US" w:eastAsia="zh-CN"/>
              </w:rPr>
              <w:t>根据企业提供资料，</w:t>
            </w:r>
            <w:r>
              <w:rPr>
                <w:rFonts w:hint="eastAsia" w:ascii="宋体" w:hAnsi="宋体" w:eastAsia="宋体" w:cs="宋体"/>
                <w:color w:val="auto"/>
                <w:sz w:val="24"/>
                <w:szCs w:val="24"/>
                <w:highlight w:val="none"/>
                <w:lang w:val="en-US" w:eastAsia="zh-CN"/>
              </w:rPr>
              <w:t>本项目橇装式加油装置四周设置</w:t>
            </w:r>
            <w:r>
              <w:rPr>
                <w:rFonts w:hint="eastAsia" w:ascii="宋体" w:hAnsi="宋体" w:cs="宋体"/>
                <w:color w:val="auto"/>
                <w:sz w:val="24"/>
                <w:szCs w:val="24"/>
                <w:highlight w:val="none"/>
                <w:lang w:val="en-US" w:eastAsia="zh-CN"/>
              </w:rPr>
              <w:t>有</w:t>
            </w:r>
            <w:r>
              <w:rPr>
                <w:rFonts w:hint="eastAsia" w:ascii="宋体" w:hAnsi="宋体" w:eastAsia="宋体" w:cs="宋体"/>
                <w:color w:val="auto"/>
                <w:sz w:val="24"/>
                <w:szCs w:val="24"/>
                <w:highlight w:val="none"/>
                <w:lang w:val="en-US" w:eastAsia="zh-CN"/>
              </w:rPr>
              <w:t>防护围堰，防护围堰形成的拦蓄池有效容积为13.351m³，超过单个隔仓罐总容量（25m³）的50%，因此</w:t>
            </w:r>
            <w:r>
              <w:rPr>
                <w:rFonts w:hint="eastAsia" w:ascii="宋体" w:hAnsi="宋体" w:cs="宋体"/>
                <w:color w:val="auto"/>
                <w:sz w:val="24"/>
                <w:szCs w:val="24"/>
                <w:highlight w:val="none"/>
                <w:lang w:val="en-US" w:eastAsia="zh-CN"/>
              </w:rPr>
              <w:t>本项目储</w:t>
            </w:r>
            <w:r>
              <w:rPr>
                <w:rFonts w:hint="eastAsia" w:ascii="宋体" w:hAnsi="宋体" w:eastAsia="宋体" w:cs="宋体"/>
                <w:color w:val="auto"/>
                <w:sz w:val="24"/>
                <w:szCs w:val="24"/>
                <w:highlight w:val="none"/>
              </w:rPr>
              <w:t>罐区</w:t>
            </w:r>
            <w:r>
              <w:rPr>
                <w:rFonts w:hint="eastAsia" w:ascii="宋体" w:hAnsi="宋体" w:eastAsia="宋体" w:cs="宋体"/>
                <w:color w:val="auto"/>
                <w:sz w:val="24"/>
                <w:szCs w:val="24"/>
                <w:highlight w:val="none"/>
                <w:lang w:val="en-US" w:eastAsia="zh-CN"/>
              </w:rPr>
              <w:t>防渗措施符合</w:t>
            </w:r>
            <w:r>
              <w:rPr>
                <w:rFonts w:hint="eastAsia" w:ascii="宋体" w:hAnsi="宋体" w:eastAsia="宋体" w:cs="宋体"/>
                <w:color w:val="auto"/>
                <w:sz w:val="24"/>
                <w:szCs w:val="24"/>
                <w:highlight w:val="none"/>
              </w:rPr>
              <w:t>有关规定。</w:t>
            </w:r>
          </w:p>
          <w:p>
            <w:pPr>
              <w:pStyle w:val="24"/>
              <w:bidi w:val="0"/>
              <w:rPr>
                <w:rFonts w:hint="eastAsia" w:ascii="Times New Roman" w:hAnsi="Times New Roman"/>
                <w:color w:val="auto"/>
              </w:rPr>
            </w:pPr>
            <w:bookmarkStart w:id="14" w:name="bookmark160"/>
            <w:r>
              <w:rPr>
                <w:rFonts w:hint="eastAsia" w:ascii="Times New Roman" w:hAnsi="Times New Roman"/>
                <w:color w:val="auto"/>
                <w:lang w:val="en-US" w:eastAsia="en-US"/>
              </w:rPr>
              <w:t>B</w:t>
            </w:r>
            <w:bookmarkEnd w:id="14"/>
            <w:r>
              <w:rPr>
                <w:rFonts w:hint="eastAsia" w:ascii="Times New Roman" w:hAnsi="Times New Roman"/>
                <w:color w:val="auto"/>
                <w:lang w:val="en-US" w:eastAsia="en-US"/>
              </w:rPr>
              <w:t>、</w:t>
            </w:r>
            <w:r>
              <w:rPr>
                <w:rFonts w:hint="eastAsia" w:ascii="Times New Roman" w:hAnsi="Times New Roman"/>
                <w:color w:val="auto"/>
              </w:rPr>
              <w:t>加油区、卸油口</w:t>
            </w:r>
          </w:p>
          <w:p>
            <w:pPr>
              <w:pStyle w:val="24"/>
              <w:bidi w:val="0"/>
              <w:rPr>
                <w:rFonts w:hint="eastAsia" w:ascii="Times New Roman" w:hAnsi="Times New Roman"/>
                <w:color w:val="auto"/>
              </w:rPr>
            </w:pPr>
            <w:r>
              <w:rPr>
                <w:rFonts w:hint="eastAsia" w:ascii="Times New Roman" w:hAnsi="Times New Roman"/>
                <w:color w:val="auto"/>
              </w:rPr>
              <w:t>卸油口地面、作业地面均采用防渗水泥抹面，加油机底座采用</w:t>
            </w:r>
            <w:r>
              <w:rPr>
                <w:rFonts w:hint="eastAsia" w:ascii="Times New Roman" w:hAnsi="Times New Roman"/>
                <w:color w:val="auto"/>
                <w:lang w:val="en-US" w:eastAsia="en-US"/>
              </w:rPr>
              <w:t>PE</w:t>
            </w:r>
            <w:r>
              <w:rPr>
                <w:rFonts w:hint="eastAsia" w:ascii="Times New Roman" w:hAnsi="Times New Roman"/>
                <w:color w:val="auto"/>
              </w:rPr>
              <w:t>复合材料防渗底槽，槽内和管沟用细沙填满、填实。</w:t>
            </w:r>
          </w:p>
          <w:p>
            <w:pPr>
              <w:pStyle w:val="24"/>
              <w:bidi w:val="0"/>
              <w:rPr>
                <w:rFonts w:hint="eastAsia" w:ascii="Times New Roman" w:hAnsi="Times New Roman"/>
                <w:color w:val="auto"/>
              </w:rPr>
            </w:pPr>
            <w:bookmarkStart w:id="15" w:name="bookmark161"/>
            <w:r>
              <w:rPr>
                <w:rFonts w:hint="eastAsia" w:ascii="Times New Roman" w:hAnsi="Times New Roman"/>
                <w:color w:val="auto"/>
                <w:lang w:val="en-US" w:eastAsia="en-US"/>
              </w:rPr>
              <w:t>C</w:t>
            </w:r>
            <w:bookmarkEnd w:id="15"/>
            <w:r>
              <w:rPr>
                <w:rFonts w:hint="eastAsia" w:ascii="Times New Roman" w:hAnsi="Times New Roman"/>
                <w:color w:val="auto"/>
                <w:lang w:val="en-US" w:eastAsia="en-US"/>
              </w:rPr>
              <w:t>、</w:t>
            </w:r>
            <w:r>
              <w:rPr>
                <w:rFonts w:hint="eastAsia" w:ascii="Times New Roman" w:hAnsi="Times New Roman"/>
                <w:color w:val="auto"/>
              </w:rPr>
              <w:t>隔油池</w:t>
            </w:r>
          </w:p>
          <w:p>
            <w:pPr>
              <w:pStyle w:val="24"/>
              <w:bidi w:val="0"/>
              <w:rPr>
                <w:rFonts w:hint="eastAsia" w:ascii="Times New Roman" w:hAnsi="Times New Roman"/>
                <w:color w:val="auto"/>
              </w:rPr>
            </w:pPr>
            <w:r>
              <w:rPr>
                <w:rFonts w:hint="eastAsia" w:ascii="Times New Roman" w:hAnsi="Times New Roman"/>
                <w:color w:val="auto"/>
              </w:rPr>
              <w:t>隔油池壁采用防渗、防腐处理；管道接缝密实、结合牢固，不渗漏，管件、止水带和填缝板安装牢固，位置准确。隔油池在运行过程中应每周进行检查清理，清理后的浮油、废油、含油废物等应该集中密封存放并委托给资质处理单位处理。</w:t>
            </w:r>
          </w:p>
          <w:p>
            <w:pPr>
              <w:pStyle w:val="24"/>
              <w:bidi w:val="0"/>
              <w:rPr>
                <w:rFonts w:hint="eastAsia" w:ascii="Times New Roman" w:hAnsi="Times New Roman"/>
                <w:color w:val="auto"/>
              </w:rPr>
            </w:pPr>
            <w:bookmarkStart w:id="16" w:name="bookmark162"/>
            <w:r>
              <w:rPr>
                <w:rFonts w:hint="eastAsia" w:ascii="Times New Roman" w:hAnsi="Times New Roman"/>
                <w:color w:val="auto"/>
                <w:lang w:val="en-US" w:eastAsia="en-US"/>
              </w:rPr>
              <w:t>D</w:t>
            </w:r>
            <w:bookmarkEnd w:id="16"/>
            <w:r>
              <w:rPr>
                <w:rFonts w:hint="eastAsia" w:ascii="Times New Roman" w:hAnsi="Times New Roman"/>
                <w:color w:val="auto"/>
                <w:lang w:val="en-US" w:eastAsia="en-US"/>
              </w:rPr>
              <w:t>、</w:t>
            </w:r>
            <w:r>
              <w:rPr>
                <w:rFonts w:hint="eastAsia" w:ascii="Times New Roman" w:hAnsi="Times New Roman"/>
                <w:color w:val="auto"/>
              </w:rPr>
              <w:t>工艺管线</w:t>
            </w:r>
          </w:p>
          <w:p>
            <w:pPr>
              <w:pStyle w:val="24"/>
              <w:shd w:val="clear" w:color="auto" w:fill="auto"/>
              <w:bidi w:val="0"/>
              <w:rPr>
                <w:rFonts w:ascii="Times New Roman" w:hAnsi="Times New Roman"/>
                <w:b/>
                <w:bCs/>
                <w:color w:val="auto"/>
                <w:spacing w:val="0"/>
                <w:w w:val="100"/>
                <w:position w:val="0"/>
                <w:sz w:val="21"/>
                <w:szCs w:val="21"/>
              </w:rPr>
            </w:pPr>
            <w:r>
              <w:rPr>
                <w:rFonts w:hint="eastAsia" w:ascii="Times New Roman" w:hAnsi="Times New Roman"/>
                <w:color w:val="auto"/>
              </w:rPr>
              <w:t>输油管线置于地面上，采用管沟敷设，管沟铺设时管沟内应该用中性沙子或细土填满填实。输油管线未与电缆线同沟铺设，当油品管道管沟、电缆沟和排水沟相交叉时，应采取相应的防渗漏措施。</w:t>
            </w:r>
          </w:p>
          <w:p>
            <w:pPr>
              <w:pStyle w:val="46"/>
              <w:keepNext w:val="0"/>
              <w:keepLines w:val="0"/>
              <w:widowControl w:val="0"/>
              <w:shd w:val="clear" w:color="auto" w:fill="auto"/>
              <w:bidi w:val="0"/>
              <w:spacing w:before="0" w:after="0" w:line="240" w:lineRule="auto"/>
              <w:ind w:left="0" w:right="0" w:firstLine="0"/>
              <w:jc w:val="both"/>
              <w:rPr>
                <w:rFonts w:ascii="Times New Roman" w:hAnsi="Times New Roman"/>
                <w:b/>
                <w:bCs/>
                <w:color w:val="auto"/>
                <w:spacing w:val="0"/>
                <w:w w:val="100"/>
                <w:position w:val="0"/>
                <w:sz w:val="21"/>
                <w:szCs w:val="21"/>
              </w:rPr>
            </w:pPr>
          </w:p>
          <w:p>
            <w:pPr>
              <w:pStyle w:val="24"/>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E、防渗结构型式选择</w:t>
            </w:r>
          </w:p>
          <w:p>
            <w:pPr>
              <w:pStyle w:val="46"/>
              <w:keepNext w:val="0"/>
              <w:keepLines w:val="0"/>
              <w:widowControl w:val="0"/>
              <w:numPr>
                <w:ilvl w:val="0"/>
                <w:numId w:val="0"/>
              </w:numPr>
              <w:shd w:val="clear" w:color="auto" w:fill="auto"/>
              <w:bidi w:val="0"/>
              <w:spacing w:before="0" w:after="0" w:line="360" w:lineRule="auto"/>
              <w:ind w:leftChars="0" w:right="0" w:rightChars="0"/>
              <w:jc w:val="both"/>
              <w:rPr>
                <w:rFonts w:hint="eastAsia" w:ascii="宋体" w:hAnsi="宋体" w:eastAsia="宋体" w:cs="宋体"/>
                <w:b w:val="0"/>
                <w:bCs w:val="0"/>
                <w:color w:val="auto"/>
                <w:spacing w:val="0"/>
                <w:w w:val="100"/>
                <w:position w:val="0"/>
                <w:sz w:val="24"/>
                <w:szCs w:val="24"/>
                <w:lang w:val="en-US" w:eastAsia="zh-CN"/>
              </w:rPr>
            </w:pPr>
            <w:r>
              <w:rPr>
                <w:rFonts w:hint="eastAsia" w:ascii="Times New Roman" w:hAnsi="Times New Roman"/>
                <w:b/>
                <w:bCs/>
                <w:color w:val="auto"/>
                <w:spacing w:val="0"/>
                <w:w w:val="100"/>
                <w:position w:val="0"/>
                <w:sz w:val="21"/>
                <w:szCs w:val="21"/>
                <w:lang w:val="en-US" w:eastAsia="zh-CN"/>
              </w:rPr>
              <w:t xml:space="preserve">   </w:t>
            </w:r>
            <w:r>
              <w:rPr>
                <w:rFonts w:hint="eastAsia" w:ascii="宋体" w:hAnsi="宋体" w:eastAsia="宋体" w:cs="宋体"/>
                <w:b w:val="0"/>
                <w:bCs w:val="0"/>
                <w:color w:val="auto"/>
                <w:spacing w:val="0"/>
                <w:w w:val="100"/>
                <w:position w:val="0"/>
                <w:sz w:val="24"/>
                <w:szCs w:val="24"/>
                <w:lang w:val="en-US" w:eastAsia="zh-CN"/>
              </w:rPr>
              <w:t xml:space="preserve"> 防渗结构型式选择可参照</w:t>
            </w:r>
            <w:r>
              <w:rPr>
                <w:rFonts w:hint="eastAsia" w:ascii="宋体" w:hAnsi="宋体" w:eastAsia="宋体" w:cs="宋体"/>
                <w:b w:val="0"/>
                <w:bCs w:val="0"/>
                <w:color w:val="auto"/>
                <w:sz w:val="24"/>
                <w:szCs w:val="24"/>
                <w:highlight w:val="none"/>
              </w:rPr>
              <w:t>《石油化工企业防渗计设通则》（Q/SY1303-2010）</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pacing w:val="0"/>
                <w:w w:val="100"/>
                <w:position w:val="0"/>
                <w:sz w:val="24"/>
                <w:szCs w:val="24"/>
                <w:lang w:val="en-US" w:eastAsia="zh-CN"/>
              </w:rPr>
              <w:t>按表4-11进行选择。具体设计根据项目实际情况确定。</w:t>
            </w:r>
          </w:p>
          <w:p>
            <w:pPr>
              <w:pStyle w:val="46"/>
              <w:keepNext w:val="0"/>
              <w:keepLines w:val="0"/>
              <w:widowControl w:val="0"/>
              <w:shd w:val="clear" w:color="auto" w:fill="auto"/>
              <w:bidi w:val="0"/>
              <w:spacing w:before="0" w:after="0" w:line="240" w:lineRule="auto"/>
              <w:ind w:left="0" w:right="0" w:firstLine="0"/>
              <w:jc w:val="center"/>
              <w:rPr>
                <w:rFonts w:ascii="Times New Roman" w:hAnsi="Times New Roman"/>
                <w:b/>
                <w:bCs/>
                <w:color w:val="auto"/>
                <w:sz w:val="21"/>
                <w:szCs w:val="21"/>
              </w:rPr>
            </w:pPr>
            <w:r>
              <w:rPr>
                <w:rFonts w:ascii="Times New Roman" w:hAnsi="Times New Roman"/>
                <w:b/>
                <w:bCs/>
                <w:color w:val="auto"/>
                <w:spacing w:val="0"/>
                <w:w w:val="100"/>
                <w:position w:val="0"/>
                <w:sz w:val="21"/>
                <w:szCs w:val="21"/>
              </w:rPr>
              <w:t>表</w:t>
            </w:r>
            <w:r>
              <w:rPr>
                <w:rFonts w:ascii="Times New Roman" w:hAnsi="Times New Roman" w:eastAsia="Times New Roman" w:cs="Times New Roman"/>
                <w:b/>
                <w:bCs/>
                <w:color w:val="auto"/>
                <w:spacing w:val="0"/>
                <w:w w:val="100"/>
                <w:position w:val="0"/>
                <w:sz w:val="21"/>
                <w:szCs w:val="21"/>
                <w:lang w:val="en-US" w:eastAsia="en-US" w:bidi="en-US"/>
              </w:rPr>
              <w:t>4-1</w:t>
            </w:r>
            <w:r>
              <w:rPr>
                <w:rFonts w:hint="eastAsia" w:ascii="Times New Roman" w:hAnsi="Times New Roman" w:cs="Times New Roman"/>
                <w:b/>
                <w:bCs/>
                <w:color w:val="auto"/>
                <w:spacing w:val="0"/>
                <w:w w:val="100"/>
                <w:position w:val="0"/>
                <w:sz w:val="21"/>
                <w:szCs w:val="21"/>
                <w:lang w:val="en-US" w:eastAsia="zh-CN" w:bidi="en-US"/>
              </w:rPr>
              <w:t>1</w:t>
            </w:r>
            <w:r>
              <w:rPr>
                <w:rFonts w:ascii="Times New Roman" w:hAnsi="Times New Roman"/>
                <w:b/>
                <w:bCs/>
                <w:color w:val="auto"/>
                <w:spacing w:val="0"/>
                <w:w w:val="100"/>
                <w:position w:val="0"/>
                <w:sz w:val="21"/>
                <w:szCs w:val="21"/>
              </w:rPr>
              <w:t>项目运营期厂区的防治措施</w:t>
            </w:r>
          </w:p>
          <w:tbl>
            <w:tblPr>
              <w:tblStyle w:val="1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 w:type="dxa"/>
                <w:bottom w:w="0" w:type="dxa"/>
                <w:right w:w="10" w:type="dxa"/>
              </w:tblCellMar>
            </w:tblPr>
            <w:tblGrid>
              <w:gridCol w:w="454"/>
              <w:gridCol w:w="716"/>
              <w:gridCol w:w="713"/>
              <w:gridCol w:w="925"/>
              <w:gridCol w:w="567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562" w:hRule="exact"/>
                <w:jc w:val="center"/>
              </w:trPr>
              <w:tc>
                <w:tcPr>
                  <w:tcW w:w="268" w:type="pct"/>
                  <w:tcBorders>
                    <w:tl2br w:val="nil"/>
                    <w:tr2bl w:val="nil"/>
                  </w:tcBorders>
                  <w:noWrap w:val="0"/>
                  <w:textDirection w:val="tbRlV"/>
                  <w:vAlign w:val="center"/>
                </w:tcPr>
                <w:p>
                  <w:pPr>
                    <w:pStyle w:val="47"/>
                    <w:keepNext w:val="0"/>
                    <w:keepLines w:val="0"/>
                    <w:widowControl w:val="0"/>
                    <w:shd w:val="clear" w:color="auto" w:fill="auto"/>
                    <w:bidi w:val="0"/>
                    <w:spacing w:before="0" w:after="0" w:line="240" w:lineRule="auto"/>
                    <w:ind w:left="0" w:right="0" w:firstLine="0"/>
                    <w:jc w:val="center"/>
                    <w:rPr>
                      <w:rFonts w:ascii="Times New Roman" w:hAnsi="Times New Roman"/>
                      <w:b/>
                      <w:bCs/>
                      <w:color w:val="auto"/>
                      <w:sz w:val="21"/>
                      <w:szCs w:val="21"/>
                    </w:rPr>
                  </w:pPr>
                  <w:r>
                    <w:rPr>
                      <w:rFonts w:ascii="Times New Roman" w:hAnsi="Times New Roman"/>
                      <w:b/>
                      <w:bCs/>
                      <w:color w:val="auto"/>
                      <w:spacing w:val="0"/>
                      <w:w w:val="100"/>
                      <w:position w:val="0"/>
                      <w:sz w:val="21"/>
                      <w:szCs w:val="21"/>
                    </w:rPr>
                    <w:t>序号</w:t>
                  </w:r>
                </w:p>
              </w:tc>
              <w:tc>
                <w:tcPr>
                  <w:tcW w:w="422"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ascii="Times New Roman" w:hAnsi="Times New Roman"/>
                      <w:b/>
                      <w:bCs/>
                      <w:color w:val="auto"/>
                      <w:sz w:val="21"/>
                      <w:szCs w:val="21"/>
                    </w:rPr>
                  </w:pPr>
                  <w:r>
                    <w:rPr>
                      <w:rFonts w:ascii="Times New Roman" w:hAnsi="Times New Roman"/>
                      <w:b/>
                      <w:bCs/>
                      <w:color w:val="auto"/>
                      <w:spacing w:val="0"/>
                      <w:w w:val="100"/>
                      <w:position w:val="0"/>
                      <w:sz w:val="21"/>
                      <w:szCs w:val="21"/>
                    </w:rPr>
                    <w:t>构建筑物</w:t>
                  </w:r>
                </w:p>
              </w:tc>
              <w:tc>
                <w:tcPr>
                  <w:tcW w:w="420" w:type="pct"/>
                  <w:tcBorders>
                    <w:tl2br w:val="nil"/>
                    <w:tr2bl w:val="nil"/>
                  </w:tcBorders>
                  <w:noWrap w:val="0"/>
                  <w:vAlign w:val="center"/>
                </w:tcPr>
                <w:p>
                  <w:pPr>
                    <w:pStyle w:val="48"/>
                    <w:keepNext w:val="0"/>
                    <w:keepLines w:val="0"/>
                    <w:widowControl w:val="0"/>
                    <w:shd w:val="clear" w:color="auto" w:fill="auto"/>
                    <w:bidi w:val="0"/>
                    <w:spacing w:before="0" w:after="0" w:line="293" w:lineRule="exact"/>
                    <w:ind w:left="0" w:right="0" w:firstLine="0"/>
                    <w:jc w:val="center"/>
                    <w:rPr>
                      <w:rFonts w:ascii="Times New Roman" w:hAnsi="Times New Roman"/>
                      <w:b/>
                      <w:bCs/>
                      <w:color w:val="auto"/>
                      <w:sz w:val="21"/>
                      <w:szCs w:val="21"/>
                    </w:rPr>
                  </w:pPr>
                  <w:r>
                    <w:rPr>
                      <w:rFonts w:ascii="Times New Roman" w:hAnsi="Times New Roman"/>
                      <w:b/>
                      <w:bCs/>
                      <w:color w:val="auto"/>
                      <w:spacing w:val="0"/>
                      <w:w w:val="100"/>
                      <w:position w:val="0"/>
                      <w:sz w:val="21"/>
                      <w:szCs w:val="21"/>
                    </w:rPr>
                    <w:t>防渗区 类别</w:t>
                  </w:r>
                </w:p>
              </w:tc>
              <w:tc>
                <w:tcPr>
                  <w:tcW w:w="545" w:type="pct"/>
                  <w:tcBorders>
                    <w:tl2br w:val="nil"/>
                    <w:tr2bl w:val="nil"/>
                  </w:tcBorders>
                  <w:noWrap w:val="0"/>
                  <w:vAlign w:val="center"/>
                </w:tcPr>
                <w:p>
                  <w:pPr>
                    <w:pStyle w:val="48"/>
                    <w:keepNext w:val="0"/>
                    <w:keepLines w:val="0"/>
                    <w:widowControl w:val="0"/>
                    <w:shd w:val="clear" w:color="auto" w:fill="auto"/>
                    <w:bidi w:val="0"/>
                    <w:spacing w:before="0" w:after="0" w:line="293" w:lineRule="exact"/>
                    <w:ind w:left="0" w:right="0" w:firstLine="0"/>
                    <w:jc w:val="center"/>
                    <w:rPr>
                      <w:rFonts w:hint="default" w:ascii="Times New Roman" w:hAnsi="Times New Roman" w:eastAsia="宋体"/>
                      <w:b/>
                      <w:bCs/>
                      <w:color w:val="auto"/>
                      <w:spacing w:val="0"/>
                      <w:w w:val="100"/>
                      <w:position w:val="0"/>
                      <w:sz w:val="21"/>
                      <w:szCs w:val="21"/>
                      <w:lang w:val="en-US" w:eastAsia="zh-CN"/>
                    </w:rPr>
                  </w:pPr>
                  <w:r>
                    <w:rPr>
                      <w:rFonts w:hint="eastAsia" w:ascii="Times New Roman" w:hAnsi="Times New Roman"/>
                      <w:b/>
                      <w:bCs/>
                      <w:color w:val="auto"/>
                      <w:spacing w:val="0"/>
                      <w:w w:val="100"/>
                      <w:position w:val="0"/>
                      <w:sz w:val="21"/>
                      <w:szCs w:val="21"/>
                      <w:lang w:val="en-US" w:eastAsia="zh-CN"/>
                    </w:rPr>
                    <w:t>防渗结构型式</w:t>
                  </w:r>
                </w:p>
              </w:tc>
              <w:tc>
                <w:tcPr>
                  <w:tcW w:w="3343" w:type="pct"/>
                  <w:tcBorders>
                    <w:tl2br w:val="nil"/>
                    <w:tr2bl w:val="nil"/>
                  </w:tcBorders>
                  <w:noWrap w:val="0"/>
                  <w:vAlign w:val="center"/>
                </w:tcPr>
                <w:p>
                  <w:pPr>
                    <w:pStyle w:val="48"/>
                    <w:keepNext w:val="0"/>
                    <w:keepLines w:val="0"/>
                    <w:widowControl w:val="0"/>
                    <w:shd w:val="clear" w:color="auto" w:fill="auto"/>
                    <w:bidi w:val="0"/>
                    <w:spacing w:before="0" w:after="0" w:line="240" w:lineRule="auto"/>
                    <w:ind w:left="0" w:right="0" w:firstLine="0"/>
                    <w:jc w:val="center"/>
                    <w:rPr>
                      <w:rFonts w:hint="eastAsia" w:ascii="Times New Roman" w:hAnsi="Times New Roman" w:eastAsia="宋体"/>
                      <w:b/>
                      <w:bCs/>
                      <w:color w:val="auto"/>
                      <w:sz w:val="21"/>
                      <w:szCs w:val="21"/>
                      <w:lang w:val="en-US" w:eastAsia="zh-CN"/>
                    </w:rPr>
                  </w:pPr>
                  <w:r>
                    <w:rPr>
                      <w:rFonts w:ascii="Times New Roman" w:hAnsi="Times New Roman"/>
                      <w:b/>
                      <w:bCs/>
                      <w:color w:val="auto"/>
                      <w:spacing w:val="0"/>
                      <w:w w:val="100"/>
                      <w:position w:val="0"/>
                      <w:sz w:val="21"/>
                      <w:szCs w:val="21"/>
                    </w:rPr>
                    <w:t>防渗要求和防渗结构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594" w:hRule="atLeast"/>
                <w:jc w:val="center"/>
              </w:trPr>
              <w:tc>
                <w:tcPr>
                  <w:tcW w:w="268" w:type="pct"/>
                  <w:vMerge w:val="restart"/>
                  <w:tcBorders>
                    <w:tl2br w:val="nil"/>
                    <w:tr2bl w:val="nil"/>
                  </w:tcBorders>
                  <w:noWrap w:val="0"/>
                  <w:vAlign w:val="center"/>
                </w:tcPr>
                <w:p>
                  <w:pPr>
                    <w:pStyle w:val="4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ascii="Times New Roman" w:hAnsi="Times New Roman"/>
                      <w:color w:val="auto"/>
                      <w:sz w:val="21"/>
                      <w:szCs w:val="21"/>
                    </w:rPr>
                  </w:pPr>
                  <w:r>
                    <w:rPr>
                      <w:rFonts w:ascii="Times New Roman" w:hAnsi="Times New Roman"/>
                      <w:color w:val="auto"/>
                      <w:spacing w:val="0"/>
                      <w:w w:val="100"/>
                      <w:position w:val="0"/>
                      <w:sz w:val="21"/>
                      <w:szCs w:val="21"/>
                    </w:rPr>
                    <w:t>1</w:t>
                  </w:r>
                </w:p>
              </w:tc>
              <w:tc>
                <w:tcPr>
                  <w:tcW w:w="422" w:type="pct"/>
                  <w:vMerge w:val="restart"/>
                  <w:tcBorders>
                    <w:tl2br w:val="nil"/>
                    <w:tr2bl w:val="nil"/>
                  </w:tcBorders>
                  <w:noWrap w:val="0"/>
                  <w:vAlign w:val="center"/>
                </w:tcPr>
                <w:p>
                  <w:pPr>
                    <w:pStyle w:val="48"/>
                    <w:keepNext w:val="0"/>
                    <w:keepLines w:val="0"/>
                    <w:widowControl w:val="0"/>
                    <w:shd w:val="clear" w:color="auto" w:fill="auto"/>
                    <w:bidi w:val="0"/>
                    <w:spacing w:before="0" w:after="0" w:line="269" w:lineRule="exact"/>
                    <w:ind w:left="0" w:right="0" w:firstLine="0"/>
                    <w:jc w:val="center"/>
                    <w:rPr>
                      <w:rFonts w:ascii="Times New Roman" w:hAnsi="Times New Roman"/>
                      <w:color w:val="auto"/>
                      <w:spacing w:val="0"/>
                      <w:w w:val="100"/>
                      <w:position w:val="0"/>
                      <w:sz w:val="21"/>
                      <w:szCs w:val="21"/>
                    </w:rPr>
                  </w:pPr>
                  <w:r>
                    <w:rPr>
                      <w:rFonts w:ascii="Times New Roman" w:hAnsi="Times New Roman"/>
                      <w:color w:val="auto"/>
                      <w:spacing w:val="0"/>
                      <w:w w:val="100"/>
                      <w:position w:val="0"/>
                      <w:sz w:val="21"/>
                      <w:szCs w:val="21"/>
                    </w:rPr>
                    <w:t>隔油池、</w:t>
                  </w:r>
                </w:p>
                <w:p>
                  <w:pPr>
                    <w:pStyle w:val="48"/>
                    <w:keepNext w:val="0"/>
                    <w:keepLines w:val="0"/>
                    <w:widowControl w:val="0"/>
                    <w:shd w:val="clear" w:color="auto" w:fill="auto"/>
                    <w:bidi w:val="0"/>
                    <w:spacing w:before="0" w:after="0" w:line="274" w:lineRule="exact"/>
                    <w:ind w:left="0" w:right="0" w:firstLine="0"/>
                    <w:jc w:val="center"/>
                    <w:rPr>
                      <w:rFonts w:ascii="Times New Roman" w:hAnsi="Times New Roman"/>
                      <w:color w:val="auto"/>
                      <w:sz w:val="21"/>
                      <w:szCs w:val="21"/>
                    </w:rPr>
                  </w:pPr>
                  <w:r>
                    <w:rPr>
                      <w:rFonts w:ascii="Times New Roman" w:hAnsi="Times New Roman"/>
                      <w:color w:val="auto"/>
                      <w:spacing w:val="0"/>
                      <w:w w:val="100"/>
                      <w:position w:val="0"/>
                      <w:sz w:val="21"/>
                      <w:szCs w:val="21"/>
                    </w:rPr>
                    <w:t>储油装置区、卸油</w:t>
                  </w:r>
                  <w:r>
                    <w:rPr>
                      <w:rFonts w:hint="eastAsia" w:ascii="Times New Roman" w:hAnsi="Times New Roman"/>
                      <w:color w:val="auto"/>
                      <w:spacing w:val="0"/>
                      <w:w w:val="100"/>
                      <w:position w:val="0"/>
                      <w:sz w:val="21"/>
                      <w:szCs w:val="21"/>
                      <w:lang w:val="en-US" w:eastAsia="zh-CN"/>
                    </w:rPr>
                    <w:t>/</w:t>
                  </w:r>
                  <w:r>
                    <w:rPr>
                      <w:rFonts w:ascii="Times New Roman" w:hAnsi="Times New Roman"/>
                      <w:color w:val="auto"/>
                      <w:spacing w:val="0"/>
                      <w:w w:val="100"/>
                      <w:position w:val="0"/>
                      <w:sz w:val="21"/>
                      <w:szCs w:val="21"/>
                    </w:rPr>
                    <w:t>加油区等</w:t>
                  </w:r>
                </w:p>
              </w:tc>
              <w:tc>
                <w:tcPr>
                  <w:tcW w:w="420" w:type="pct"/>
                  <w:vMerge w:val="restart"/>
                  <w:tcBorders>
                    <w:tl2br w:val="nil"/>
                    <w:tr2bl w:val="nil"/>
                  </w:tcBorders>
                  <w:noWrap w:val="0"/>
                  <w:vAlign w:val="center"/>
                </w:tcPr>
                <w:p>
                  <w:pPr>
                    <w:pStyle w:val="48"/>
                    <w:keepNext w:val="0"/>
                    <w:keepLines w:val="0"/>
                    <w:widowControl w:val="0"/>
                    <w:shd w:val="clear" w:color="auto" w:fill="auto"/>
                    <w:bidi w:val="0"/>
                    <w:spacing w:before="0" w:after="0" w:line="259" w:lineRule="exact"/>
                    <w:ind w:left="0" w:right="0" w:firstLine="0"/>
                    <w:jc w:val="center"/>
                    <w:rPr>
                      <w:rFonts w:ascii="Times New Roman" w:hAnsi="Times New Roman"/>
                      <w:color w:val="auto"/>
                      <w:sz w:val="21"/>
                      <w:szCs w:val="21"/>
                    </w:rPr>
                  </w:pPr>
                  <w:r>
                    <w:rPr>
                      <w:rFonts w:ascii="Times New Roman" w:hAnsi="Times New Roman"/>
                      <w:color w:val="auto"/>
                      <w:spacing w:val="0"/>
                      <w:w w:val="100"/>
                      <w:position w:val="0"/>
                      <w:sz w:val="21"/>
                      <w:szCs w:val="21"/>
                    </w:rPr>
                    <w:t>重点防 渗区</w:t>
                  </w:r>
                </w:p>
              </w:tc>
              <w:tc>
                <w:tcPr>
                  <w:tcW w:w="545" w:type="pct"/>
                  <w:tcBorders>
                    <w:tl2br w:val="nil"/>
                    <w:tr2bl w:val="nil"/>
                  </w:tcBorders>
                  <w:noWrap w:val="0"/>
                  <w:vAlign w:val="center"/>
                </w:tcPr>
                <w:p>
                  <w:pPr>
                    <w:pStyle w:val="48"/>
                    <w:keepNext w:val="0"/>
                    <w:keepLines w:val="0"/>
                    <w:widowControl w:val="0"/>
                    <w:shd w:val="clear" w:color="auto" w:fill="auto"/>
                    <w:bidi w:val="0"/>
                    <w:spacing w:before="0" w:after="0" w:line="259" w:lineRule="exact"/>
                    <w:ind w:left="0" w:right="0" w:firstLine="0"/>
                    <w:jc w:val="center"/>
                    <w:rPr>
                      <w:rFonts w:hint="default" w:ascii="Times New Roman" w:hAnsi="Times New Roman" w:eastAsia="宋体"/>
                      <w:color w:val="auto"/>
                      <w:spacing w:val="0"/>
                      <w:w w:val="100"/>
                      <w:position w:val="0"/>
                      <w:sz w:val="21"/>
                      <w:szCs w:val="21"/>
                      <w:lang w:val="en-US" w:eastAsia="zh-CN"/>
                    </w:rPr>
                  </w:pPr>
                  <w:r>
                    <w:rPr>
                      <w:rFonts w:hint="eastAsia" w:ascii="Times New Roman" w:hAnsi="Times New Roman"/>
                      <w:color w:val="auto"/>
                      <w:spacing w:val="0"/>
                      <w:w w:val="100"/>
                      <w:position w:val="0"/>
                      <w:sz w:val="21"/>
                      <w:szCs w:val="21"/>
                      <w:lang w:val="en-US" w:eastAsia="zh-CN"/>
                    </w:rPr>
                    <w:t>天然材料防渗结构</w:t>
                  </w:r>
                </w:p>
              </w:tc>
              <w:tc>
                <w:tcPr>
                  <w:tcW w:w="3343" w:type="pct"/>
                  <w:tcBorders>
                    <w:tl2br w:val="nil"/>
                    <w:tr2bl w:val="nil"/>
                  </w:tcBorders>
                  <w:noWrap w:val="0"/>
                  <w:vAlign w:val="center"/>
                </w:tcPr>
                <w:p>
                  <w:pPr>
                    <w:keepNext w:val="0"/>
                    <w:keepLines w:val="0"/>
                    <w:widowControl/>
                    <w:suppressLineNumbers w:val="0"/>
                    <w:spacing w:line="240" w:lineRule="auto"/>
                    <w:ind w:firstLine="420" w:firstLineChars="200"/>
                    <w:jc w:val="left"/>
                    <w:rPr>
                      <w:rFonts w:hint="default" w:ascii="Times New Roman" w:hAnsi="Times New Roman" w:eastAsia="宋体"/>
                      <w:color w:val="auto"/>
                      <w:sz w:val="21"/>
                      <w:szCs w:val="21"/>
                      <w:vertAlign w:val="baseline"/>
                      <w:lang w:val="en-US" w:eastAsia="zh-CN"/>
                    </w:rPr>
                  </w:pPr>
                  <w:r>
                    <w:rPr>
                      <w:rFonts w:hint="eastAsia" w:ascii="Times New Roman" w:hAnsi="Times New Roman"/>
                      <w:color w:val="auto"/>
                      <w:sz w:val="21"/>
                      <w:szCs w:val="21"/>
                      <w:lang w:val="en-US" w:eastAsia="zh-CN"/>
                    </w:rPr>
                    <w:t>天然材料防渗层饱和渗透系数不应大于1.0</w:t>
                  </w:r>
                  <w:r>
                    <w:rPr>
                      <w:rFonts w:hint="default" w:ascii="Arial" w:hAnsi="Arial" w:cs="Arial"/>
                      <w:color w:val="auto"/>
                      <w:sz w:val="21"/>
                      <w:szCs w:val="21"/>
                      <w:lang w:val="en-US" w:eastAsia="zh-CN"/>
                    </w:rPr>
                    <w:t>×</w:t>
                  </w:r>
                  <w:r>
                    <w:rPr>
                      <w:rFonts w:hint="eastAsia" w:ascii="Times New Roman" w:hAnsi="Times New Roman"/>
                      <w:color w:val="auto"/>
                      <w:sz w:val="21"/>
                      <w:szCs w:val="21"/>
                      <w:lang w:val="en-US" w:eastAsia="zh-CN"/>
                    </w:rPr>
                    <w:t>10</w:t>
                  </w:r>
                  <w:r>
                    <w:rPr>
                      <w:rFonts w:hint="eastAsia" w:ascii="Times New Roman" w:hAnsi="Times New Roman"/>
                      <w:color w:val="auto"/>
                      <w:sz w:val="21"/>
                      <w:szCs w:val="21"/>
                      <w:vertAlign w:val="superscript"/>
                      <w:lang w:val="en-US" w:eastAsia="zh-CN"/>
                    </w:rPr>
                    <w:t>-7</w:t>
                  </w:r>
                  <w:r>
                    <w:rPr>
                      <w:rFonts w:hint="eastAsia" w:ascii="Times New Roman" w:hAnsi="Times New Roman"/>
                      <w:color w:val="auto"/>
                      <w:sz w:val="21"/>
                      <w:szCs w:val="21"/>
                      <w:vertAlign w:val="baseline"/>
                      <w:lang w:val="en-US" w:eastAsia="zh-CN"/>
                    </w:rPr>
                    <w:t>cm/s，厚度不应小于2m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594" w:hRule="atLeast"/>
                <w:jc w:val="center"/>
              </w:trPr>
              <w:tc>
                <w:tcPr>
                  <w:tcW w:w="268" w:type="pct"/>
                  <w:vMerge w:val="continue"/>
                  <w:tcBorders>
                    <w:tl2br w:val="nil"/>
                    <w:tr2bl w:val="nil"/>
                  </w:tcBorders>
                  <w:noWrap w:val="0"/>
                  <w:vAlign w:val="center"/>
                </w:tcPr>
                <w:p>
                  <w:pPr>
                    <w:keepNext w:val="0"/>
                    <w:keepLines w:val="0"/>
                    <w:widowControl/>
                    <w:suppressLineNumbers w:val="0"/>
                    <w:spacing w:line="240" w:lineRule="auto"/>
                    <w:ind w:firstLine="420" w:firstLineChars="200"/>
                    <w:jc w:val="left"/>
                    <w:rPr>
                      <w:color w:val="auto"/>
                    </w:rPr>
                  </w:pPr>
                </w:p>
              </w:tc>
              <w:tc>
                <w:tcPr>
                  <w:tcW w:w="422" w:type="pct"/>
                  <w:vMerge w:val="continue"/>
                  <w:tcBorders>
                    <w:tl2br w:val="nil"/>
                    <w:tr2bl w:val="nil"/>
                  </w:tcBorders>
                  <w:noWrap w:val="0"/>
                  <w:vAlign w:val="center"/>
                </w:tcPr>
                <w:p>
                  <w:pPr>
                    <w:keepNext w:val="0"/>
                    <w:keepLines w:val="0"/>
                    <w:widowControl/>
                    <w:suppressLineNumbers w:val="0"/>
                    <w:spacing w:line="240" w:lineRule="auto"/>
                    <w:ind w:firstLine="420" w:firstLineChars="200"/>
                    <w:jc w:val="left"/>
                    <w:rPr>
                      <w:color w:val="auto"/>
                    </w:rPr>
                  </w:pPr>
                </w:p>
              </w:tc>
              <w:tc>
                <w:tcPr>
                  <w:tcW w:w="420" w:type="pct"/>
                  <w:vMerge w:val="continue"/>
                  <w:tcBorders>
                    <w:tl2br w:val="nil"/>
                    <w:tr2bl w:val="nil"/>
                  </w:tcBorders>
                  <w:noWrap w:val="0"/>
                  <w:vAlign w:val="center"/>
                </w:tcPr>
                <w:p>
                  <w:pPr>
                    <w:keepNext w:val="0"/>
                    <w:keepLines w:val="0"/>
                    <w:widowControl/>
                    <w:suppressLineNumbers w:val="0"/>
                    <w:spacing w:line="240" w:lineRule="auto"/>
                    <w:ind w:firstLine="420" w:firstLineChars="200"/>
                    <w:jc w:val="left"/>
                    <w:rPr>
                      <w:color w:val="auto"/>
                    </w:rPr>
                  </w:pP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eastAsia="宋体"/>
                      <w:color w:val="auto"/>
                      <w:lang w:val="en-US" w:eastAsia="zh-CN"/>
                    </w:rPr>
                  </w:pPr>
                  <w:r>
                    <w:rPr>
                      <w:rFonts w:hint="eastAsia"/>
                      <w:color w:val="auto"/>
                      <w:lang w:val="en-US" w:eastAsia="zh-CN"/>
                    </w:rPr>
                    <w:t>刚性防渗结构</w:t>
                  </w:r>
                </w:p>
              </w:tc>
              <w:tc>
                <w:tcPr>
                  <w:tcW w:w="3343" w:type="pct"/>
                  <w:tcBorders>
                    <w:tl2br w:val="nil"/>
                    <w:tr2bl w:val="nil"/>
                  </w:tcBorders>
                  <w:noWrap w:val="0"/>
                  <w:vAlign w:val="center"/>
                </w:tcPr>
                <w:p>
                  <w:pPr>
                    <w:keepNext w:val="0"/>
                    <w:keepLines w:val="0"/>
                    <w:widowControl/>
                    <w:suppressLineNumbers w:val="0"/>
                    <w:spacing w:line="240" w:lineRule="auto"/>
                    <w:ind w:firstLine="420" w:firstLineChars="200"/>
                    <w:jc w:val="left"/>
                    <w:rPr>
                      <w:rFonts w:hint="default" w:ascii="Times New Roman" w:hAnsi="Times New Roman"/>
                      <w:color w:val="auto"/>
                      <w:spacing w:val="0"/>
                      <w:w w:val="100"/>
                      <w:position w:val="0"/>
                      <w:sz w:val="21"/>
                      <w:szCs w:val="21"/>
                      <w:lang w:val="en-US" w:eastAsia="zh-CN"/>
                    </w:rPr>
                  </w:pPr>
                  <w:r>
                    <w:rPr>
                      <w:rFonts w:hint="eastAsia" w:ascii="Times New Roman" w:hAnsi="Times New Roman"/>
                      <w:color w:val="auto"/>
                      <w:spacing w:val="0"/>
                      <w:w w:val="100"/>
                      <w:position w:val="0"/>
                      <w:sz w:val="21"/>
                      <w:szCs w:val="21"/>
                      <w:lang w:val="en-US" w:eastAsia="zh-CN"/>
                    </w:rPr>
                    <w:t>水泥基渗透结晶型抗渗混凝土（厚度不宜小于150mm）+水泥基渗透结晶型防渗涂层（厚度不小于0.8mm）结构型式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594" w:hRule="atLeast"/>
                <w:jc w:val="center"/>
              </w:trPr>
              <w:tc>
                <w:tcPr>
                  <w:tcW w:w="268" w:type="pct"/>
                  <w:vMerge w:val="continue"/>
                  <w:tcBorders>
                    <w:tl2br w:val="nil"/>
                    <w:tr2bl w:val="nil"/>
                  </w:tcBorders>
                  <w:noWrap w:val="0"/>
                  <w:vAlign w:val="center"/>
                </w:tcPr>
                <w:p>
                  <w:pPr>
                    <w:keepNext w:val="0"/>
                    <w:keepLines w:val="0"/>
                    <w:widowControl/>
                    <w:suppressLineNumbers w:val="0"/>
                    <w:spacing w:line="240" w:lineRule="auto"/>
                    <w:ind w:firstLine="420" w:firstLineChars="200"/>
                    <w:jc w:val="left"/>
                    <w:rPr>
                      <w:rFonts w:hint="eastAsia" w:ascii="Times New Roman" w:hAnsi="Times New Roman"/>
                      <w:color w:val="auto"/>
                      <w:spacing w:val="0"/>
                      <w:w w:val="100"/>
                      <w:position w:val="0"/>
                      <w:sz w:val="21"/>
                      <w:szCs w:val="21"/>
                      <w:lang w:val="en-US" w:eastAsia="zh-CN"/>
                    </w:rPr>
                  </w:pPr>
                </w:p>
              </w:tc>
              <w:tc>
                <w:tcPr>
                  <w:tcW w:w="422" w:type="pct"/>
                  <w:vMerge w:val="continue"/>
                  <w:tcBorders>
                    <w:tl2br w:val="nil"/>
                    <w:tr2bl w:val="nil"/>
                  </w:tcBorders>
                  <w:noWrap w:val="0"/>
                  <w:vAlign w:val="center"/>
                </w:tcPr>
                <w:p>
                  <w:pPr>
                    <w:keepNext w:val="0"/>
                    <w:keepLines w:val="0"/>
                    <w:widowControl/>
                    <w:suppressLineNumbers w:val="0"/>
                    <w:spacing w:line="240" w:lineRule="auto"/>
                    <w:ind w:firstLine="420" w:firstLineChars="200"/>
                    <w:jc w:val="left"/>
                    <w:rPr>
                      <w:rFonts w:hint="eastAsia" w:ascii="Times New Roman" w:hAnsi="Times New Roman"/>
                      <w:color w:val="auto"/>
                      <w:spacing w:val="0"/>
                      <w:w w:val="100"/>
                      <w:position w:val="0"/>
                      <w:sz w:val="21"/>
                      <w:szCs w:val="21"/>
                      <w:lang w:val="en-US" w:eastAsia="zh-CN"/>
                    </w:rPr>
                  </w:pPr>
                </w:p>
              </w:tc>
              <w:tc>
                <w:tcPr>
                  <w:tcW w:w="420" w:type="pct"/>
                  <w:vMerge w:val="continue"/>
                  <w:tcBorders>
                    <w:tl2br w:val="nil"/>
                    <w:tr2bl w:val="nil"/>
                  </w:tcBorders>
                  <w:noWrap w:val="0"/>
                  <w:vAlign w:val="center"/>
                </w:tcPr>
                <w:p>
                  <w:pPr>
                    <w:keepNext w:val="0"/>
                    <w:keepLines w:val="0"/>
                    <w:widowControl/>
                    <w:suppressLineNumbers w:val="0"/>
                    <w:spacing w:line="240" w:lineRule="auto"/>
                    <w:ind w:firstLine="420" w:firstLineChars="200"/>
                    <w:jc w:val="left"/>
                    <w:rPr>
                      <w:rFonts w:hint="eastAsia" w:ascii="Times New Roman" w:hAnsi="Times New Roman"/>
                      <w:color w:val="auto"/>
                      <w:spacing w:val="0"/>
                      <w:w w:val="100"/>
                      <w:position w:val="0"/>
                      <w:sz w:val="21"/>
                      <w:szCs w:val="21"/>
                      <w:lang w:val="en-US" w:eastAsia="zh-CN"/>
                    </w:rPr>
                  </w:pP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olor w:val="auto"/>
                      <w:spacing w:val="0"/>
                      <w:w w:val="100"/>
                      <w:position w:val="0"/>
                      <w:sz w:val="21"/>
                      <w:szCs w:val="21"/>
                      <w:lang w:val="en-US" w:eastAsia="zh-CN"/>
                    </w:rPr>
                  </w:pPr>
                  <w:r>
                    <w:rPr>
                      <w:rFonts w:hint="eastAsia" w:ascii="Times New Roman" w:hAnsi="Times New Roman"/>
                      <w:color w:val="auto"/>
                      <w:spacing w:val="0"/>
                      <w:w w:val="100"/>
                      <w:position w:val="0"/>
                      <w:sz w:val="21"/>
                      <w:szCs w:val="21"/>
                      <w:lang w:val="en-US" w:eastAsia="zh-CN"/>
                    </w:rPr>
                    <w:t>复合防渗结构</w:t>
                  </w:r>
                </w:p>
              </w:tc>
              <w:tc>
                <w:tcPr>
                  <w:tcW w:w="3343" w:type="pct"/>
                  <w:tcBorders>
                    <w:tl2br w:val="nil"/>
                    <w:tr2bl w:val="nil"/>
                  </w:tcBorders>
                  <w:noWrap w:val="0"/>
                  <w:vAlign w:val="center"/>
                </w:tcPr>
                <w:p>
                  <w:pPr>
                    <w:keepNext w:val="0"/>
                    <w:keepLines w:val="0"/>
                    <w:widowControl/>
                    <w:suppressLineNumbers w:val="0"/>
                    <w:spacing w:line="240" w:lineRule="auto"/>
                    <w:ind w:firstLine="420" w:firstLineChars="200"/>
                    <w:jc w:val="left"/>
                    <w:rPr>
                      <w:rFonts w:hint="default" w:ascii="Times New Roman" w:hAnsi="Times New Roman"/>
                      <w:color w:val="auto"/>
                      <w:spacing w:val="0"/>
                      <w:w w:val="100"/>
                      <w:position w:val="0"/>
                      <w:sz w:val="21"/>
                      <w:szCs w:val="21"/>
                      <w:lang w:val="en-US" w:eastAsia="zh-CN"/>
                    </w:rPr>
                  </w:pPr>
                  <w:r>
                    <w:rPr>
                      <w:rFonts w:hint="eastAsia" w:ascii="Times New Roman" w:hAnsi="Times New Roman"/>
                      <w:color w:val="auto"/>
                      <w:spacing w:val="0"/>
                      <w:w w:val="100"/>
                      <w:position w:val="0"/>
                      <w:sz w:val="21"/>
                      <w:szCs w:val="21"/>
                      <w:lang w:val="en-US" w:eastAsia="zh-CN"/>
                    </w:rPr>
                    <w:t>土工膜（厚度不小于1.5mm）+抗渗混凝土（厚度不宜小于100mm）结构，抗渗混凝土的渗透系数不大于</w:t>
                  </w:r>
                  <w:r>
                    <w:rPr>
                      <w:rFonts w:hint="eastAsia" w:ascii="Times New Roman" w:hAnsi="Times New Roman"/>
                      <w:color w:val="auto"/>
                      <w:sz w:val="21"/>
                      <w:szCs w:val="21"/>
                      <w:lang w:val="en-US" w:eastAsia="zh-CN"/>
                    </w:rPr>
                    <w:t>1.0</w:t>
                  </w:r>
                  <w:r>
                    <w:rPr>
                      <w:rFonts w:hint="default" w:ascii="Arial" w:hAnsi="Arial" w:cs="Arial"/>
                      <w:color w:val="auto"/>
                      <w:sz w:val="21"/>
                      <w:szCs w:val="21"/>
                      <w:lang w:val="en-US" w:eastAsia="zh-CN"/>
                    </w:rPr>
                    <w:t>×</w:t>
                  </w:r>
                  <w:r>
                    <w:rPr>
                      <w:rFonts w:hint="eastAsia" w:ascii="Times New Roman" w:hAnsi="Times New Roman"/>
                      <w:color w:val="auto"/>
                      <w:sz w:val="21"/>
                      <w:szCs w:val="21"/>
                      <w:lang w:val="en-US" w:eastAsia="zh-CN"/>
                    </w:rPr>
                    <w:t>10</w:t>
                  </w:r>
                  <w:r>
                    <w:rPr>
                      <w:rFonts w:hint="eastAsia" w:ascii="Times New Roman" w:hAnsi="Times New Roman"/>
                      <w:color w:val="auto"/>
                      <w:sz w:val="21"/>
                      <w:szCs w:val="21"/>
                      <w:vertAlign w:val="superscript"/>
                      <w:lang w:val="en-US" w:eastAsia="zh-CN"/>
                    </w:rPr>
                    <w:t>-6</w:t>
                  </w:r>
                  <w:r>
                    <w:rPr>
                      <w:rFonts w:hint="eastAsia" w:ascii="Times New Roman" w:hAnsi="Times New Roman"/>
                      <w:color w:val="auto"/>
                      <w:sz w:val="21"/>
                      <w:szCs w:val="21"/>
                      <w:vertAlign w:val="baseline"/>
                      <w:lang w:val="en-US" w:eastAsia="zh-CN"/>
                    </w:rPr>
                    <w:t>cm/s</w:t>
                  </w:r>
                </w:p>
              </w:tc>
            </w:tr>
          </w:tbl>
          <w:p>
            <w:pPr>
              <w:rPr>
                <w:color w:val="auto"/>
              </w:rPr>
            </w:pPr>
          </w:p>
          <w:p>
            <w:pPr>
              <w:pStyle w:val="24"/>
              <w:bidi w:val="0"/>
              <w:rPr>
                <w:rFonts w:hint="eastAsia" w:ascii="Times New Roman" w:hAnsi="Times New Roman"/>
                <w:color w:val="auto"/>
              </w:rPr>
            </w:pPr>
            <w:r>
              <w:rPr>
                <w:rFonts w:hint="eastAsia" w:ascii="Times New Roman" w:hAnsi="Times New Roman"/>
                <w:color w:val="auto"/>
                <w:lang w:val="en-US" w:eastAsia="zh-CN"/>
              </w:rPr>
              <w:t>③</w:t>
            </w:r>
            <w:r>
              <w:rPr>
                <w:rFonts w:hint="eastAsia" w:ascii="Times New Roman" w:hAnsi="Times New Roman"/>
                <w:color w:val="auto"/>
              </w:rPr>
              <w:t>应急响应</w:t>
            </w:r>
          </w:p>
          <w:p>
            <w:pPr>
              <w:pStyle w:val="24"/>
              <w:bidi w:val="0"/>
              <w:rPr>
                <w:rFonts w:hint="eastAsia" w:ascii="Times New Roman" w:hAnsi="Times New Roman"/>
                <w:color w:val="auto"/>
              </w:rPr>
            </w:pPr>
            <w:r>
              <w:rPr>
                <w:rFonts w:hint="eastAsia" w:ascii="Times New Roman" w:hAnsi="Times New Roman"/>
                <w:color w:val="auto"/>
              </w:rPr>
              <w:t>针对应急工作需要，参照相关技术导则，结合地下水污染治理的技术特点，制定地下水污染应急治理程序。成立应急指挥中心，负责编制应急方案，组建应急队伍，组织实施演练，协调各级、各专业应急力量实施应急支援行动，协调受威胁的周边地区危险源的监控工作。</w:t>
            </w:r>
          </w:p>
          <w:p>
            <w:pPr>
              <w:pStyle w:val="24"/>
              <w:bidi w:val="0"/>
              <w:rPr>
                <w:rFonts w:hint="eastAsia" w:ascii="Times New Roman" w:hAnsi="Times New Roman"/>
                <w:color w:val="auto"/>
              </w:rPr>
            </w:pPr>
            <w:r>
              <w:rPr>
                <w:rFonts w:hint="eastAsia" w:ascii="Times New Roman" w:hAnsi="Times New Roman"/>
                <w:color w:val="auto"/>
              </w:rPr>
              <w:t>若发现油品泄漏，需启动环境预警和开展应急响应。在1天内向环境保护主管部门报告，在5个工作日内提供泄漏加油站的初始环境报告，包括责任人的名称和电话号码，泄漏物的类型、体积和地下水污染物浓度，采取应急响应措施。采取的主要措施如下：</w:t>
            </w:r>
          </w:p>
          <w:p>
            <w:pPr>
              <w:pStyle w:val="24"/>
              <w:bidi w:val="0"/>
              <w:rPr>
                <w:rFonts w:hint="eastAsia" w:ascii="Times New Roman" w:hAnsi="Times New Roman"/>
                <w:color w:val="auto"/>
              </w:rPr>
            </w:pPr>
            <w:bookmarkStart w:id="17" w:name="bookmark164"/>
            <w:r>
              <w:rPr>
                <w:rFonts w:hint="eastAsia" w:ascii="Times New Roman" w:hAnsi="Times New Roman"/>
                <w:color w:val="auto"/>
              </w:rPr>
              <w:t>1</w:t>
            </w:r>
            <w:bookmarkEnd w:id="17"/>
            <w:r>
              <w:rPr>
                <w:rFonts w:hint="eastAsia" w:ascii="Times New Roman" w:hAnsi="Times New Roman"/>
                <w:color w:val="auto"/>
              </w:rPr>
              <w:t>）一旦发生地下水污染事故，应立即启动应急预案。</w:t>
            </w:r>
          </w:p>
          <w:p>
            <w:pPr>
              <w:pStyle w:val="24"/>
              <w:bidi w:val="0"/>
              <w:rPr>
                <w:rFonts w:hint="eastAsia" w:ascii="Times New Roman" w:hAnsi="Times New Roman"/>
                <w:color w:val="auto"/>
              </w:rPr>
            </w:pPr>
            <w:bookmarkStart w:id="18" w:name="bookmark165"/>
            <w:r>
              <w:rPr>
                <w:rFonts w:hint="eastAsia" w:ascii="Times New Roman" w:hAnsi="Times New Roman"/>
                <w:color w:val="auto"/>
              </w:rPr>
              <w:t>2</w:t>
            </w:r>
            <w:bookmarkEnd w:id="18"/>
            <w:r>
              <w:rPr>
                <w:rFonts w:hint="eastAsia" w:ascii="Times New Roman" w:hAnsi="Times New Roman"/>
                <w:color w:val="auto"/>
              </w:rPr>
              <w:t>）查明并切断污染源。</w:t>
            </w:r>
          </w:p>
          <w:p>
            <w:pPr>
              <w:pStyle w:val="24"/>
              <w:bidi w:val="0"/>
              <w:rPr>
                <w:rFonts w:hint="eastAsia" w:ascii="Times New Roman" w:hAnsi="Times New Roman"/>
                <w:color w:val="auto"/>
              </w:rPr>
            </w:pPr>
            <w:bookmarkStart w:id="19" w:name="bookmark166"/>
            <w:r>
              <w:rPr>
                <w:rFonts w:hint="eastAsia" w:ascii="Times New Roman" w:hAnsi="Times New Roman"/>
                <w:color w:val="auto"/>
              </w:rPr>
              <w:t>3</w:t>
            </w:r>
            <w:bookmarkEnd w:id="19"/>
            <w:r>
              <w:rPr>
                <w:rFonts w:hint="eastAsia" w:ascii="Times New Roman" w:hAnsi="Times New Roman"/>
                <w:color w:val="auto"/>
              </w:rPr>
              <w:t>）探明地下水污染、土壤污染深度、范围和污染程度。</w:t>
            </w:r>
          </w:p>
          <w:p>
            <w:pPr>
              <w:pStyle w:val="24"/>
              <w:bidi w:val="0"/>
              <w:rPr>
                <w:rFonts w:hint="eastAsia" w:ascii="Times New Roman" w:hAnsi="Times New Roman"/>
                <w:color w:val="auto"/>
              </w:rPr>
            </w:pPr>
            <w:bookmarkStart w:id="20" w:name="bookmark167"/>
            <w:r>
              <w:rPr>
                <w:rFonts w:hint="eastAsia" w:ascii="Times New Roman" w:hAnsi="Times New Roman"/>
                <w:color w:val="auto"/>
              </w:rPr>
              <w:t>4</w:t>
            </w:r>
            <w:bookmarkEnd w:id="20"/>
            <w:r>
              <w:rPr>
                <w:rFonts w:hint="eastAsia" w:ascii="Times New Roman" w:hAnsi="Times New Roman"/>
                <w:color w:val="auto"/>
              </w:rPr>
              <w:t>）依据探明的地下水污染、土壤污染情况，合理布置截渗井，并进行试抽工作。</w:t>
            </w:r>
          </w:p>
          <w:p>
            <w:pPr>
              <w:pStyle w:val="24"/>
              <w:bidi w:val="0"/>
              <w:rPr>
                <w:rFonts w:hint="eastAsia" w:ascii="Times New Roman" w:hAnsi="Times New Roman"/>
                <w:color w:val="auto"/>
              </w:rPr>
            </w:pPr>
            <w:bookmarkStart w:id="21" w:name="bookmark168"/>
            <w:r>
              <w:rPr>
                <w:rFonts w:hint="eastAsia" w:ascii="Times New Roman" w:hAnsi="Times New Roman"/>
                <w:color w:val="auto"/>
              </w:rPr>
              <w:t>5</w:t>
            </w:r>
            <w:bookmarkEnd w:id="21"/>
            <w:r>
              <w:rPr>
                <w:rFonts w:hint="eastAsia" w:ascii="Times New Roman" w:hAnsi="Times New Roman"/>
                <w:color w:val="auto"/>
              </w:rPr>
              <w:t>）依据抽水设计方案进行施工，抽取被污染的地下水体，并依据各井孔岀水情况进行调整。</w:t>
            </w:r>
          </w:p>
          <w:p>
            <w:pPr>
              <w:pStyle w:val="24"/>
              <w:bidi w:val="0"/>
              <w:rPr>
                <w:rFonts w:hint="eastAsia" w:ascii="Times New Roman" w:hAnsi="Times New Roman"/>
                <w:color w:val="auto"/>
              </w:rPr>
            </w:pPr>
            <w:bookmarkStart w:id="22" w:name="bookmark169"/>
            <w:r>
              <w:rPr>
                <w:rFonts w:hint="eastAsia" w:ascii="Times New Roman" w:hAnsi="Times New Roman"/>
                <w:color w:val="auto"/>
              </w:rPr>
              <w:t>6</w:t>
            </w:r>
            <w:bookmarkEnd w:id="22"/>
            <w:r>
              <w:rPr>
                <w:rFonts w:hint="eastAsia" w:ascii="Times New Roman" w:hAnsi="Times New Roman"/>
                <w:color w:val="auto"/>
              </w:rPr>
              <w:t>）将抽取的地下水进行集中收集处理，并送实验室进行化验分析。</w:t>
            </w:r>
          </w:p>
          <w:p>
            <w:pPr>
              <w:pStyle w:val="24"/>
              <w:bidi w:val="0"/>
              <w:rPr>
                <w:rFonts w:hint="eastAsia" w:ascii="Times New Roman" w:hAnsi="Times New Roman"/>
                <w:color w:val="auto"/>
              </w:rPr>
            </w:pPr>
            <w:bookmarkStart w:id="23" w:name="bookmark170"/>
            <w:r>
              <w:rPr>
                <w:rFonts w:hint="eastAsia" w:ascii="Times New Roman" w:hAnsi="Times New Roman"/>
                <w:color w:val="auto"/>
              </w:rPr>
              <w:t>7</w:t>
            </w:r>
            <w:bookmarkEnd w:id="23"/>
            <w:r>
              <w:rPr>
                <w:rFonts w:hint="eastAsia" w:ascii="Times New Roman" w:hAnsi="Times New Roman"/>
                <w:color w:val="auto"/>
              </w:rPr>
              <w:t>）当地下水中的特征污染物浓度满足地下水功能区划的标准后，逐步停止抽水，并进行土壤修复治理工作。在项目建设运营过程中，厂区储油罐等可能发生污染物下渗污染地下水的场所要按环评和设计的要求做好防渗措施，不得随意排放污水和其他有害废弃物。</w:t>
            </w:r>
          </w:p>
          <w:p>
            <w:pPr>
              <w:pStyle w:val="24"/>
              <w:bidi w:val="0"/>
              <w:rPr>
                <w:rFonts w:hint="eastAsia" w:ascii="Times New Roman" w:hAnsi="Times New Roman"/>
                <w:color w:val="auto"/>
              </w:rPr>
            </w:pPr>
            <w:r>
              <w:rPr>
                <w:rFonts w:hint="eastAsia" w:ascii="Times New Roman" w:hAnsi="Times New Roman"/>
                <w:color w:val="auto"/>
              </w:rPr>
              <w:t>综上所述，项目经采取以上措施处理后，项目油罐泄漏对地下水、土壤的环境污染风险将大大降低，能够达到《加油站地下水污染防治技术指南（试行）》中确定的基于风险的控制和治理目标，对项目区域地下水、土壤环境影响较小。</w:t>
            </w:r>
          </w:p>
          <w:p>
            <w:pPr>
              <w:pStyle w:val="24"/>
              <w:bidi w:val="0"/>
              <w:rPr>
                <w:rFonts w:hint="eastAsia" w:ascii="Times New Roman" w:hAnsi="Times New Roman"/>
                <w:color w:val="auto"/>
              </w:rPr>
            </w:pPr>
            <w:bookmarkStart w:id="24" w:name="bookmark171"/>
            <w:bookmarkEnd w:id="24"/>
            <w:r>
              <w:rPr>
                <w:rFonts w:hint="eastAsia" w:ascii="Times New Roman" w:hAnsi="Times New Roman"/>
                <w:color w:val="auto"/>
                <w:lang w:val="en-US" w:eastAsia="zh-CN"/>
              </w:rPr>
              <w:t>④</w:t>
            </w:r>
            <w:r>
              <w:rPr>
                <w:rFonts w:hint="eastAsia" w:ascii="Times New Roman" w:hAnsi="Times New Roman"/>
                <w:color w:val="auto"/>
              </w:rPr>
              <w:t>地下水环境监测与管理</w:t>
            </w:r>
          </w:p>
          <w:p>
            <w:pPr>
              <w:pStyle w:val="24"/>
              <w:bidi w:val="0"/>
              <w:rPr>
                <w:rFonts w:hint="eastAsia" w:ascii="Times New Roman" w:hAnsi="Times New Roman"/>
                <w:color w:val="auto"/>
                <w:highlight w:val="yellow"/>
              </w:rPr>
            </w:pPr>
            <w:r>
              <w:rPr>
                <w:rFonts w:hint="eastAsia" w:ascii="Times New Roman" w:hAnsi="Times New Roman"/>
                <w:color w:val="auto"/>
              </w:rPr>
              <w:t>地下水受污染后治理难度大，为便于及时发现污染和采取补救措施，因此应积极采取跟踪监测，项目每周针对监测井进行定性监测（肉眼观察、使用测油膏、便携式气体监测仪等其他快速方式判定监测井是否存在油品污染）。若定性监测发现存在油品污染，立即启动定量监测；若定性监测未发现问题，则</w:t>
            </w:r>
            <w:r>
              <w:rPr>
                <w:rFonts w:hint="eastAsia" w:ascii="Times New Roman" w:hAnsi="Times New Roman"/>
                <w:color w:val="auto"/>
                <w:lang w:val="en-US" w:eastAsia="zh-CN"/>
              </w:rPr>
              <w:t>根据</w:t>
            </w:r>
            <w:r>
              <w:rPr>
                <w:rFonts w:hint="eastAsia" w:ascii="Times New Roman" w:hAnsi="Times New Roman"/>
                <w:color w:val="auto"/>
                <w:sz w:val="24"/>
                <w:szCs w:val="24"/>
                <w:highlight w:val="none"/>
                <w:lang w:eastAsia="zh-CN"/>
              </w:rPr>
              <w:t>《排污单位自行监测技术指南 储油库、加油站》（HJ1249-2022）</w:t>
            </w:r>
            <w:r>
              <w:rPr>
                <w:rFonts w:hint="eastAsia" w:ascii="Times New Roman" w:hAnsi="Times New Roman"/>
                <w:color w:val="auto"/>
                <w:lang w:val="en-US" w:eastAsia="zh-CN"/>
              </w:rPr>
              <w:t>按下表进行</w:t>
            </w:r>
            <w:r>
              <w:rPr>
                <w:rFonts w:hint="eastAsia" w:ascii="Times New Roman" w:hAnsi="Times New Roman"/>
                <w:color w:val="auto"/>
              </w:rPr>
              <w:t>监测</w:t>
            </w:r>
            <w:r>
              <w:rPr>
                <w:rFonts w:hint="eastAsia" w:ascii="Times New Roman" w:hAnsi="Times New Roman"/>
                <w:color w:val="auto"/>
                <w:highlight w:val="none"/>
                <w:shd w:val="clear" w:color="auto" w:fill="auto"/>
              </w:rPr>
              <w:t>。</w:t>
            </w:r>
          </w:p>
          <w:p>
            <w:pPr>
              <w:pStyle w:val="24"/>
              <w:shd w:val="clear" w:color="auto" w:fill="auto"/>
              <w:bidi w:val="0"/>
              <w:jc w:val="center"/>
              <w:rPr>
                <w:rFonts w:hint="eastAsia" w:ascii="Times New Roman" w:hAnsi="Times New Roman"/>
                <w:b/>
                <w:bCs/>
                <w:color w:val="auto"/>
                <w:sz w:val="21"/>
                <w:szCs w:val="21"/>
                <w:highlight w:val="none"/>
              </w:rPr>
            </w:pPr>
            <w:r>
              <w:rPr>
                <w:rFonts w:hint="eastAsia" w:ascii="Times New Roman" w:hAnsi="Times New Roman"/>
                <w:b/>
                <w:bCs/>
                <w:color w:val="auto"/>
                <w:sz w:val="21"/>
                <w:szCs w:val="21"/>
                <w:highlight w:val="none"/>
              </w:rPr>
              <w:t>表</w:t>
            </w:r>
            <w:r>
              <w:rPr>
                <w:rFonts w:hint="eastAsia" w:ascii="Times New Roman" w:hAnsi="Times New Roman"/>
                <w:b/>
                <w:bCs/>
                <w:color w:val="auto"/>
                <w:sz w:val="21"/>
                <w:szCs w:val="21"/>
                <w:highlight w:val="none"/>
                <w:lang w:val="en-US" w:eastAsia="en-US"/>
              </w:rPr>
              <w:t>4-1</w:t>
            </w:r>
            <w:r>
              <w:rPr>
                <w:rFonts w:hint="eastAsia" w:ascii="Times New Roman" w:hAnsi="Times New Roman"/>
                <w:b/>
                <w:bCs/>
                <w:color w:val="auto"/>
                <w:sz w:val="21"/>
                <w:szCs w:val="21"/>
                <w:highlight w:val="none"/>
                <w:lang w:val="en-US" w:eastAsia="zh-CN"/>
              </w:rPr>
              <w:t>2</w:t>
            </w:r>
            <w:r>
              <w:rPr>
                <w:rFonts w:hint="eastAsia" w:ascii="Times New Roman" w:hAnsi="Times New Roman"/>
                <w:b/>
                <w:bCs/>
                <w:color w:val="auto"/>
                <w:sz w:val="21"/>
                <w:szCs w:val="21"/>
                <w:highlight w:val="none"/>
              </w:rPr>
              <w:t>本项目地下水</w:t>
            </w:r>
            <w:r>
              <w:rPr>
                <w:rFonts w:hint="eastAsia" w:ascii="Times New Roman" w:hAnsi="Times New Roman"/>
                <w:b/>
                <w:bCs/>
                <w:color w:val="auto"/>
                <w:sz w:val="21"/>
                <w:szCs w:val="21"/>
                <w:highlight w:val="none"/>
                <w:lang w:eastAsia="zh-CN"/>
              </w:rPr>
              <w:t>、</w:t>
            </w:r>
            <w:r>
              <w:rPr>
                <w:rFonts w:hint="eastAsia" w:ascii="Times New Roman" w:hAnsi="Times New Roman"/>
                <w:b/>
                <w:bCs/>
                <w:color w:val="auto"/>
                <w:sz w:val="21"/>
                <w:szCs w:val="21"/>
                <w:highlight w:val="none"/>
                <w:lang w:val="en-US" w:eastAsia="zh-CN"/>
              </w:rPr>
              <w:t>土壤</w:t>
            </w:r>
            <w:r>
              <w:rPr>
                <w:rFonts w:hint="eastAsia" w:ascii="Times New Roman" w:hAnsi="Times New Roman"/>
                <w:b/>
                <w:bCs/>
                <w:color w:val="auto"/>
                <w:sz w:val="21"/>
                <w:szCs w:val="21"/>
                <w:highlight w:val="none"/>
              </w:rPr>
              <w:t>监测方案</w:t>
            </w:r>
          </w:p>
          <w:tbl>
            <w:tblPr>
              <w:tblStyle w:val="1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 w:type="dxa"/>
                <w:bottom w:w="0" w:type="dxa"/>
                <w:right w:w="10" w:type="dxa"/>
              </w:tblCellMar>
            </w:tblPr>
            <w:tblGrid>
              <w:gridCol w:w="734"/>
              <w:gridCol w:w="6741"/>
              <w:gridCol w:w="29"/>
              <w:gridCol w:w="9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28" w:hRule="exact"/>
                <w:jc w:val="center"/>
              </w:trPr>
              <w:tc>
                <w:tcPr>
                  <w:tcW w:w="433"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宋体"/>
                      <w:b/>
                      <w:bCs/>
                      <w:color w:val="auto"/>
                      <w:sz w:val="21"/>
                      <w:szCs w:val="21"/>
                      <w:highlight w:val="none"/>
                    </w:rPr>
                  </w:pPr>
                  <w:r>
                    <w:rPr>
                      <w:rFonts w:hint="eastAsia" w:ascii="Times New Roman" w:hAnsi="Times New Roman" w:eastAsia="宋体" w:cs="宋体"/>
                      <w:b/>
                      <w:bCs/>
                      <w:color w:val="auto"/>
                      <w:sz w:val="21"/>
                      <w:szCs w:val="21"/>
                      <w:highlight w:val="none"/>
                    </w:rPr>
                    <w:t>类型</w:t>
                  </w:r>
                </w:p>
              </w:tc>
              <w:tc>
                <w:tcPr>
                  <w:tcW w:w="3973"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宋体"/>
                      <w:b/>
                      <w:bCs/>
                      <w:color w:val="auto"/>
                      <w:sz w:val="21"/>
                      <w:szCs w:val="21"/>
                      <w:highlight w:val="none"/>
                    </w:rPr>
                  </w:pPr>
                  <w:r>
                    <w:rPr>
                      <w:rFonts w:hint="eastAsia" w:ascii="Times New Roman" w:hAnsi="Times New Roman" w:eastAsia="宋体" w:cs="宋体"/>
                      <w:b/>
                      <w:bCs/>
                      <w:color w:val="auto"/>
                      <w:sz w:val="21"/>
                      <w:szCs w:val="21"/>
                      <w:highlight w:val="none"/>
                    </w:rPr>
                    <w:t>指标名称</w:t>
                  </w:r>
                </w:p>
              </w:tc>
              <w:tc>
                <w:tcPr>
                  <w:tcW w:w="17"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宋体"/>
                      <w:b/>
                      <w:bCs/>
                      <w:color w:val="auto"/>
                      <w:sz w:val="21"/>
                      <w:szCs w:val="21"/>
                      <w:highlight w:val="none"/>
                    </w:rPr>
                  </w:pPr>
                </w:p>
              </w:tc>
              <w:tc>
                <w:tcPr>
                  <w:tcW w:w="575"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宋体"/>
                      <w:b/>
                      <w:bCs/>
                      <w:color w:val="auto"/>
                      <w:sz w:val="21"/>
                      <w:szCs w:val="21"/>
                      <w:highlight w:val="none"/>
                      <w:lang w:val="en-US" w:eastAsia="zh-CN"/>
                    </w:rPr>
                  </w:pPr>
                  <w:r>
                    <w:rPr>
                      <w:rFonts w:hint="eastAsia" w:ascii="Times New Roman" w:hAnsi="Times New Roman" w:eastAsia="宋体" w:cs="宋体"/>
                      <w:b/>
                      <w:bCs/>
                      <w:color w:val="auto"/>
                      <w:sz w:val="21"/>
                      <w:szCs w:val="21"/>
                      <w:highlight w:val="none"/>
                    </w:rPr>
                    <w:t>监测</w:t>
                  </w:r>
                  <w:r>
                    <w:rPr>
                      <w:rFonts w:hint="eastAsia" w:ascii="Times New Roman" w:hAnsi="Times New Roman" w:cs="宋体"/>
                      <w:b/>
                      <w:bCs/>
                      <w:color w:val="auto"/>
                      <w:sz w:val="21"/>
                      <w:szCs w:val="21"/>
                      <w:highlight w:val="none"/>
                      <w:lang w:val="en-US" w:eastAsia="zh-CN"/>
                    </w:rPr>
                    <w:t>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83" w:hRule="exact"/>
                <w:jc w:val="center"/>
              </w:trPr>
              <w:tc>
                <w:tcPr>
                  <w:tcW w:w="433"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地下水</w:t>
                  </w:r>
                </w:p>
              </w:tc>
              <w:tc>
                <w:tcPr>
                  <w:tcW w:w="3973"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石油类、石油烃（C</w:t>
                  </w:r>
                  <w:r>
                    <w:rPr>
                      <w:rFonts w:hint="eastAsia" w:ascii="Times New Roman" w:hAnsi="Times New Roman" w:cs="宋体"/>
                      <w:color w:val="auto"/>
                      <w:sz w:val="21"/>
                      <w:szCs w:val="21"/>
                      <w:highlight w:val="none"/>
                      <w:vertAlign w:val="subscript"/>
                      <w:lang w:val="en-US" w:eastAsia="zh-CN"/>
                    </w:rPr>
                    <w:t>6</w:t>
                  </w:r>
                  <w:r>
                    <w:rPr>
                      <w:rFonts w:hint="eastAsia" w:ascii="Times New Roman" w:hAnsi="Times New Roman" w:cs="宋体"/>
                      <w:color w:val="auto"/>
                      <w:sz w:val="21"/>
                      <w:szCs w:val="21"/>
                      <w:highlight w:val="none"/>
                      <w:lang w:val="en-US" w:eastAsia="zh-CN"/>
                    </w:rPr>
                    <w:t>~C</w:t>
                  </w:r>
                  <w:r>
                    <w:rPr>
                      <w:rFonts w:hint="eastAsia" w:ascii="Times New Roman" w:hAnsi="Times New Roman" w:cs="宋体"/>
                      <w:color w:val="auto"/>
                      <w:sz w:val="21"/>
                      <w:szCs w:val="21"/>
                      <w:highlight w:val="none"/>
                      <w:vertAlign w:val="subscript"/>
                      <w:lang w:val="en-US" w:eastAsia="zh-CN"/>
                    </w:rPr>
                    <w:t>9</w:t>
                  </w:r>
                  <w:r>
                    <w:rPr>
                      <w:rFonts w:hint="eastAsia" w:ascii="Times New Roman" w:hAnsi="Times New Roman" w:cs="宋体"/>
                      <w:color w:val="auto"/>
                      <w:sz w:val="21"/>
                      <w:szCs w:val="21"/>
                      <w:highlight w:val="none"/>
                      <w:lang w:val="en-US" w:eastAsia="zh-CN"/>
                    </w:rPr>
                    <w:t>）、石油烃（C</w:t>
                  </w:r>
                  <w:r>
                    <w:rPr>
                      <w:rFonts w:hint="eastAsia" w:ascii="Times New Roman" w:hAnsi="Times New Roman" w:cs="宋体"/>
                      <w:color w:val="auto"/>
                      <w:sz w:val="21"/>
                      <w:szCs w:val="21"/>
                      <w:highlight w:val="none"/>
                      <w:vertAlign w:val="subscript"/>
                      <w:lang w:val="en-US" w:eastAsia="zh-CN"/>
                    </w:rPr>
                    <w:t>10</w:t>
                  </w:r>
                  <w:r>
                    <w:rPr>
                      <w:rFonts w:hint="eastAsia" w:ascii="Times New Roman" w:hAnsi="Times New Roman" w:cs="宋体"/>
                      <w:color w:val="auto"/>
                      <w:sz w:val="21"/>
                      <w:szCs w:val="21"/>
                      <w:highlight w:val="none"/>
                      <w:lang w:val="en-US" w:eastAsia="zh-CN"/>
                    </w:rPr>
                    <w:t>~C</w:t>
                  </w:r>
                  <w:r>
                    <w:rPr>
                      <w:rFonts w:hint="eastAsia" w:ascii="Times New Roman" w:hAnsi="Times New Roman" w:cs="宋体"/>
                      <w:color w:val="auto"/>
                      <w:sz w:val="21"/>
                      <w:szCs w:val="21"/>
                      <w:highlight w:val="none"/>
                      <w:vertAlign w:val="subscript"/>
                      <w:lang w:val="en-US" w:eastAsia="zh-CN"/>
                    </w:rPr>
                    <w:t>40</w:t>
                  </w:r>
                  <w:r>
                    <w:rPr>
                      <w:rFonts w:hint="eastAsia" w:ascii="Times New Roman" w:hAnsi="Times New Roman" w:cs="宋体"/>
                      <w:color w:val="auto"/>
                      <w:sz w:val="21"/>
                      <w:szCs w:val="21"/>
                      <w:highlight w:val="none"/>
                      <w:lang w:val="en-US" w:eastAsia="zh-CN"/>
                    </w:rPr>
                    <w:t>）、甲基叔丁基醚</w:t>
                  </w:r>
                  <w:r>
                    <w:rPr>
                      <w:rFonts w:hint="eastAsia" w:ascii="Times New Roman" w:hAnsi="Times New Roman" w:cs="宋体"/>
                      <w:color w:val="auto"/>
                      <w:sz w:val="21"/>
                      <w:szCs w:val="21"/>
                      <w:highlight w:val="none"/>
                      <w:vertAlign w:val="superscript"/>
                      <w:lang w:val="en-US" w:eastAsia="zh-CN"/>
                    </w:rPr>
                    <w:t>d</w:t>
                  </w:r>
                </w:p>
              </w:tc>
              <w:tc>
                <w:tcPr>
                  <w:tcW w:w="17"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宋体"/>
                      <w:color w:val="auto"/>
                      <w:sz w:val="21"/>
                      <w:szCs w:val="21"/>
                      <w:highlight w:val="none"/>
                    </w:rPr>
                  </w:pPr>
                </w:p>
              </w:tc>
              <w:tc>
                <w:tcPr>
                  <w:tcW w:w="575"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半年一次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552" w:hRule="exact"/>
                <w:jc w:val="center"/>
              </w:trPr>
              <w:tc>
                <w:tcPr>
                  <w:tcW w:w="433"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土壤</w:t>
                  </w:r>
                </w:p>
              </w:tc>
              <w:tc>
                <w:tcPr>
                  <w:tcW w:w="3973"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宋体"/>
                      <w:color w:val="auto"/>
                      <w:sz w:val="21"/>
                      <w:szCs w:val="21"/>
                      <w:highlight w:val="none"/>
                    </w:rPr>
                  </w:pPr>
                  <w:r>
                    <w:rPr>
                      <w:rFonts w:hint="eastAsia" w:ascii="Times New Roman" w:hAnsi="Times New Roman" w:cs="宋体"/>
                      <w:color w:val="auto"/>
                      <w:sz w:val="21"/>
                      <w:szCs w:val="21"/>
                      <w:highlight w:val="none"/>
                      <w:lang w:val="en-US" w:eastAsia="zh-CN"/>
                    </w:rPr>
                    <w:t>石油类、石油烃（C</w:t>
                  </w:r>
                  <w:r>
                    <w:rPr>
                      <w:rFonts w:hint="eastAsia" w:ascii="Times New Roman" w:hAnsi="Times New Roman" w:cs="宋体"/>
                      <w:color w:val="auto"/>
                      <w:sz w:val="21"/>
                      <w:szCs w:val="21"/>
                      <w:highlight w:val="none"/>
                      <w:vertAlign w:val="subscript"/>
                      <w:lang w:val="en-US" w:eastAsia="zh-CN"/>
                    </w:rPr>
                    <w:t>6</w:t>
                  </w:r>
                  <w:r>
                    <w:rPr>
                      <w:rFonts w:hint="eastAsia" w:ascii="Times New Roman" w:hAnsi="Times New Roman" w:cs="宋体"/>
                      <w:color w:val="auto"/>
                      <w:sz w:val="21"/>
                      <w:szCs w:val="21"/>
                      <w:highlight w:val="none"/>
                      <w:lang w:val="en-US" w:eastAsia="zh-CN"/>
                    </w:rPr>
                    <w:t>~C</w:t>
                  </w:r>
                  <w:r>
                    <w:rPr>
                      <w:rFonts w:hint="eastAsia" w:ascii="Times New Roman" w:hAnsi="Times New Roman" w:cs="宋体"/>
                      <w:color w:val="auto"/>
                      <w:sz w:val="21"/>
                      <w:szCs w:val="21"/>
                      <w:highlight w:val="none"/>
                      <w:vertAlign w:val="subscript"/>
                      <w:lang w:val="en-US" w:eastAsia="zh-CN"/>
                    </w:rPr>
                    <w:t>9</w:t>
                  </w:r>
                  <w:r>
                    <w:rPr>
                      <w:rFonts w:hint="eastAsia" w:ascii="Times New Roman" w:hAnsi="Times New Roman" w:cs="宋体"/>
                      <w:color w:val="auto"/>
                      <w:sz w:val="21"/>
                      <w:szCs w:val="21"/>
                      <w:highlight w:val="none"/>
                      <w:lang w:val="en-US" w:eastAsia="zh-CN"/>
                    </w:rPr>
                    <w:t>）、石油烃（C</w:t>
                  </w:r>
                  <w:r>
                    <w:rPr>
                      <w:rFonts w:hint="eastAsia" w:ascii="Times New Roman" w:hAnsi="Times New Roman" w:cs="宋体"/>
                      <w:color w:val="auto"/>
                      <w:sz w:val="21"/>
                      <w:szCs w:val="21"/>
                      <w:highlight w:val="none"/>
                      <w:vertAlign w:val="subscript"/>
                      <w:lang w:val="en-US" w:eastAsia="zh-CN"/>
                    </w:rPr>
                    <w:t>10</w:t>
                  </w:r>
                  <w:r>
                    <w:rPr>
                      <w:rFonts w:hint="eastAsia" w:ascii="Times New Roman" w:hAnsi="Times New Roman" w:cs="宋体"/>
                      <w:color w:val="auto"/>
                      <w:sz w:val="21"/>
                      <w:szCs w:val="21"/>
                      <w:highlight w:val="none"/>
                      <w:lang w:val="en-US" w:eastAsia="zh-CN"/>
                    </w:rPr>
                    <w:t>~C</w:t>
                  </w:r>
                  <w:r>
                    <w:rPr>
                      <w:rFonts w:hint="eastAsia" w:ascii="Times New Roman" w:hAnsi="Times New Roman" w:cs="宋体"/>
                      <w:color w:val="auto"/>
                      <w:sz w:val="21"/>
                      <w:szCs w:val="21"/>
                      <w:highlight w:val="none"/>
                      <w:vertAlign w:val="subscript"/>
                      <w:lang w:val="en-US" w:eastAsia="zh-CN"/>
                    </w:rPr>
                    <w:t>40</w:t>
                  </w:r>
                  <w:r>
                    <w:rPr>
                      <w:rFonts w:hint="eastAsia" w:ascii="Times New Roman" w:hAnsi="Times New Roman" w:cs="宋体"/>
                      <w:color w:val="auto"/>
                      <w:sz w:val="21"/>
                      <w:szCs w:val="21"/>
                      <w:highlight w:val="none"/>
                      <w:lang w:val="en-US" w:eastAsia="zh-CN"/>
                    </w:rPr>
                    <w:t>）、甲基叔丁基醚</w:t>
                  </w:r>
                  <w:r>
                    <w:rPr>
                      <w:rFonts w:hint="eastAsia" w:ascii="Times New Roman" w:hAnsi="Times New Roman" w:cs="宋体"/>
                      <w:color w:val="auto"/>
                      <w:sz w:val="21"/>
                      <w:szCs w:val="21"/>
                      <w:highlight w:val="none"/>
                      <w:vertAlign w:val="superscript"/>
                      <w:lang w:val="en-US" w:eastAsia="zh-CN"/>
                    </w:rPr>
                    <w:t>d</w:t>
                  </w:r>
                </w:p>
              </w:tc>
              <w:tc>
                <w:tcPr>
                  <w:tcW w:w="17"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宋体"/>
                      <w:color w:val="auto"/>
                      <w:sz w:val="21"/>
                      <w:szCs w:val="21"/>
                      <w:highlight w:val="none"/>
                    </w:rPr>
                  </w:pPr>
                </w:p>
              </w:tc>
              <w:tc>
                <w:tcPr>
                  <w:tcW w:w="575"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1年一次</w:t>
                  </w:r>
                </w:p>
              </w:tc>
            </w:tr>
          </w:tbl>
          <w:p>
            <w:pPr>
              <w:rPr>
                <w:color w:val="auto"/>
              </w:rPr>
            </w:pPr>
          </w:p>
          <w:p>
            <w:pPr>
              <w:pStyle w:val="24"/>
              <w:bidi w:val="0"/>
              <w:rPr>
                <w:rFonts w:hint="eastAsia" w:ascii="Times New Roman" w:hAnsi="Times New Roman"/>
                <w:b/>
                <w:bCs/>
                <w:color w:val="auto"/>
              </w:rPr>
            </w:pPr>
            <w:r>
              <w:rPr>
                <w:rFonts w:ascii="Times New Roman" w:hAnsi="Times New Roman"/>
                <w:b/>
                <w:bCs/>
                <w:color w:val="auto"/>
              </w:rPr>
              <w:t>6</w:t>
            </w:r>
            <w:r>
              <w:rPr>
                <w:rFonts w:hint="eastAsia" w:ascii="Times New Roman" w:hAnsi="Times New Roman"/>
                <w:b/>
                <w:bCs/>
                <w:color w:val="auto"/>
              </w:rPr>
              <w:t>、环境风险分析</w:t>
            </w:r>
          </w:p>
          <w:p>
            <w:pPr>
              <w:pStyle w:val="28"/>
              <w:bidi w:val="0"/>
              <w:rPr>
                <w:rFonts w:ascii="Times New Roman" w:hAnsi="Times New Roman"/>
                <w:color w:val="auto"/>
              </w:rPr>
            </w:pPr>
            <w:r>
              <w:rPr>
                <w:rFonts w:ascii="Times New Roman" w:hAnsi="Times New Roman"/>
                <w:color w:val="auto"/>
              </w:rPr>
              <w:t>（1）风险</w:t>
            </w:r>
            <w:r>
              <w:rPr>
                <w:rFonts w:hint="eastAsia" w:ascii="Times New Roman" w:hAnsi="Times New Roman"/>
                <w:color w:val="auto"/>
              </w:rPr>
              <w:t>调查</w:t>
            </w:r>
          </w:p>
          <w:p>
            <w:pPr>
              <w:pStyle w:val="24"/>
              <w:bidi w:val="0"/>
              <w:rPr>
                <w:rFonts w:ascii="Times New Roman" w:hAnsi="Times New Roman"/>
                <w:color w:val="auto"/>
              </w:rPr>
            </w:pPr>
            <w:r>
              <w:rPr>
                <w:rFonts w:hint="eastAsia" w:ascii="Times New Roman" w:hAnsi="Times New Roman"/>
                <w:color w:val="auto"/>
              </w:rPr>
              <w:t>本项目为加油站建设，经营汽油、柴油的销售，根据《建设项目环境风险评技术导则》（</w:t>
            </w:r>
            <w:r>
              <w:rPr>
                <w:rFonts w:ascii="Times New Roman" w:hAnsi="Times New Roman"/>
                <w:color w:val="auto"/>
              </w:rPr>
              <w:t>HJ 169-2018</w:t>
            </w:r>
            <w:r>
              <w:rPr>
                <w:rFonts w:hint="eastAsia" w:ascii="Times New Roman" w:hAnsi="Times New Roman"/>
                <w:color w:val="auto"/>
              </w:rPr>
              <w:t>）附录</w:t>
            </w:r>
            <w:r>
              <w:rPr>
                <w:rFonts w:ascii="Times New Roman" w:hAnsi="Times New Roman"/>
                <w:color w:val="auto"/>
              </w:rPr>
              <w:t>B</w:t>
            </w:r>
            <w:r>
              <w:rPr>
                <w:rFonts w:hint="eastAsia" w:ascii="Times New Roman" w:hAnsi="Times New Roman"/>
                <w:color w:val="auto"/>
              </w:rPr>
              <w:t>，柴油属于危险物质。</w:t>
            </w:r>
          </w:p>
          <w:p>
            <w:pPr>
              <w:pStyle w:val="24"/>
              <w:bidi w:val="0"/>
              <w:rPr>
                <w:rFonts w:ascii="Times New Roman" w:hAnsi="Times New Roman"/>
                <w:color w:val="auto"/>
              </w:rPr>
            </w:pPr>
            <w:r>
              <w:rPr>
                <w:rFonts w:hint="eastAsia" w:ascii="Times New Roman" w:hAnsi="Times New Roman"/>
                <w:color w:val="auto"/>
              </w:rPr>
              <w:t>本项目涉及《建设项目环境风险评价技术导则》（</w:t>
            </w:r>
            <w:r>
              <w:rPr>
                <w:rFonts w:ascii="Times New Roman" w:hAnsi="Times New Roman"/>
                <w:color w:val="auto"/>
              </w:rPr>
              <w:t>HJ169-2018</w:t>
            </w:r>
            <w:r>
              <w:rPr>
                <w:rFonts w:hint="eastAsia" w:ascii="Times New Roman" w:hAnsi="Times New Roman"/>
                <w:color w:val="auto"/>
              </w:rPr>
              <w:t>）附录</w:t>
            </w:r>
            <w:r>
              <w:rPr>
                <w:rFonts w:ascii="Times New Roman" w:hAnsi="Times New Roman"/>
                <w:color w:val="auto"/>
              </w:rPr>
              <w:t>B</w:t>
            </w:r>
            <w:r>
              <w:rPr>
                <w:rFonts w:hint="eastAsia" w:ascii="Times New Roman" w:hAnsi="Times New Roman"/>
                <w:color w:val="auto"/>
              </w:rPr>
              <w:t>中危险物质为油类物质，柴油，其理化性质如下表。</w:t>
            </w:r>
          </w:p>
          <w:p>
            <w:pPr>
              <w:pStyle w:val="26"/>
              <w:bidi w:val="0"/>
              <w:rPr>
                <w:rFonts w:hint="eastAsia" w:ascii="Times New Roman" w:hAnsi="Times New Roman"/>
                <w:color w:val="auto"/>
              </w:rPr>
            </w:pPr>
            <w:r>
              <w:rPr>
                <w:rFonts w:hint="eastAsia" w:ascii="Times New Roman" w:hAnsi="Times New Roman"/>
                <w:color w:val="auto"/>
              </w:rPr>
              <w:t>表</w:t>
            </w:r>
            <w:r>
              <w:rPr>
                <w:rFonts w:ascii="Times New Roman" w:hAnsi="Times New Roman"/>
                <w:color w:val="auto"/>
              </w:rPr>
              <w:t>4-</w:t>
            </w:r>
            <w:r>
              <w:rPr>
                <w:rFonts w:hint="eastAsia" w:ascii="Times New Roman" w:hAnsi="Times New Roman"/>
                <w:color w:val="auto"/>
                <w:lang w:val="en-US" w:eastAsia="zh-CN"/>
              </w:rPr>
              <w:t>13</w:t>
            </w:r>
            <w:r>
              <w:rPr>
                <w:rFonts w:ascii="Times New Roman" w:hAnsi="Times New Roman"/>
                <w:color w:val="auto"/>
              </w:rPr>
              <w:t xml:space="preserve">    </w:t>
            </w:r>
            <w:r>
              <w:rPr>
                <w:rFonts w:hint="eastAsia" w:ascii="Times New Roman" w:hAnsi="Times New Roman"/>
                <w:color w:val="auto"/>
              </w:rPr>
              <w:t>柴油理化性质及危害特性</w:t>
            </w:r>
          </w:p>
          <w:tbl>
            <w:tblPr>
              <w:tblStyle w:val="19"/>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3710"/>
              <w:gridCol w:w="35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716" w:type="dxa"/>
                  <w:vMerge w:val="restart"/>
                  <w:tcBorders>
                    <w:tl2br w:val="nil"/>
                    <w:tr2bl w:val="nil"/>
                  </w:tcBorders>
                  <w:noWrap w:val="0"/>
                  <w:vAlign w:val="center"/>
                </w:tcPr>
                <w:p>
                  <w:pPr>
                    <w:pStyle w:val="29"/>
                    <w:bidi w:val="0"/>
                    <w:rPr>
                      <w:rFonts w:ascii="Times New Roman" w:hAnsi="Times New Roman"/>
                      <w:color w:val="auto"/>
                    </w:rPr>
                  </w:pPr>
                  <w:r>
                    <w:rPr>
                      <w:rFonts w:ascii="Times New Roman" w:hAnsi="Times New Roman"/>
                      <w:color w:val="auto"/>
                    </w:rPr>
                    <w:t>标识</w:t>
                  </w:r>
                </w:p>
              </w:tc>
              <w:tc>
                <w:tcPr>
                  <w:tcW w:w="3710" w:type="dxa"/>
                  <w:tcBorders>
                    <w:tl2br w:val="nil"/>
                    <w:tr2bl w:val="nil"/>
                  </w:tcBorders>
                  <w:noWrap w:val="0"/>
                  <w:vAlign w:val="center"/>
                </w:tcPr>
                <w:p>
                  <w:pPr>
                    <w:pStyle w:val="29"/>
                    <w:bidi w:val="0"/>
                    <w:rPr>
                      <w:rFonts w:ascii="Times New Roman" w:hAnsi="Times New Roman"/>
                      <w:b/>
                      <w:bCs/>
                      <w:color w:val="auto"/>
                    </w:rPr>
                  </w:pPr>
                  <w:r>
                    <w:rPr>
                      <w:rFonts w:ascii="Times New Roman" w:hAnsi="Times New Roman"/>
                      <w:b/>
                      <w:bCs/>
                      <w:color w:val="auto"/>
                    </w:rPr>
                    <w:t>中文名：柴油</w:t>
                  </w:r>
                </w:p>
              </w:tc>
              <w:tc>
                <w:tcPr>
                  <w:tcW w:w="3510" w:type="dxa"/>
                  <w:tcBorders>
                    <w:tl2br w:val="nil"/>
                    <w:tr2bl w:val="nil"/>
                  </w:tcBorders>
                  <w:noWrap w:val="0"/>
                  <w:vAlign w:val="center"/>
                </w:tcPr>
                <w:p>
                  <w:pPr>
                    <w:pStyle w:val="29"/>
                    <w:bidi w:val="0"/>
                    <w:rPr>
                      <w:rFonts w:ascii="Times New Roman" w:hAnsi="Times New Roman"/>
                      <w:b/>
                      <w:bCs/>
                      <w:color w:val="auto"/>
                    </w:rPr>
                  </w:pPr>
                  <w:r>
                    <w:rPr>
                      <w:rFonts w:ascii="Times New Roman" w:hAnsi="Times New Roman"/>
                      <w:b/>
                      <w:bCs/>
                      <w:color w:val="auto"/>
                    </w:rPr>
                    <w:t>英文名：Giesel oil；Giesel fuel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continue"/>
                  <w:tcBorders>
                    <w:tl2br w:val="nil"/>
                    <w:tr2bl w:val="nil"/>
                  </w:tcBorders>
                  <w:noWrap w:val="0"/>
                  <w:vAlign w:val="center"/>
                </w:tcPr>
                <w:p>
                  <w:pPr>
                    <w:pStyle w:val="29"/>
                    <w:bidi w:val="0"/>
                    <w:rPr>
                      <w:rFonts w:ascii="Times New Roman" w:hAnsi="Times New Roman"/>
                      <w:color w:val="auto"/>
                    </w:rPr>
                  </w:pPr>
                </w:p>
              </w:tc>
              <w:tc>
                <w:tcPr>
                  <w:tcW w:w="3710" w:type="dxa"/>
                  <w:tcBorders>
                    <w:tl2br w:val="nil"/>
                    <w:tr2bl w:val="nil"/>
                  </w:tcBorders>
                  <w:noWrap w:val="0"/>
                  <w:vAlign w:val="center"/>
                </w:tcPr>
                <w:p>
                  <w:pPr>
                    <w:pStyle w:val="29"/>
                    <w:bidi w:val="0"/>
                    <w:rPr>
                      <w:rFonts w:ascii="Times New Roman" w:hAnsi="Times New Roman"/>
                      <w:color w:val="auto"/>
                    </w:rPr>
                  </w:pPr>
                  <w:r>
                    <w:rPr>
                      <w:rFonts w:ascii="Times New Roman" w:hAnsi="Times New Roman"/>
                      <w:color w:val="auto"/>
                    </w:rPr>
                    <w:t>组成：烷烃、烯烃、环烷烃、芳香烃、多环芳烃与少量硫(2~60g/kg)、氮(&lt;1g/kg)及添加剂</w:t>
                  </w:r>
                </w:p>
              </w:tc>
              <w:tc>
                <w:tcPr>
                  <w:tcW w:w="3510" w:type="dxa"/>
                  <w:tcBorders>
                    <w:tl2br w:val="nil"/>
                    <w:tr2bl w:val="nil"/>
                  </w:tcBorders>
                  <w:noWrap w:val="0"/>
                  <w:vAlign w:val="center"/>
                </w:tcPr>
                <w:p>
                  <w:pPr>
                    <w:pStyle w:val="29"/>
                    <w:bidi w:val="0"/>
                    <w:rPr>
                      <w:rFonts w:ascii="Times New Roman" w:hAnsi="Times New Roman"/>
                      <w:color w:val="auto"/>
                    </w:rPr>
                  </w:pPr>
                  <w:r>
                    <w:rPr>
                      <w:rFonts w:ascii="Times New Roman" w:hAnsi="Times New Roman"/>
                      <w:color w:val="auto"/>
                    </w:rPr>
                    <w:t>危险类别：第3.3类高闪点易燃液体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restart"/>
                  <w:tcBorders>
                    <w:tl2br w:val="nil"/>
                    <w:tr2bl w:val="nil"/>
                  </w:tcBorders>
                  <w:noWrap w:val="0"/>
                  <w:vAlign w:val="center"/>
                </w:tcPr>
                <w:p>
                  <w:pPr>
                    <w:pStyle w:val="29"/>
                    <w:bidi w:val="0"/>
                    <w:rPr>
                      <w:rFonts w:ascii="Times New Roman" w:hAnsi="Times New Roman"/>
                      <w:color w:val="auto"/>
                    </w:rPr>
                  </w:pPr>
                  <w:r>
                    <w:rPr>
                      <w:rFonts w:ascii="Times New Roman" w:hAnsi="Times New Roman"/>
                      <w:color w:val="auto"/>
                    </w:rPr>
                    <w:t>理化</w:t>
                  </w:r>
                </w:p>
                <w:p>
                  <w:pPr>
                    <w:pStyle w:val="29"/>
                    <w:bidi w:val="0"/>
                    <w:rPr>
                      <w:rFonts w:ascii="Times New Roman" w:hAnsi="Times New Roman"/>
                      <w:color w:val="auto"/>
                    </w:rPr>
                  </w:pPr>
                  <w:r>
                    <w:rPr>
                      <w:rFonts w:ascii="Times New Roman" w:hAnsi="Times New Roman"/>
                      <w:color w:val="auto"/>
                    </w:rPr>
                    <w:t>性质</w:t>
                  </w:r>
                </w:p>
              </w:tc>
              <w:tc>
                <w:tcPr>
                  <w:tcW w:w="3710" w:type="dxa"/>
                  <w:tcBorders>
                    <w:tl2br w:val="nil"/>
                    <w:tr2bl w:val="nil"/>
                  </w:tcBorders>
                  <w:noWrap w:val="0"/>
                  <w:vAlign w:val="center"/>
                </w:tcPr>
                <w:p>
                  <w:pPr>
                    <w:pStyle w:val="29"/>
                    <w:bidi w:val="0"/>
                    <w:rPr>
                      <w:rFonts w:ascii="Times New Roman" w:hAnsi="Times New Roman"/>
                      <w:color w:val="auto"/>
                    </w:rPr>
                  </w:pPr>
                  <w:r>
                    <w:rPr>
                      <w:rFonts w:ascii="Times New Roman" w:hAnsi="Times New Roman"/>
                      <w:color w:val="auto"/>
                    </w:rPr>
                    <w:t>外观与性状：稍有粘性的棕色液体</w:t>
                  </w:r>
                </w:p>
              </w:tc>
              <w:tc>
                <w:tcPr>
                  <w:tcW w:w="3510" w:type="dxa"/>
                  <w:tcBorders>
                    <w:tl2br w:val="nil"/>
                    <w:tr2bl w:val="nil"/>
                  </w:tcBorders>
                  <w:noWrap w:val="0"/>
                  <w:vAlign w:val="center"/>
                </w:tcPr>
                <w:p>
                  <w:pPr>
                    <w:pStyle w:val="29"/>
                    <w:bidi w:val="0"/>
                    <w:rPr>
                      <w:rFonts w:ascii="Times New Roman" w:hAnsi="Times New Roman"/>
                      <w:color w:val="auto"/>
                    </w:rPr>
                  </w:pPr>
                  <w:r>
                    <w:rPr>
                      <w:rFonts w:ascii="Times New Roman" w:hAnsi="Times New Roman"/>
                      <w:color w:val="auto"/>
                    </w:rPr>
                    <w:t>溶解性：不溶于水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continue"/>
                  <w:tcBorders>
                    <w:tl2br w:val="nil"/>
                    <w:tr2bl w:val="nil"/>
                  </w:tcBorders>
                  <w:noWrap w:val="0"/>
                  <w:vAlign w:val="center"/>
                </w:tcPr>
                <w:p>
                  <w:pPr>
                    <w:pStyle w:val="29"/>
                    <w:bidi w:val="0"/>
                    <w:rPr>
                      <w:rFonts w:ascii="Times New Roman" w:hAnsi="Times New Roman"/>
                      <w:color w:val="auto"/>
                    </w:rPr>
                  </w:pPr>
                </w:p>
              </w:tc>
              <w:tc>
                <w:tcPr>
                  <w:tcW w:w="3710" w:type="dxa"/>
                  <w:tcBorders>
                    <w:tl2br w:val="nil"/>
                    <w:tr2bl w:val="nil"/>
                  </w:tcBorders>
                  <w:noWrap w:val="0"/>
                  <w:vAlign w:val="center"/>
                </w:tcPr>
                <w:p>
                  <w:pPr>
                    <w:pStyle w:val="29"/>
                    <w:bidi w:val="0"/>
                    <w:rPr>
                      <w:rFonts w:ascii="Times New Roman" w:hAnsi="Times New Roman"/>
                      <w:color w:val="auto"/>
                    </w:rPr>
                  </w:pPr>
                  <w:r>
                    <w:rPr>
                      <w:rFonts w:ascii="Times New Roman" w:hAnsi="Times New Roman"/>
                      <w:color w:val="auto"/>
                    </w:rPr>
                    <w:t>熔点（</w:t>
                  </w:r>
                  <w:r>
                    <w:rPr>
                      <w:rFonts w:hint="eastAsia" w:ascii="Times New Roman" w:hAnsi="Times New Roman" w:eastAsia="宋体" w:cs="宋体"/>
                      <w:color w:val="auto"/>
                      <w:vertAlign w:val="baseline"/>
                    </w:rPr>
                    <w:t>℃</w:t>
                  </w:r>
                  <w:r>
                    <w:rPr>
                      <w:rFonts w:ascii="Times New Roman" w:hAnsi="Times New Roman"/>
                      <w:color w:val="auto"/>
                    </w:rPr>
                    <w:t>）：＜-18</w:t>
                  </w:r>
                </w:p>
              </w:tc>
              <w:tc>
                <w:tcPr>
                  <w:tcW w:w="3510" w:type="dxa"/>
                  <w:tcBorders>
                    <w:tl2br w:val="nil"/>
                    <w:tr2bl w:val="nil"/>
                  </w:tcBorders>
                  <w:noWrap w:val="0"/>
                  <w:vAlign w:val="center"/>
                </w:tcPr>
                <w:p>
                  <w:pPr>
                    <w:pStyle w:val="29"/>
                    <w:bidi w:val="0"/>
                    <w:rPr>
                      <w:rFonts w:ascii="Times New Roman" w:hAnsi="Times New Roman"/>
                      <w:color w:val="auto"/>
                    </w:rPr>
                  </w:pPr>
                  <w:r>
                    <w:rPr>
                      <w:rFonts w:ascii="Times New Roman" w:hAnsi="Times New Roman"/>
                      <w:color w:val="auto"/>
                    </w:rPr>
                    <w:t>相对密度（空气=1）：4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continue"/>
                  <w:tcBorders>
                    <w:tl2br w:val="nil"/>
                    <w:tr2bl w:val="nil"/>
                  </w:tcBorders>
                  <w:noWrap w:val="0"/>
                  <w:vAlign w:val="center"/>
                </w:tcPr>
                <w:p>
                  <w:pPr>
                    <w:pStyle w:val="29"/>
                    <w:bidi w:val="0"/>
                    <w:rPr>
                      <w:rFonts w:ascii="Times New Roman" w:hAnsi="Times New Roman"/>
                      <w:color w:val="auto"/>
                    </w:rPr>
                  </w:pPr>
                </w:p>
              </w:tc>
              <w:tc>
                <w:tcPr>
                  <w:tcW w:w="3710" w:type="dxa"/>
                  <w:tcBorders>
                    <w:tl2br w:val="nil"/>
                    <w:tr2bl w:val="nil"/>
                  </w:tcBorders>
                  <w:noWrap w:val="0"/>
                  <w:vAlign w:val="center"/>
                </w:tcPr>
                <w:p>
                  <w:pPr>
                    <w:pStyle w:val="29"/>
                    <w:bidi w:val="0"/>
                    <w:rPr>
                      <w:rFonts w:ascii="Times New Roman" w:hAnsi="Times New Roman"/>
                      <w:color w:val="auto"/>
                    </w:rPr>
                  </w:pPr>
                  <w:r>
                    <w:rPr>
                      <w:rFonts w:ascii="Times New Roman" w:hAnsi="Times New Roman"/>
                      <w:color w:val="auto"/>
                    </w:rPr>
                    <w:t>沸点（</w:t>
                  </w:r>
                  <w:r>
                    <w:rPr>
                      <w:rFonts w:hint="eastAsia" w:ascii="Times New Roman" w:hAnsi="Times New Roman" w:eastAsia="宋体" w:cs="宋体"/>
                      <w:color w:val="auto"/>
                      <w:vertAlign w:val="baseline"/>
                    </w:rPr>
                    <w:t>℃</w:t>
                  </w:r>
                  <w:r>
                    <w:rPr>
                      <w:rFonts w:ascii="Times New Roman" w:hAnsi="Times New Roman"/>
                      <w:color w:val="auto"/>
                    </w:rPr>
                    <w:t>）：282~338</w:t>
                  </w:r>
                </w:p>
              </w:tc>
              <w:tc>
                <w:tcPr>
                  <w:tcW w:w="3510" w:type="dxa"/>
                  <w:tcBorders>
                    <w:tl2br w:val="nil"/>
                    <w:tr2bl w:val="nil"/>
                  </w:tcBorders>
                  <w:noWrap w:val="0"/>
                  <w:vAlign w:val="center"/>
                </w:tcPr>
                <w:p>
                  <w:pPr>
                    <w:pStyle w:val="29"/>
                    <w:bidi w:val="0"/>
                    <w:rPr>
                      <w:rFonts w:ascii="Times New Roman" w:hAnsi="Times New Roman"/>
                      <w:color w:val="auto"/>
                    </w:rPr>
                  </w:pPr>
                  <w:r>
                    <w:rPr>
                      <w:rFonts w:ascii="Times New Roman" w:hAnsi="Times New Roman"/>
                      <w:color w:val="auto"/>
                    </w:rPr>
                    <w:t>相对密度（水＝1</w:t>
                  </w:r>
                  <w:r>
                    <w:rPr>
                      <w:rFonts w:hint="eastAsia" w:ascii="Times New Roman" w:hAnsi="Times New Roman"/>
                      <w:color w:val="auto"/>
                    </w:rPr>
                    <w:t>）</w:t>
                  </w:r>
                  <w:r>
                    <w:rPr>
                      <w:rFonts w:ascii="Times New Roman" w:hAnsi="Times New Roman"/>
                      <w:color w:val="auto"/>
                    </w:rPr>
                    <w:t>：0.87~0.9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restart"/>
                  <w:tcBorders>
                    <w:tl2br w:val="nil"/>
                    <w:tr2bl w:val="nil"/>
                  </w:tcBorders>
                  <w:noWrap w:val="0"/>
                  <w:vAlign w:val="center"/>
                </w:tcPr>
                <w:p>
                  <w:pPr>
                    <w:pStyle w:val="29"/>
                    <w:bidi w:val="0"/>
                    <w:rPr>
                      <w:rFonts w:ascii="Times New Roman" w:hAnsi="Times New Roman"/>
                      <w:color w:val="auto"/>
                    </w:rPr>
                  </w:pPr>
                  <w:r>
                    <w:rPr>
                      <w:rFonts w:ascii="Times New Roman" w:hAnsi="Times New Roman"/>
                      <w:color w:val="auto"/>
                    </w:rPr>
                    <w:t>燃烧</w:t>
                  </w:r>
                </w:p>
                <w:p>
                  <w:pPr>
                    <w:pStyle w:val="29"/>
                    <w:bidi w:val="0"/>
                    <w:rPr>
                      <w:rFonts w:ascii="Times New Roman" w:hAnsi="Times New Roman"/>
                      <w:color w:val="auto"/>
                    </w:rPr>
                  </w:pPr>
                  <w:r>
                    <w:rPr>
                      <w:rFonts w:ascii="Times New Roman" w:hAnsi="Times New Roman"/>
                      <w:color w:val="auto"/>
                    </w:rPr>
                    <w:t>爆炸</w:t>
                  </w:r>
                </w:p>
                <w:p>
                  <w:pPr>
                    <w:pStyle w:val="29"/>
                    <w:bidi w:val="0"/>
                    <w:rPr>
                      <w:rFonts w:ascii="Times New Roman" w:hAnsi="Times New Roman"/>
                      <w:color w:val="auto"/>
                    </w:rPr>
                  </w:pPr>
                  <w:r>
                    <w:rPr>
                      <w:rFonts w:ascii="Times New Roman" w:hAnsi="Times New Roman"/>
                      <w:color w:val="auto"/>
                    </w:rPr>
                    <w:t>危险</w:t>
                  </w:r>
                </w:p>
                <w:p>
                  <w:pPr>
                    <w:pStyle w:val="29"/>
                    <w:bidi w:val="0"/>
                    <w:rPr>
                      <w:rFonts w:ascii="Times New Roman" w:hAnsi="Times New Roman"/>
                      <w:color w:val="auto"/>
                    </w:rPr>
                  </w:pPr>
                  <w:r>
                    <w:rPr>
                      <w:rFonts w:ascii="Times New Roman" w:hAnsi="Times New Roman"/>
                      <w:color w:val="auto"/>
                    </w:rPr>
                    <w:t>性</w:t>
                  </w:r>
                </w:p>
              </w:tc>
              <w:tc>
                <w:tcPr>
                  <w:tcW w:w="3710" w:type="dxa"/>
                  <w:tcBorders>
                    <w:tl2br w:val="nil"/>
                    <w:tr2bl w:val="nil"/>
                  </w:tcBorders>
                  <w:noWrap w:val="0"/>
                  <w:vAlign w:val="center"/>
                </w:tcPr>
                <w:p>
                  <w:pPr>
                    <w:pStyle w:val="29"/>
                    <w:bidi w:val="0"/>
                    <w:rPr>
                      <w:rFonts w:ascii="Times New Roman" w:hAnsi="Times New Roman"/>
                      <w:color w:val="auto"/>
                    </w:rPr>
                  </w:pPr>
                  <w:r>
                    <w:rPr>
                      <w:rFonts w:ascii="Times New Roman" w:hAnsi="Times New Roman"/>
                      <w:color w:val="auto"/>
                    </w:rPr>
                    <w:t>燃烧性：易燃</w:t>
                  </w:r>
                </w:p>
              </w:tc>
              <w:tc>
                <w:tcPr>
                  <w:tcW w:w="3510" w:type="dxa"/>
                  <w:tcBorders>
                    <w:tl2br w:val="nil"/>
                    <w:tr2bl w:val="nil"/>
                  </w:tcBorders>
                  <w:noWrap w:val="0"/>
                  <w:vAlign w:val="center"/>
                </w:tcPr>
                <w:p>
                  <w:pPr>
                    <w:pStyle w:val="29"/>
                    <w:bidi w:val="0"/>
                    <w:rPr>
                      <w:rFonts w:ascii="Times New Roman" w:hAnsi="Times New Roman"/>
                      <w:color w:val="auto"/>
                    </w:rPr>
                  </w:pPr>
                  <w:r>
                    <w:rPr>
                      <w:rFonts w:ascii="Times New Roman" w:hAnsi="Times New Roman"/>
                      <w:color w:val="auto"/>
                    </w:rPr>
                    <w:t>蒸汽压（kPa）：4.0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continue"/>
                  <w:tcBorders>
                    <w:tl2br w:val="nil"/>
                    <w:tr2bl w:val="nil"/>
                  </w:tcBorders>
                  <w:noWrap w:val="0"/>
                  <w:vAlign w:val="center"/>
                </w:tcPr>
                <w:p>
                  <w:pPr>
                    <w:pStyle w:val="29"/>
                    <w:bidi w:val="0"/>
                    <w:rPr>
                      <w:rFonts w:ascii="Times New Roman" w:hAnsi="Times New Roman"/>
                      <w:color w:val="auto"/>
                    </w:rPr>
                  </w:pPr>
                </w:p>
              </w:tc>
              <w:tc>
                <w:tcPr>
                  <w:tcW w:w="3710" w:type="dxa"/>
                  <w:tcBorders>
                    <w:tl2br w:val="nil"/>
                    <w:tr2bl w:val="nil"/>
                  </w:tcBorders>
                  <w:noWrap w:val="0"/>
                  <w:vAlign w:val="center"/>
                </w:tcPr>
                <w:p>
                  <w:pPr>
                    <w:pStyle w:val="29"/>
                    <w:bidi w:val="0"/>
                    <w:rPr>
                      <w:rFonts w:ascii="Times New Roman" w:hAnsi="Times New Roman"/>
                      <w:color w:val="auto"/>
                    </w:rPr>
                  </w:pPr>
                  <w:r>
                    <w:rPr>
                      <w:rFonts w:ascii="Times New Roman" w:hAnsi="Times New Roman"/>
                      <w:color w:val="auto"/>
                    </w:rPr>
                    <w:t>聚合危害：不聚合</w:t>
                  </w:r>
                </w:p>
              </w:tc>
              <w:tc>
                <w:tcPr>
                  <w:tcW w:w="3510" w:type="dxa"/>
                  <w:tcBorders>
                    <w:tl2br w:val="nil"/>
                    <w:tr2bl w:val="nil"/>
                  </w:tcBorders>
                  <w:noWrap w:val="0"/>
                  <w:vAlign w:val="center"/>
                </w:tcPr>
                <w:p>
                  <w:pPr>
                    <w:pStyle w:val="29"/>
                    <w:bidi w:val="0"/>
                    <w:rPr>
                      <w:rFonts w:ascii="Times New Roman" w:hAnsi="Times New Roman"/>
                      <w:color w:val="auto"/>
                    </w:rPr>
                  </w:pPr>
                  <w:r>
                    <w:rPr>
                      <w:rFonts w:ascii="Times New Roman" w:hAnsi="Times New Roman"/>
                      <w:color w:val="auto"/>
                    </w:rPr>
                    <w:t>稳定性：稳定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continue"/>
                  <w:tcBorders>
                    <w:tl2br w:val="nil"/>
                    <w:tr2bl w:val="nil"/>
                  </w:tcBorders>
                  <w:noWrap w:val="0"/>
                  <w:vAlign w:val="center"/>
                </w:tcPr>
                <w:p>
                  <w:pPr>
                    <w:pStyle w:val="29"/>
                    <w:bidi w:val="0"/>
                    <w:rPr>
                      <w:rFonts w:ascii="Times New Roman" w:hAnsi="Times New Roman"/>
                      <w:color w:val="auto"/>
                    </w:rPr>
                  </w:pPr>
                </w:p>
              </w:tc>
              <w:tc>
                <w:tcPr>
                  <w:tcW w:w="3710" w:type="dxa"/>
                  <w:tcBorders>
                    <w:tl2br w:val="nil"/>
                    <w:tr2bl w:val="nil"/>
                  </w:tcBorders>
                  <w:noWrap w:val="0"/>
                  <w:vAlign w:val="center"/>
                </w:tcPr>
                <w:p>
                  <w:pPr>
                    <w:pStyle w:val="29"/>
                    <w:bidi w:val="0"/>
                    <w:rPr>
                      <w:rFonts w:ascii="Times New Roman" w:hAnsi="Times New Roman"/>
                      <w:color w:val="auto"/>
                    </w:rPr>
                  </w:pPr>
                  <w:r>
                    <w:rPr>
                      <w:rFonts w:ascii="Times New Roman" w:hAnsi="Times New Roman"/>
                      <w:color w:val="auto"/>
                    </w:rPr>
                    <w:t>蒸气与空气混合物可燃限（%）：0.7~5.0</w:t>
                  </w:r>
                </w:p>
              </w:tc>
              <w:tc>
                <w:tcPr>
                  <w:tcW w:w="3510" w:type="dxa"/>
                  <w:tcBorders>
                    <w:tl2br w:val="nil"/>
                    <w:tr2bl w:val="nil"/>
                  </w:tcBorders>
                  <w:noWrap w:val="0"/>
                  <w:vAlign w:val="center"/>
                </w:tcPr>
                <w:p>
                  <w:pPr>
                    <w:pStyle w:val="29"/>
                    <w:bidi w:val="0"/>
                    <w:rPr>
                      <w:rFonts w:ascii="Times New Roman" w:hAnsi="Times New Roman"/>
                      <w:color w:val="auto"/>
                    </w:rPr>
                  </w:pPr>
                  <w:r>
                    <w:rPr>
                      <w:rFonts w:ascii="Times New Roman" w:hAnsi="Times New Roman"/>
                      <w:color w:val="auto"/>
                    </w:rPr>
                    <w:t>引燃温度（</w:t>
                  </w:r>
                  <w:r>
                    <w:rPr>
                      <w:rFonts w:hint="eastAsia" w:ascii="Times New Roman" w:hAnsi="Times New Roman" w:eastAsia="宋体" w:cs="宋体"/>
                      <w:color w:val="auto"/>
                      <w:vertAlign w:val="baseline"/>
                    </w:rPr>
                    <w:t>℃</w:t>
                  </w:r>
                  <w:r>
                    <w:rPr>
                      <w:rFonts w:ascii="Times New Roman" w:hAnsi="Times New Roman"/>
                      <w:color w:val="auto"/>
                    </w:rPr>
                    <w:t>）：257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continue"/>
                  <w:tcBorders>
                    <w:tl2br w:val="nil"/>
                    <w:tr2bl w:val="nil"/>
                  </w:tcBorders>
                  <w:noWrap w:val="0"/>
                  <w:vAlign w:val="center"/>
                </w:tcPr>
                <w:p>
                  <w:pPr>
                    <w:pStyle w:val="29"/>
                    <w:bidi w:val="0"/>
                    <w:rPr>
                      <w:rFonts w:ascii="Times New Roman" w:hAnsi="Times New Roman"/>
                      <w:color w:val="auto"/>
                    </w:rPr>
                  </w:pPr>
                </w:p>
              </w:tc>
              <w:tc>
                <w:tcPr>
                  <w:tcW w:w="3710" w:type="dxa"/>
                  <w:tcBorders>
                    <w:tl2br w:val="nil"/>
                    <w:tr2bl w:val="nil"/>
                  </w:tcBorders>
                  <w:noWrap w:val="0"/>
                  <w:vAlign w:val="center"/>
                </w:tcPr>
                <w:p>
                  <w:pPr>
                    <w:pStyle w:val="29"/>
                    <w:bidi w:val="0"/>
                    <w:rPr>
                      <w:rFonts w:ascii="Times New Roman" w:hAnsi="Times New Roman"/>
                      <w:color w:val="auto"/>
                    </w:rPr>
                  </w:pPr>
                  <w:r>
                    <w:rPr>
                      <w:rFonts w:ascii="Times New Roman" w:hAnsi="Times New Roman"/>
                      <w:color w:val="auto"/>
                    </w:rPr>
                    <w:t>禁忌物：强氧化剂、卤素</w:t>
                  </w:r>
                </w:p>
              </w:tc>
              <w:tc>
                <w:tcPr>
                  <w:tcW w:w="3510" w:type="dxa"/>
                  <w:tcBorders>
                    <w:tl2br w:val="nil"/>
                    <w:tr2bl w:val="nil"/>
                  </w:tcBorders>
                  <w:noWrap w:val="0"/>
                  <w:vAlign w:val="center"/>
                </w:tcPr>
                <w:p>
                  <w:pPr>
                    <w:pStyle w:val="29"/>
                    <w:bidi w:val="0"/>
                    <w:rPr>
                      <w:rFonts w:ascii="Times New Roman" w:hAnsi="Times New Roman"/>
                      <w:color w:val="auto"/>
                    </w:rPr>
                  </w:pPr>
                  <w:r>
                    <w:rPr>
                      <w:rFonts w:ascii="Times New Roman" w:hAnsi="Times New Roman"/>
                      <w:color w:val="auto"/>
                    </w:rPr>
                    <w:t>闪点（</w:t>
                  </w:r>
                  <w:r>
                    <w:rPr>
                      <w:rFonts w:hint="eastAsia" w:ascii="Times New Roman" w:hAnsi="Times New Roman" w:eastAsia="宋体" w:cs="宋体"/>
                      <w:color w:val="auto"/>
                      <w:vertAlign w:val="baseline"/>
                    </w:rPr>
                    <w:t>℃</w:t>
                  </w:r>
                  <w:r>
                    <w:rPr>
                      <w:rFonts w:ascii="Times New Roman" w:hAnsi="Times New Roman"/>
                      <w:color w:val="auto"/>
                    </w:rPr>
                    <w:t>）：55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continue"/>
                  <w:tcBorders>
                    <w:tl2br w:val="nil"/>
                    <w:tr2bl w:val="nil"/>
                  </w:tcBorders>
                  <w:noWrap w:val="0"/>
                  <w:vAlign w:val="center"/>
                </w:tcPr>
                <w:p>
                  <w:pPr>
                    <w:pStyle w:val="29"/>
                    <w:bidi w:val="0"/>
                    <w:rPr>
                      <w:rFonts w:ascii="Times New Roman" w:hAnsi="Times New Roman"/>
                      <w:color w:val="auto"/>
                    </w:rPr>
                  </w:pPr>
                </w:p>
              </w:tc>
              <w:tc>
                <w:tcPr>
                  <w:tcW w:w="7220" w:type="dxa"/>
                  <w:gridSpan w:val="2"/>
                  <w:tcBorders>
                    <w:tl2br w:val="nil"/>
                    <w:tr2bl w:val="nil"/>
                  </w:tcBorders>
                  <w:noWrap w:val="0"/>
                  <w:vAlign w:val="center"/>
                </w:tcPr>
                <w:p>
                  <w:pPr>
                    <w:pStyle w:val="29"/>
                    <w:bidi w:val="0"/>
                    <w:jc w:val="left"/>
                    <w:rPr>
                      <w:rFonts w:ascii="Times New Roman" w:hAnsi="Times New Roman"/>
                      <w:color w:val="auto"/>
                    </w:rPr>
                  </w:pPr>
                  <w:r>
                    <w:rPr>
                      <w:rFonts w:ascii="Times New Roman" w:hAnsi="Times New Roman"/>
                      <w:color w:val="auto"/>
                    </w:rPr>
                    <w:t>危险特性：易燃。遇明火、高热或与氧化剂接触，有引起燃烧爆炸的危险。若遇高热，容器内压增大，有开裂和爆炸的危险。</w:t>
                  </w:r>
                </w:p>
                <w:p>
                  <w:pPr>
                    <w:pStyle w:val="29"/>
                    <w:bidi w:val="0"/>
                    <w:jc w:val="left"/>
                    <w:rPr>
                      <w:rFonts w:ascii="Times New Roman" w:hAnsi="Times New Roman"/>
                      <w:color w:val="auto"/>
                    </w:rPr>
                  </w:pPr>
                  <w:r>
                    <w:rPr>
                      <w:rFonts w:ascii="Times New Roman" w:hAnsi="Times New Roman"/>
                      <w:color w:val="auto"/>
                    </w:rPr>
                    <w:t>燃烧（分解）产物：一氧化碳、二氧化碳、硫氧化物。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continue"/>
                  <w:tcBorders>
                    <w:tl2br w:val="nil"/>
                    <w:tr2bl w:val="nil"/>
                  </w:tcBorders>
                  <w:noWrap w:val="0"/>
                  <w:vAlign w:val="center"/>
                </w:tcPr>
                <w:p>
                  <w:pPr>
                    <w:pStyle w:val="29"/>
                    <w:bidi w:val="0"/>
                    <w:rPr>
                      <w:rFonts w:ascii="Times New Roman" w:hAnsi="Times New Roman"/>
                      <w:color w:val="auto"/>
                    </w:rPr>
                  </w:pPr>
                </w:p>
              </w:tc>
              <w:tc>
                <w:tcPr>
                  <w:tcW w:w="7220" w:type="dxa"/>
                  <w:gridSpan w:val="2"/>
                  <w:tcBorders>
                    <w:tl2br w:val="nil"/>
                    <w:tr2bl w:val="nil"/>
                  </w:tcBorders>
                  <w:noWrap w:val="0"/>
                  <w:vAlign w:val="center"/>
                </w:tcPr>
                <w:p>
                  <w:pPr>
                    <w:pStyle w:val="29"/>
                    <w:bidi w:val="0"/>
                    <w:jc w:val="left"/>
                    <w:rPr>
                      <w:rFonts w:ascii="Times New Roman" w:hAnsi="Times New Roman"/>
                      <w:color w:val="auto"/>
                    </w:rPr>
                  </w:pPr>
                  <w:r>
                    <w:rPr>
                      <w:rFonts w:ascii="Times New Roman" w:hAnsi="Times New Roman"/>
                      <w:color w:val="auto"/>
                    </w:rPr>
                    <w:t>灭火方法：消防人员须佩戴过滤式防毒面具、穿全身消防服，在上风向灭火。尽可能将容器从火场移至空旷处。喷水保持火场容器冷却，直至灭火结束。处在火场中的容器若已变色或从安全泄压装置中产生声音，必须马上撤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continue"/>
                  <w:tcBorders>
                    <w:tl2br w:val="nil"/>
                    <w:tr2bl w:val="nil"/>
                  </w:tcBorders>
                  <w:noWrap w:val="0"/>
                  <w:vAlign w:val="center"/>
                </w:tcPr>
                <w:p>
                  <w:pPr>
                    <w:pStyle w:val="29"/>
                    <w:bidi w:val="0"/>
                    <w:rPr>
                      <w:rFonts w:ascii="Times New Roman" w:hAnsi="Times New Roman"/>
                      <w:color w:val="auto"/>
                    </w:rPr>
                  </w:pPr>
                </w:p>
              </w:tc>
              <w:tc>
                <w:tcPr>
                  <w:tcW w:w="7220" w:type="dxa"/>
                  <w:gridSpan w:val="2"/>
                  <w:tcBorders>
                    <w:tl2br w:val="nil"/>
                    <w:tr2bl w:val="nil"/>
                  </w:tcBorders>
                  <w:noWrap w:val="0"/>
                  <w:vAlign w:val="center"/>
                </w:tcPr>
                <w:p>
                  <w:pPr>
                    <w:pStyle w:val="29"/>
                    <w:bidi w:val="0"/>
                    <w:jc w:val="left"/>
                    <w:rPr>
                      <w:rFonts w:ascii="Times New Roman" w:hAnsi="Times New Roman"/>
                      <w:color w:val="auto"/>
                    </w:rPr>
                  </w:pPr>
                  <w:r>
                    <w:rPr>
                      <w:rFonts w:ascii="Times New Roman" w:hAnsi="Times New Roman"/>
                      <w:color w:val="auto"/>
                    </w:rPr>
                    <w:t>灭火剂：雾状水、泡沫、二氧化碳、砂土。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tcBorders>
                    <w:tl2br w:val="nil"/>
                    <w:tr2bl w:val="nil"/>
                  </w:tcBorders>
                  <w:noWrap w:val="0"/>
                  <w:vAlign w:val="center"/>
                </w:tcPr>
                <w:p>
                  <w:pPr>
                    <w:pStyle w:val="29"/>
                    <w:bidi w:val="0"/>
                    <w:rPr>
                      <w:rFonts w:ascii="Times New Roman" w:hAnsi="Times New Roman"/>
                      <w:color w:val="auto"/>
                    </w:rPr>
                  </w:pPr>
                  <w:r>
                    <w:rPr>
                      <w:rFonts w:hint="eastAsia" w:ascii="Times New Roman" w:hAnsi="Times New Roman"/>
                      <w:color w:val="auto"/>
                    </w:rPr>
                    <w:t>健康危害</w:t>
                  </w:r>
                </w:p>
              </w:tc>
              <w:tc>
                <w:tcPr>
                  <w:tcW w:w="7220" w:type="dxa"/>
                  <w:gridSpan w:val="2"/>
                  <w:tcBorders>
                    <w:tl2br w:val="nil"/>
                    <w:tr2bl w:val="nil"/>
                  </w:tcBorders>
                  <w:noWrap w:val="0"/>
                  <w:vAlign w:val="center"/>
                </w:tcPr>
                <w:p>
                  <w:pPr>
                    <w:pStyle w:val="29"/>
                    <w:bidi w:val="0"/>
                    <w:jc w:val="left"/>
                    <w:rPr>
                      <w:rFonts w:ascii="Times New Roman" w:hAnsi="Times New Roman"/>
                      <w:color w:val="auto"/>
                    </w:rPr>
                  </w:pPr>
                  <w:r>
                    <w:rPr>
                      <w:rFonts w:hint="eastAsia" w:ascii="Times New Roman" w:hAnsi="Times New Roman"/>
                      <w:color w:val="auto"/>
                    </w:rPr>
                    <w:t>1）急性毒性：大鼠经口</w:t>
                  </w:r>
                  <w:r>
                    <w:rPr>
                      <w:rFonts w:ascii="Times New Roman" w:hAnsi="Times New Roman"/>
                      <w:color w:val="auto"/>
                    </w:rPr>
                    <w:t>LD50</w:t>
                  </w:r>
                  <w:r>
                    <w:rPr>
                      <w:rFonts w:hint="eastAsia" w:ascii="Times New Roman" w:hAnsi="Times New Roman"/>
                      <w:color w:val="auto"/>
                    </w:rPr>
                    <w:t>：</w:t>
                  </w:r>
                  <w:r>
                    <w:rPr>
                      <w:rFonts w:ascii="Times New Roman" w:hAnsi="Times New Roman"/>
                      <w:color w:val="auto"/>
                    </w:rPr>
                    <w:t>7500mg/kg</w:t>
                  </w:r>
                  <w:r>
                    <w:rPr>
                      <w:rFonts w:hint="eastAsia" w:ascii="Times New Roman" w:hAnsi="Times New Roman"/>
                      <w:color w:val="auto"/>
                    </w:rPr>
                    <w:t>；兔经皮</w:t>
                  </w:r>
                  <w:r>
                    <w:rPr>
                      <w:rFonts w:ascii="Times New Roman" w:hAnsi="Times New Roman"/>
                      <w:color w:val="auto"/>
                    </w:rPr>
                    <w:t>LD</w:t>
                  </w:r>
                  <w:r>
                    <w:rPr>
                      <w:rFonts w:hint="eastAsia" w:ascii="Times New Roman" w:hAnsi="Times New Roman"/>
                      <w:color w:val="auto"/>
                    </w:rPr>
                    <w:t>＞</w:t>
                  </w:r>
                  <w:r>
                    <w:rPr>
                      <w:rFonts w:ascii="Times New Roman" w:hAnsi="Times New Roman"/>
                      <w:color w:val="auto"/>
                    </w:rPr>
                    <w:t>5mlmg/m</w:t>
                  </w:r>
                  <w:r>
                    <w:rPr>
                      <w:rFonts w:ascii="Times New Roman" w:hAnsi="Times New Roman"/>
                      <w:color w:val="auto"/>
                      <w:vertAlign w:val="superscript"/>
                    </w:rPr>
                    <w:t>3</w:t>
                  </w:r>
                </w:p>
                <w:p>
                  <w:pPr>
                    <w:pStyle w:val="29"/>
                    <w:bidi w:val="0"/>
                    <w:jc w:val="left"/>
                    <w:rPr>
                      <w:rFonts w:ascii="Times New Roman" w:hAnsi="Times New Roman"/>
                      <w:color w:val="auto"/>
                    </w:rPr>
                  </w:pPr>
                  <w:r>
                    <w:rPr>
                      <w:rFonts w:hint="eastAsia" w:ascii="Times New Roman" w:hAnsi="Times New Roman"/>
                      <w:color w:val="auto"/>
                    </w:rPr>
                    <w:t>2）皮肤接触可为主要吸收途径，可致急性肾脏损害；</w:t>
                  </w:r>
                </w:p>
                <w:p>
                  <w:pPr>
                    <w:pStyle w:val="29"/>
                    <w:bidi w:val="0"/>
                    <w:jc w:val="left"/>
                    <w:rPr>
                      <w:rFonts w:ascii="Times New Roman" w:hAnsi="Times New Roman"/>
                      <w:color w:val="auto"/>
                    </w:rPr>
                  </w:pPr>
                  <w:r>
                    <w:rPr>
                      <w:rFonts w:hint="eastAsia" w:ascii="Times New Roman" w:hAnsi="Times New Roman"/>
                      <w:color w:val="auto"/>
                    </w:rPr>
                    <w:t>3）柴油可引起接触性皮炎、油性痤疮；</w:t>
                  </w:r>
                </w:p>
                <w:p>
                  <w:pPr>
                    <w:pStyle w:val="29"/>
                    <w:bidi w:val="0"/>
                    <w:jc w:val="left"/>
                    <w:rPr>
                      <w:rFonts w:ascii="Times New Roman" w:hAnsi="Times New Roman"/>
                      <w:color w:val="auto"/>
                    </w:rPr>
                  </w:pPr>
                  <w:r>
                    <w:rPr>
                      <w:rFonts w:hint="eastAsia" w:ascii="Times New Roman" w:hAnsi="Times New Roman"/>
                      <w:color w:val="auto"/>
                    </w:rPr>
                    <w:t>4）吸入其雾滴或液体呛入可引起吸入性肺炎；</w:t>
                  </w:r>
                </w:p>
                <w:p>
                  <w:pPr>
                    <w:pStyle w:val="29"/>
                    <w:bidi w:val="0"/>
                    <w:jc w:val="left"/>
                    <w:rPr>
                      <w:rFonts w:hint="eastAsia" w:ascii="Times New Roman" w:hAnsi="Times New Roman"/>
                      <w:color w:val="auto"/>
                    </w:rPr>
                  </w:pPr>
                  <w:r>
                    <w:rPr>
                      <w:rFonts w:hint="eastAsia" w:ascii="Times New Roman" w:hAnsi="Times New Roman"/>
                      <w:color w:val="auto"/>
                    </w:rPr>
                    <w:t>5）能经胎盘进入胎儿血中；</w:t>
                  </w:r>
                </w:p>
                <w:p>
                  <w:pPr>
                    <w:pStyle w:val="29"/>
                    <w:bidi w:val="0"/>
                    <w:jc w:val="left"/>
                    <w:rPr>
                      <w:rFonts w:hint="eastAsia" w:ascii="Times New Roman" w:hAnsi="Times New Roman"/>
                      <w:color w:val="auto"/>
                    </w:rPr>
                  </w:pPr>
                  <w:r>
                    <w:rPr>
                      <w:rFonts w:hint="eastAsia" w:ascii="Times New Roman" w:hAnsi="Times New Roman"/>
                      <w:color w:val="auto"/>
                      <w:lang w:val="en-US" w:eastAsia="zh-CN"/>
                    </w:rPr>
                    <w:t>6</w:t>
                  </w:r>
                  <w:r>
                    <w:rPr>
                      <w:rFonts w:hint="eastAsia" w:ascii="Times New Roman" w:hAnsi="Times New Roman"/>
                      <w:color w:val="auto"/>
                    </w:rPr>
                    <w:t>）柴油废气可引起眼、鼻刺激症状，头晕及头痛。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急救措施</w:t>
                  </w:r>
                </w:p>
              </w:tc>
              <w:tc>
                <w:tcPr>
                  <w:tcW w:w="7220" w:type="dxa"/>
                  <w:gridSpan w:val="2"/>
                  <w:tcBorders>
                    <w:tl2br w:val="nil"/>
                    <w:tr2bl w:val="nil"/>
                  </w:tcBorders>
                  <w:noWrap w:val="0"/>
                  <w:vAlign w:val="center"/>
                </w:tcPr>
                <w:p>
                  <w:pPr>
                    <w:pStyle w:val="29"/>
                    <w:bidi w:val="0"/>
                    <w:jc w:val="left"/>
                    <w:rPr>
                      <w:rFonts w:hint="eastAsia" w:ascii="Times New Roman" w:hAnsi="Times New Roman"/>
                      <w:color w:val="auto"/>
                    </w:rPr>
                  </w:pPr>
                  <w:r>
                    <w:rPr>
                      <w:rFonts w:hint="eastAsia" w:ascii="Times New Roman" w:hAnsi="Times New Roman"/>
                      <w:color w:val="auto"/>
                    </w:rPr>
                    <w:t>皮肤接触：立即脱去污染的衣着，用肥皂水和清水彻底冲洗皮肤。就医。</w:t>
                  </w:r>
                </w:p>
                <w:p>
                  <w:pPr>
                    <w:pStyle w:val="29"/>
                    <w:bidi w:val="0"/>
                    <w:jc w:val="left"/>
                    <w:rPr>
                      <w:rFonts w:hint="eastAsia" w:ascii="Times New Roman" w:hAnsi="Times New Roman"/>
                      <w:color w:val="auto"/>
                    </w:rPr>
                  </w:pPr>
                  <w:r>
                    <w:rPr>
                      <w:rFonts w:hint="eastAsia" w:ascii="Times New Roman" w:hAnsi="Times New Roman"/>
                      <w:color w:val="auto"/>
                    </w:rPr>
                    <w:t>眼睛接触：提起眼睑，用流动清水或生理盐水冲洗。就医。</w:t>
                  </w:r>
                </w:p>
                <w:p>
                  <w:pPr>
                    <w:pStyle w:val="29"/>
                    <w:bidi w:val="0"/>
                    <w:jc w:val="left"/>
                    <w:rPr>
                      <w:rFonts w:hint="eastAsia" w:ascii="Times New Roman" w:hAnsi="Times New Roman"/>
                      <w:color w:val="auto"/>
                    </w:rPr>
                  </w:pPr>
                  <w:r>
                    <w:rPr>
                      <w:rFonts w:hint="eastAsia" w:ascii="Times New Roman" w:hAnsi="Times New Roman"/>
                      <w:color w:val="auto"/>
                    </w:rPr>
                    <w:t>吸入：迅速脱离现场至空气新鲜处。保持呼吸道通畅。如呼吸困难，给输氧。如呼吸停止，立即进行人工呼吸。就医。</w:t>
                  </w:r>
                </w:p>
                <w:p>
                  <w:pPr>
                    <w:pStyle w:val="29"/>
                    <w:bidi w:val="0"/>
                    <w:jc w:val="left"/>
                    <w:rPr>
                      <w:rFonts w:hint="eastAsia" w:ascii="Times New Roman" w:hAnsi="Times New Roman"/>
                      <w:color w:val="auto"/>
                    </w:rPr>
                  </w:pPr>
                  <w:r>
                    <w:rPr>
                      <w:rFonts w:hint="eastAsia" w:ascii="Times New Roman" w:hAnsi="Times New Roman"/>
                      <w:color w:val="auto"/>
                    </w:rPr>
                    <w:t>食入：尽快彻底洗胃。就医。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防护措施</w:t>
                  </w:r>
                </w:p>
              </w:tc>
              <w:tc>
                <w:tcPr>
                  <w:tcW w:w="7220" w:type="dxa"/>
                  <w:gridSpan w:val="2"/>
                  <w:tcBorders>
                    <w:tl2br w:val="nil"/>
                    <w:tr2bl w:val="nil"/>
                  </w:tcBorders>
                  <w:noWrap w:val="0"/>
                  <w:vAlign w:val="center"/>
                </w:tcPr>
                <w:p>
                  <w:pPr>
                    <w:pStyle w:val="29"/>
                    <w:bidi w:val="0"/>
                    <w:jc w:val="left"/>
                    <w:rPr>
                      <w:rFonts w:hint="eastAsia" w:ascii="Times New Roman" w:hAnsi="Times New Roman"/>
                      <w:color w:val="auto"/>
                    </w:rPr>
                  </w:pPr>
                  <w:r>
                    <w:rPr>
                      <w:rFonts w:hint="eastAsia" w:ascii="Times New Roman" w:hAnsi="Times New Roman"/>
                      <w:color w:val="auto"/>
                    </w:rPr>
                    <w:t>工程控制：密闭操作，注意通风。</w:t>
                  </w:r>
                </w:p>
                <w:p>
                  <w:pPr>
                    <w:pStyle w:val="29"/>
                    <w:bidi w:val="0"/>
                    <w:jc w:val="left"/>
                    <w:rPr>
                      <w:rFonts w:ascii="Times New Roman" w:hAnsi="Times New Roman"/>
                      <w:color w:val="auto"/>
                    </w:rPr>
                  </w:pPr>
                  <w:r>
                    <w:rPr>
                      <w:rFonts w:hint="eastAsia" w:ascii="Times New Roman" w:hAnsi="Times New Roman"/>
                      <w:color w:val="auto"/>
                    </w:rPr>
                    <w:t>呼吸系统防护：空气中浓度超标时，建议佩戴自吸过滤式防毒面具（半面罩）。紧急事态抢救或撤离时，应该佩戴空气呼吸器。</w:t>
                  </w:r>
                </w:p>
                <w:p>
                  <w:pPr>
                    <w:pStyle w:val="29"/>
                    <w:bidi w:val="0"/>
                    <w:jc w:val="left"/>
                    <w:rPr>
                      <w:rFonts w:ascii="Times New Roman" w:hAnsi="Times New Roman"/>
                      <w:color w:val="auto"/>
                    </w:rPr>
                  </w:pPr>
                  <w:r>
                    <w:rPr>
                      <w:rFonts w:hint="eastAsia" w:ascii="Times New Roman" w:hAnsi="Times New Roman"/>
                      <w:color w:val="auto"/>
                    </w:rPr>
                    <w:t>眼睛防护：戴化学安全防护眼镜。</w:t>
                  </w:r>
                </w:p>
                <w:p>
                  <w:pPr>
                    <w:pStyle w:val="29"/>
                    <w:bidi w:val="0"/>
                    <w:jc w:val="left"/>
                    <w:rPr>
                      <w:rFonts w:ascii="Times New Roman" w:hAnsi="Times New Roman"/>
                      <w:color w:val="auto"/>
                    </w:rPr>
                  </w:pPr>
                  <w:r>
                    <w:rPr>
                      <w:rFonts w:hint="eastAsia" w:ascii="Times New Roman" w:hAnsi="Times New Roman"/>
                      <w:color w:val="auto"/>
                    </w:rPr>
                    <w:t>身体防护：穿一般作业防护服。</w:t>
                  </w:r>
                </w:p>
                <w:p>
                  <w:pPr>
                    <w:pStyle w:val="29"/>
                    <w:bidi w:val="0"/>
                    <w:jc w:val="left"/>
                    <w:rPr>
                      <w:rFonts w:ascii="Times New Roman" w:hAnsi="Times New Roman"/>
                      <w:color w:val="auto"/>
                    </w:rPr>
                  </w:pPr>
                  <w:r>
                    <w:rPr>
                      <w:rFonts w:hint="eastAsia" w:ascii="Times New Roman" w:hAnsi="Times New Roman"/>
                      <w:color w:val="auto"/>
                    </w:rPr>
                    <w:t>手防护：戴橡胶耐油手套。</w:t>
                  </w:r>
                </w:p>
                <w:p>
                  <w:pPr>
                    <w:pStyle w:val="29"/>
                    <w:bidi w:val="0"/>
                    <w:jc w:val="left"/>
                    <w:rPr>
                      <w:rFonts w:hint="eastAsia" w:ascii="Times New Roman" w:hAnsi="Times New Roman"/>
                      <w:color w:val="auto"/>
                    </w:rPr>
                  </w:pPr>
                  <w:r>
                    <w:rPr>
                      <w:rFonts w:hint="eastAsia" w:ascii="Times New Roman" w:hAnsi="Times New Roman"/>
                      <w:color w:val="auto"/>
                    </w:rPr>
                    <w:t>其他：工作现场严禁吸烟。避免长期反复接触。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泄漏处理</w:t>
                  </w:r>
                </w:p>
              </w:tc>
              <w:tc>
                <w:tcPr>
                  <w:tcW w:w="7220" w:type="dxa"/>
                  <w:gridSpan w:val="2"/>
                  <w:tcBorders>
                    <w:tl2br w:val="nil"/>
                    <w:tr2bl w:val="nil"/>
                  </w:tcBorders>
                  <w:noWrap w:val="0"/>
                  <w:vAlign w:val="center"/>
                </w:tcPr>
                <w:p>
                  <w:pPr>
                    <w:pStyle w:val="29"/>
                    <w:bidi w:val="0"/>
                    <w:jc w:val="left"/>
                    <w:rPr>
                      <w:rFonts w:ascii="Times New Roman" w:hAnsi="Times New Roman"/>
                      <w:color w:val="auto"/>
                    </w:rPr>
                  </w:pPr>
                  <w:r>
                    <w:rPr>
                      <w:rFonts w:hint="eastAsia" w:ascii="Times New Roman" w:hAnsi="Times New Roman"/>
                      <w:color w:val="auto"/>
                    </w:rPr>
                    <w:t>迅速撤离泄漏污染区人员至安全区，并进行隔离，严格限制出入。切断火源。建议应急处理人员戴自给正压式呼吸器，穿一般作业工作服。尽可能切断泄漏源。防止流入下水道、排洪沟等限制性空间。</w:t>
                  </w:r>
                </w:p>
                <w:p>
                  <w:pPr>
                    <w:pStyle w:val="29"/>
                    <w:bidi w:val="0"/>
                    <w:jc w:val="left"/>
                    <w:rPr>
                      <w:rFonts w:ascii="Times New Roman" w:hAnsi="Times New Roman"/>
                      <w:color w:val="auto"/>
                    </w:rPr>
                  </w:pPr>
                  <w:r>
                    <w:rPr>
                      <w:rFonts w:hint="eastAsia" w:ascii="Times New Roman" w:hAnsi="Times New Roman"/>
                      <w:color w:val="auto"/>
                    </w:rPr>
                    <w:t>小量泄漏：用活性炭或其它惰性材料吸收。</w:t>
                  </w:r>
                </w:p>
                <w:p>
                  <w:pPr>
                    <w:pStyle w:val="29"/>
                    <w:bidi w:val="0"/>
                    <w:jc w:val="left"/>
                    <w:rPr>
                      <w:rFonts w:hint="eastAsia" w:ascii="Times New Roman" w:hAnsi="Times New Roman"/>
                      <w:color w:val="auto"/>
                    </w:rPr>
                  </w:pPr>
                  <w:r>
                    <w:rPr>
                      <w:rFonts w:hint="eastAsia" w:ascii="Times New Roman" w:hAnsi="Times New Roman"/>
                      <w:color w:val="auto"/>
                    </w:rPr>
                    <w:t>大量泄漏：构筑围堤或挖坑收容。用泵转移至槽车或专用收集器内，回收或运至废物处理场所处置。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tcBorders>
                    <w:tl2br w:val="nil"/>
                    <w:tr2bl w:val="nil"/>
                  </w:tcBorders>
                  <w:noWrap w:val="0"/>
                  <w:vAlign w:val="center"/>
                </w:tcPr>
                <w:p>
                  <w:pPr>
                    <w:pStyle w:val="29"/>
                    <w:bidi w:val="0"/>
                    <w:rPr>
                      <w:rFonts w:ascii="Times New Roman" w:hAnsi="Times New Roman"/>
                      <w:color w:val="auto"/>
                    </w:rPr>
                  </w:pPr>
                  <w:r>
                    <w:rPr>
                      <w:rFonts w:hint="eastAsia" w:ascii="Times New Roman" w:hAnsi="Times New Roman"/>
                      <w:color w:val="auto"/>
                    </w:rPr>
                    <w:t>环境影响</w:t>
                  </w:r>
                </w:p>
              </w:tc>
              <w:tc>
                <w:tcPr>
                  <w:tcW w:w="7220" w:type="dxa"/>
                  <w:gridSpan w:val="2"/>
                  <w:tcBorders>
                    <w:tl2br w:val="nil"/>
                    <w:tr2bl w:val="nil"/>
                  </w:tcBorders>
                  <w:noWrap w:val="0"/>
                  <w:vAlign w:val="center"/>
                </w:tcPr>
                <w:p>
                  <w:pPr>
                    <w:pStyle w:val="29"/>
                    <w:bidi w:val="0"/>
                    <w:jc w:val="left"/>
                    <w:rPr>
                      <w:rFonts w:ascii="Times New Roman" w:hAnsi="Times New Roman"/>
                      <w:color w:val="auto"/>
                    </w:rPr>
                  </w:pPr>
                  <w:r>
                    <w:rPr>
                      <w:rFonts w:ascii="Times New Roman" w:hAnsi="Times New Roman"/>
                      <w:color w:val="auto"/>
                    </w:rPr>
                    <w:t>侵入途径：吸入、食入，经皮吸收。</w:t>
                  </w:r>
                </w:p>
                <w:p>
                  <w:pPr>
                    <w:pStyle w:val="29"/>
                    <w:bidi w:val="0"/>
                    <w:jc w:val="left"/>
                    <w:rPr>
                      <w:rFonts w:ascii="Times New Roman" w:hAnsi="Times New Roman"/>
                      <w:color w:val="auto"/>
                    </w:rPr>
                  </w:pPr>
                  <w:r>
                    <w:rPr>
                      <w:rFonts w:ascii="Times New Roman" w:hAnsi="Times New Roman"/>
                      <w:color w:val="auto"/>
                    </w:rPr>
                    <w:t>健康危害：皮肤接触为主要吸收途径，可致急性肾脏损害。柴油可引起接触性皮炎、油性痤疮。吸入其雾滴或液体呛入可引起吸入性肺炎。能经胎盘进入胎儿血中。柴油废气可引起眼、鼻刺激症状，头晕及头痛。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tcBorders>
                    <w:tl2br w:val="nil"/>
                    <w:tr2bl w:val="nil"/>
                  </w:tcBorders>
                  <w:noWrap w:val="0"/>
                  <w:vAlign w:val="center"/>
                </w:tcPr>
                <w:p>
                  <w:pPr>
                    <w:pStyle w:val="29"/>
                    <w:bidi w:val="0"/>
                    <w:rPr>
                      <w:rFonts w:ascii="Times New Roman" w:hAnsi="Times New Roman"/>
                      <w:color w:val="auto"/>
                    </w:rPr>
                  </w:pPr>
                  <w:r>
                    <w:rPr>
                      <w:rFonts w:ascii="Times New Roman" w:hAnsi="Times New Roman"/>
                      <w:color w:val="auto"/>
                    </w:rPr>
                    <w:t>储运注意</w:t>
                  </w:r>
                </w:p>
                <w:p>
                  <w:pPr>
                    <w:pStyle w:val="29"/>
                    <w:bidi w:val="0"/>
                    <w:rPr>
                      <w:rFonts w:ascii="Times New Roman" w:hAnsi="Times New Roman"/>
                      <w:color w:val="auto"/>
                    </w:rPr>
                  </w:pPr>
                  <w:r>
                    <w:rPr>
                      <w:rFonts w:ascii="Times New Roman" w:hAnsi="Times New Roman"/>
                      <w:color w:val="auto"/>
                    </w:rPr>
                    <w:t>事项</w:t>
                  </w:r>
                </w:p>
              </w:tc>
              <w:tc>
                <w:tcPr>
                  <w:tcW w:w="7220" w:type="dxa"/>
                  <w:gridSpan w:val="2"/>
                  <w:tcBorders>
                    <w:tl2br w:val="nil"/>
                    <w:tr2bl w:val="nil"/>
                  </w:tcBorders>
                  <w:noWrap w:val="0"/>
                  <w:vAlign w:val="center"/>
                </w:tcPr>
                <w:p>
                  <w:pPr>
                    <w:pStyle w:val="29"/>
                    <w:bidi w:val="0"/>
                    <w:jc w:val="left"/>
                    <w:rPr>
                      <w:rFonts w:hint="eastAsia" w:ascii="Times New Roman" w:hAnsi="Times New Roman"/>
                      <w:color w:val="auto"/>
                    </w:rPr>
                  </w:pPr>
                  <w:r>
                    <w:rPr>
                      <w:rFonts w:hint="eastAsia" w:ascii="Times New Roman" w:hAnsi="Times New Roman"/>
                      <w:color w:val="auto"/>
                    </w:rPr>
                    <w:t>1）在很低的浓度下对水生生物造成危害；</w:t>
                  </w:r>
                </w:p>
                <w:p>
                  <w:pPr>
                    <w:pStyle w:val="29"/>
                    <w:bidi w:val="0"/>
                    <w:jc w:val="left"/>
                    <w:rPr>
                      <w:rFonts w:ascii="Times New Roman" w:hAnsi="Times New Roman"/>
                      <w:color w:val="auto"/>
                    </w:rPr>
                  </w:pPr>
                  <w:r>
                    <w:rPr>
                      <w:rFonts w:hint="eastAsia" w:ascii="Times New Roman" w:hAnsi="Times New Roman"/>
                      <w:color w:val="auto"/>
                    </w:rPr>
                    <w:t>2）在土壤中具有极强的迁移性；</w:t>
                  </w:r>
                </w:p>
                <w:p>
                  <w:pPr>
                    <w:pStyle w:val="29"/>
                    <w:bidi w:val="0"/>
                    <w:jc w:val="left"/>
                    <w:rPr>
                      <w:rFonts w:ascii="Times New Roman" w:hAnsi="Times New Roman"/>
                      <w:color w:val="auto"/>
                    </w:rPr>
                  </w:pPr>
                  <w:r>
                    <w:rPr>
                      <w:rFonts w:hint="eastAsia" w:ascii="Times New Roman" w:hAnsi="Times New Roman"/>
                      <w:color w:val="auto"/>
                      <w:lang w:val="en-US" w:eastAsia="zh-CN"/>
                    </w:rPr>
                    <w:t>3</w:t>
                  </w:r>
                  <w:r>
                    <w:rPr>
                      <w:rFonts w:hint="eastAsia" w:ascii="Times New Roman" w:hAnsi="Times New Roman"/>
                      <w:color w:val="auto"/>
                    </w:rPr>
                    <w:t>）有一定的生物富集性；</w:t>
                  </w:r>
                </w:p>
                <w:p>
                  <w:pPr>
                    <w:pStyle w:val="29"/>
                    <w:bidi w:val="0"/>
                    <w:jc w:val="left"/>
                    <w:rPr>
                      <w:rFonts w:ascii="Times New Roman" w:hAnsi="Times New Roman"/>
                      <w:color w:val="auto"/>
                    </w:rPr>
                  </w:pPr>
                  <w:r>
                    <w:rPr>
                      <w:rFonts w:hint="eastAsia" w:ascii="Times New Roman" w:hAnsi="Times New Roman"/>
                      <w:color w:val="auto"/>
                      <w:lang w:val="en-US" w:eastAsia="zh-CN"/>
                    </w:rPr>
                    <w:t>4</w:t>
                  </w:r>
                  <w:r>
                    <w:rPr>
                      <w:rFonts w:hint="eastAsia" w:ascii="Times New Roman" w:hAnsi="Times New Roman"/>
                      <w:color w:val="auto"/>
                    </w:rPr>
                    <w:t>）在低的浓度时能生物降解；在高浓度时，可使微生物中毒，不易生物降解。</w:t>
                  </w:r>
                </w:p>
              </w:tc>
            </w:tr>
          </w:tbl>
          <w:p>
            <w:pPr>
              <w:pStyle w:val="28"/>
              <w:bidi w:val="0"/>
              <w:rPr>
                <w:rFonts w:ascii="Times New Roman" w:hAnsi="Times New Roman"/>
                <w:color w:val="auto"/>
              </w:rPr>
            </w:pPr>
            <w:r>
              <w:rPr>
                <w:rFonts w:ascii="Times New Roman" w:hAnsi="Times New Roman"/>
                <w:color w:val="auto"/>
              </w:rPr>
              <w:t>（2）</w:t>
            </w:r>
            <w:r>
              <w:rPr>
                <w:rFonts w:hint="eastAsia" w:ascii="Times New Roman" w:hAnsi="Times New Roman"/>
                <w:color w:val="auto"/>
              </w:rPr>
              <w:t>风险潜势初判</w:t>
            </w:r>
          </w:p>
          <w:p>
            <w:pPr>
              <w:pStyle w:val="24"/>
              <w:bidi w:val="0"/>
              <w:rPr>
                <w:rFonts w:ascii="Times New Roman" w:hAnsi="Times New Roman"/>
                <w:color w:val="auto"/>
              </w:rPr>
            </w:pPr>
            <w:r>
              <w:rPr>
                <w:rFonts w:hint="eastAsia" w:ascii="Times New Roman" w:hAnsi="Times New Roman"/>
                <w:color w:val="auto"/>
              </w:rPr>
              <w:t>根据《建设项目环境风险评价技术导则》（</w:t>
            </w:r>
            <w:r>
              <w:rPr>
                <w:rFonts w:ascii="Times New Roman" w:hAnsi="Times New Roman"/>
                <w:color w:val="auto"/>
              </w:rPr>
              <w:t>HJ 169-2018</w:t>
            </w:r>
            <w:r>
              <w:rPr>
                <w:rFonts w:hint="eastAsia" w:ascii="Times New Roman" w:hAnsi="Times New Roman"/>
                <w:color w:val="auto"/>
              </w:rPr>
              <w:t>），建设项目环境风险潜势划分为</w:t>
            </w:r>
            <w:r>
              <w:rPr>
                <w:rFonts w:ascii="Times New Roman" w:hAnsi="Times New Roman"/>
                <w:color w:val="auto"/>
              </w:rPr>
              <w:t>I</w:t>
            </w:r>
            <w:r>
              <w:rPr>
                <w:rFonts w:hint="eastAsia" w:ascii="Times New Roman" w:hAnsi="Times New Roman"/>
                <w:color w:val="auto"/>
              </w:rPr>
              <w:t>、</w:t>
            </w:r>
            <w:r>
              <w:rPr>
                <w:rFonts w:ascii="Times New Roman" w:hAnsi="Times New Roman"/>
                <w:color w:val="auto"/>
              </w:rPr>
              <w:t>II</w:t>
            </w:r>
            <w:r>
              <w:rPr>
                <w:rFonts w:hint="eastAsia" w:ascii="Times New Roman" w:hAnsi="Times New Roman"/>
                <w:color w:val="auto"/>
              </w:rPr>
              <w:t>、</w:t>
            </w:r>
            <w:r>
              <w:rPr>
                <w:rFonts w:ascii="Times New Roman" w:hAnsi="Times New Roman"/>
                <w:color w:val="auto"/>
              </w:rPr>
              <w:t>III</w:t>
            </w:r>
            <w:r>
              <w:rPr>
                <w:rFonts w:hint="eastAsia" w:ascii="Times New Roman" w:hAnsi="Times New Roman"/>
                <w:color w:val="auto"/>
              </w:rPr>
              <w:t>、</w:t>
            </w:r>
            <w:r>
              <w:rPr>
                <w:rFonts w:ascii="Times New Roman" w:hAnsi="Times New Roman"/>
                <w:color w:val="auto"/>
              </w:rPr>
              <w:t>IV/IV+</w:t>
            </w:r>
            <w:r>
              <w:rPr>
                <w:rFonts w:hint="eastAsia" w:ascii="Times New Roman" w:hAnsi="Times New Roman"/>
                <w:color w:val="auto"/>
              </w:rPr>
              <w:t>级。根据建设项目涉及的物质和工艺系统的危险性及其所在地的环境敏感程度，结合事故情形下环境影响途径，对建设项目潜在环境危害程度进行概化分析，按照表</w:t>
            </w:r>
            <w:r>
              <w:rPr>
                <w:rFonts w:ascii="Times New Roman" w:hAnsi="Times New Roman"/>
                <w:color w:val="auto"/>
              </w:rPr>
              <w:t>4-1</w:t>
            </w:r>
            <w:r>
              <w:rPr>
                <w:rFonts w:hint="eastAsia" w:ascii="Times New Roman" w:hAnsi="Times New Roman"/>
                <w:color w:val="auto"/>
                <w:lang w:val="en-US" w:eastAsia="zh-CN"/>
              </w:rPr>
              <w:t>7</w:t>
            </w:r>
            <w:r>
              <w:rPr>
                <w:rFonts w:ascii="Times New Roman" w:hAnsi="Times New Roman"/>
                <w:color w:val="auto"/>
              </w:rPr>
              <w:t>确</w:t>
            </w:r>
            <w:r>
              <w:rPr>
                <w:rFonts w:hint="eastAsia" w:ascii="Times New Roman" w:hAnsi="Times New Roman"/>
                <w:color w:val="auto"/>
              </w:rPr>
              <w:t>定环境风险潜势。</w:t>
            </w:r>
          </w:p>
          <w:p>
            <w:pPr>
              <w:pStyle w:val="26"/>
              <w:bidi w:val="0"/>
              <w:rPr>
                <w:rFonts w:ascii="Times New Roman" w:hAnsi="Times New Roman"/>
                <w:color w:val="auto"/>
              </w:rPr>
            </w:pPr>
            <w:r>
              <w:rPr>
                <w:rFonts w:hint="eastAsia" w:ascii="Times New Roman" w:hAnsi="Times New Roman"/>
                <w:color w:val="auto"/>
              </w:rPr>
              <w:t>表</w:t>
            </w:r>
            <w:r>
              <w:rPr>
                <w:rFonts w:ascii="Times New Roman" w:hAnsi="Times New Roman"/>
                <w:color w:val="auto"/>
              </w:rPr>
              <w:t>4-1</w:t>
            </w:r>
            <w:r>
              <w:rPr>
                <w:rFonts w:hint="eastAsia" w:ascii="Times New Roman" w:hAnsi="Times New Roman"/>
                <w:color w:val="auto"/>
                <w:lang w:val="en-US" w:eastAsia="zh-CN"/>
              </w:rPr>
              <w:t>4</w:t>
            </w:r>
            <w:r>
              <w:rPr>
                <w:rFonts w:ascii="Times New Roman" w:hAnsi="Times New Roman"/>
                <w:color w:val="auto"/>
              </w:rPr>
              <w:t xml:space="preserve">   </w:t>
            </w:r>
            <w:r>
              <w:rPr>
                <w:rFonts w:hint="eastAsia" w:ascii="Times New Roman" w:hAnsi="Times New Roman"/>
                <w:color w:val="auto"/>
              </w:rPr>
              <w:t>建设项目环境潜势划分</w:t>
            </w:r>
          </w:p>
          <w:tbl>
            <w:tblPr>
              <w:tblStyle w:val="19"/>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47"/>
              <w:gridCol w:w="1304"/>
              <w:gridCol w:w="1495"/>
              <w:gridCol w:w="1495"/>
              <w:gridCol w:w="149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47" w:type="dxa"/>
                  <w:vMerge w:val="restart"/>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b/>
                      <w:bCs/>
                      <w:color w:val="auto"/>
                    </w:rPr>
                    <w:t>环境敏感程度（E）</w:t>
                  </w:r>
                </w:p>
              </w:tc>
              <w:tc>
                <w:tcPr>
                  <w:tcW w:w="5789" w:type="dxa"/>
                  <w:gridSpan w:val="4"/>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b/>
                      <w:bCs/>
                      <w:color w:val="auto"/>
                    </w:rPr>
                    <w:t>危险物质及工艺系统危险性（P）</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47" w:type="dxa"/>
                  <w:vMerge w:val="continue"/>
                  <w:tcBorders>
                    <w:tl2br w:val="nil"/>
                    <w:tr2bl w:val="nil"/>
                  </w:tcBorders>
                  <w:noWrap w:val="0"/>
                  <w:vAlign w:val="center"/>
                </w:tcPr>
                <w:p>
                  <w:pPr>
                    <w:pStyle w:val="29"/>
                    <w:bidi w:val="0"/>
                    <w:rPr>
                      <w:rFonts w:hint="eastAsia" w:ascii="Times New Roman" w:hAnsi="Times New Roman"/>
                      <w:color w:val="auto"/>
                    </w:rPr>
                  </w:pPr>
                </w:p>
              </w:tc>
              <w:tc>
                <w:tcPr>
                  <w:tcW w:w="1304"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极高危害（P</w:t>
                  </w:r>
                  <w:r>
                    <w:rPr>
                      <w:rFonts w:ascii="Times New Roman" w:hAnsi="Times New Roman"/>
                      <w:color w:val="auto"/>
                    </w:rPr>
                    <w:t>1</w:t>
                  </w:r>
                  <w:r>
                    <w:rPr>
                      <w:rFonts w:hint="eastAsia" w:ascii="Times New Roman" w:hAnsi="Times New Roman"/>
                      <w:color w:val="auto"/>
                    </w:rPr>
                    <w:t>）</w:t>
                  </w:r>
                </w:p>
              </w:tc>
              <w:tc>
                <w:tcPr>
                  <w:tcW w:w="1495"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高度危害（P</w:t>
                  </w:r>
                  <w:r>
                    <w:rPr>
                      <w:rFonts w:ascii="Times New Roman" w:hAnsi="Times New Roman"/>
                      <w:color w:val="auto"/>
                    </w:rPr>
                    <w:t>2</w:t>
                  </w:r>
                  <w:r>
                    <w:rPr>
                      <w:rFonts w:hint="eastAsia" w:ascii="Times New Roman" w:hAnsi="Times New Roman"/>
                      <w:color w:val="auto"/>
                    </w:rPr>
                    <w:t>）</w:t>
                  </w:r>
                </w:p>
              </w:tc>
              <w:tc>
                <w:tcPr>
                  <w:tcW w:w="1495"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中度危害（P</w:t>
                  </w:r>
                  <w:r>
                    <w:rPr>
                      <w:rFonts w:ascii="Times New Roman" w:hAnsi="Times New Roman"/>
                      <w:color w:val="auto"/>
                    </w:rPr>
                    <w:t>3</w:t>
                  </w:r>
                  <w:r>
                    <w:rPr>
                      <w:rFonts w:hint="eastAsia" w:ascii="Times New Roman" w:hAnsi="Times New Roman"/>
                      <w:color w:val="auto"/>
                    </w:rPr>
                    <w:t>）</w:t>
                  </w:r>
                </w:p>
              </w:tc>
              <w:tc>
                <w:tcPr>
                  <w:tcW w:w="1495"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轻度危害（P</w:t>
                  </w:r>
                  <w:r>
                    <w:rPr>
                      <w:rFonts w:ascii="Times New Roman" w:hAnsi="Times New Roman"/>
                      <w:color w:val="auto"/>
                    </w:rPr>
                    <w:t>4</w:t>
                  </w:r>
                  <w:r>
                    <w:rPr>
                      <w:rFonts w:hint="eastAsia" w:ascii="Times New Roman" w:hAnsi="Times New Roman"/>
                      <w:color w:val="auto"/>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47"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环境高度敏感区（E</w:t>
                  </w:r>
                  <w:r>
                    <w:rPr>
                      <w:rFonts w:ascii="Times New Roman" w:hAnsi="Times New Roman"/>
                      <w:color w:val="auto"/>
                    </w:rPr>
                    <w:t>1</w:t>
                  </w:r>
                  <w:r>
                    <w:rPr>
                      <w:rFonts w:hint="eastAsia" w:ascii="Times New Roman" w:hAnsi="Times New Roman"/>
                      <w:color w:val="auto"/>
                    </w:rPr>
                    <w:t>）</w:t>
                  </w:r>
                </w:p>
              </w:tc>
              <w:tc>
                <w:tcPr>
                  <w:tcW w:w="1304"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Ⅳ+</w:t>
                  </w:r>
                </w:p>
              </w:tc>
              <w:tc>
                <w:tcPr>
                  <w:tcW w:w="1495"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Ⅳ</w:t>
                  </w:r>
                </w:p>
              </w:tc>
              <w:tc>
                <w:tcPr>
                  <w:tcW w:w="1495"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Ⅲ</w:t>
                  </w:r>
                </w:p>
              </w:tc>
              <w:tc>
                <w:tcPr>
                  <w:tcW w:w="1495"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47"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环境中度敏感区（E</w:t>
                  </w:r>
                  <w:r>
                    <w:rPr>
                      <w:rFonts w:ascii="Times New Roman" w:hAnsi="Times New Roman"/>
                      <w:color w:val="auto"/>
                    </w:rPr>
                    <w:t>2</w:t>
                  </w:r>
                  <w:r>
                    <w:rPr>
                      <w:rFonts w:hint="eastAsia" w:ascii="Times New Roman" w:hAnsi="Times New Roman"/>
                      <w:color w:val="auto"/>
                    </w:rPr>
                    <w:t>）</w:t>
                  </w:r>
                </w:p>
              </w:tc>
              <w:tc>
                <w:tcPr>
                  <w:tcW w:w="1304"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Ⅳ</w:t>
                  </w:r>
                </w:p>
              </w:tc>
              <w:tc>
                <w:tcPr>
                  <w:tcW w:w="1495"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Ⅲ</w:t>
                  </w:r>
                </w:p>
              </w:tc>
              <w:tc>
                <w:tcPr>
                  <w:tcW w:w="1495"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Ⅲ</w:t>
                  </w:r>
                </w:p>
              </w:tc>
              <w:tc>
                <w:tcPr>
                  <w:tcW w:w="1495"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Ⅱ</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47"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环境低度敏感区（E</w:t>
                  </w:r>
                  <w:r>
                    <w:rPr>
                      <w:rFonts w:ascii="Times New Roman" w:hAnsi="Times New Roman"/>
                      <w:color w:val="auto"/>
                    </w:rPr>
                    <w:t>3</w:t>
                  </w:r>
                  <w:r>
                    <w:rPr>
                      <w:rFonts w:hint="eastAsia" w:ascii="Times New Roman" w:hAnsi="Times New Roman"/>
                      <w:color w:val="auto"/>
                    </w:rPr>
                    <w:t>）</w:t>
                  </w:r>
                </w:p>
              </w:tc>
              <w:tc>
                <w:tcPr>
                  <w:tcW w:w="1304"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Ⅲ</w:t>
                  </w:r>
                </w:p>
              </w:tc>
              <w:tc>
                <w:tcPr>
                  <w:tcW w:w="1495"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Ⅲ</w:t>
                  </w:r>
                </w:p>
              </w:tc>
              <w:tc>
                <w:tcPr>
                  <w:tcW w:w="1495"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Ⅱ</w:t>
                  </w:r>
                </w:p>
              </w:tc>
              <w:tc>
                <w:tcPr>
                  <w:tcW w:w="1495"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36" w:type="dxa"/>
                  <w:gridSpan w:val="5"/>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注：Ⅳ+为极高环境风险</w:t>
                  </w:r>
                </w:p>
              </w:tc>
            </w:tr>
          </w:tbl>
          <w:p>
            <w:pPr>
              <w:pStyle w:val="24"/>
              <w:bidi w:val="0"/>
              <w:rPr>
                <w:rFonts w:ascii="Times New Roman" w:hAnsi="Times New Roman"/>
                <w:color w:val="auto"/>
              </w:rPr>
            </w:pPr>
            <w:r>
              <w:rPr>
                <w:rFonts w:ascii="Times New Roman" w:hAnsi="Times New Roman"/>
                <w:color w:val="auto"/>
              </w:rPr>
              <w:t>计算所涉及的每种危险物质在厂界内的最大存在总量与其在附录B中对应临界量的比值Q。在不同厂区的同一种物质，按其在厂界内的最大存在总量计算。</w:t>
            </w:r>
          </w:p>
          <w:p>
            <w:pPr>
              <w:pStyle w:val="24"/>
              <w:bidi w:val="0"/>
              <w:rPr>
                <w:rFonts w:ascii="Times New Roman" w:hAnsi="Times New Roman"/>
                <w:color w:val="auto"/>
              </w:rPr>
            </w:pPr>
            <w:r>
              <w:rPr>
                <w:rFonts w:ascii="Times New Roman" w:hAnsi="Times New Roman"/>
                <w:color w:val="auto"/>
              </w:rPr>
              <w:t>当只涉及一种危险物质时，计算该物质的总量与其临界量比值，即为Q；</w:t>
            </w:r>
          </w:p>
          <w:p>
            <w:pPr>
              <w:pStyle w:val="24"/>
              <w:bidi w:val="0"/>
              <w:rPr>
                <w:rFonts w:ascii="Times New Roman" w:hAnsi="Times New Roman"/>
                <w:color w:val="auto"/>
              </w:rPr>
            </w:pPr>
            <w:r>
              <w:rPr>
                <w:rFonts w:ascii="Times New Roman" w:hAnsi="Times New Roman"/>
                <w:color w:val="auto"/>
              </w:rPr>
              <w:t>当存在多种危险物质时，则按</w:t>
            </w:r>
            <w:r>
              <w:rPr>
                <w:rFonts w:hint="eastAsia" w:ascii="Times New Roman" w:hAnsi="Times New Roman"/>
                <w:color w:val="auto"/>
              </w:rPr>
              <w:t>下</w:t>
            </w:r>
            <w:r>
              <w:rPr>
                <w:rFonts w:ascii="Times New Roman" w:hAnsi="Times New Roman"/>
                <w:color w:val="auto"/>
              </w:rPr>
              <w:t>式计算物质总量与其临界量比值（Q）：</w:t>
            </w:r>
          </w:p>
          <w:p>
            <w:pPr>
              <w:pStyle w:val="24"/>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rPr>
                <w:rFonts w:hint="eastAsia" w:ascii="Times New Roman" w:hAnsi="Times New Roman"/>
                <w:color w:val="auto"/>
              </w:rPr>
            </w:pPr>
            <w:r>
              <w:rPr>
                <w:rFonts w:ascii="Times New Roman" w:hAnsi="Times New Roman"/>
                <w:color w:val="auto"/>
              </w:rPr>
              <w:t>Q=q</w:t>
            </w:r>
            <w:r>
              <w:rPr>
                <w:rFonts w:ascii="Times New Roman" w:hAnsi="Times New Roman"/>
                <w:color w:val="auto"/>
                <w:vertAlign w:val="subscript"/>
              </w:rPr>
              <w:t>1</w:t>
            </w:r>
            <w:r>
              <w:rPr>
                <w:rFonts w:ascii="Times New Roman" w:hAnsi="Times New Roman"/>
                <w:color w:val="auto"/>
              </w:rPr>
              <w:t>/Q</w:t>
            </w:r>
            <w:r>
              <w:rPr>
                <w:rFonts w:ascii="Times New Roman" w:hAnsi="Times New Roman"/>
                <w:color w:val="auto"/>
                <w:vertAlign w:val="subscript"/>
              </w:rPr>
              <w:t>1</w:t>
            </w:r>
            <w:r>
              <w:rPr>
                <w:rFonts w:ascii="Times New Roman" w:hAnsi="Times New Roman"/>
                <w:color w:val="auto"/>
              </w:rPr>
              <w:t>+q</w:t>
            </w:r>
            <w:r>
              <w:rPr>
                <w:rFonts w:ascii="Times New Roman" w:hAnsi="Times New Roman"/>
                <w:color w:val="auto"/>
                <w:vertAlign w:val="subscript"/>
              </w:rPr>
              <w:t>2</w:t>
            </w:r>
            <w:r>
              <w:rPr>
                <w:rFonts w:ascii="Times New Roman" w:hAnsi="Times New Roman"/>
                <w:color w:val="auto"/>
              </w:rPr>
              <w:t>/Q</w:t>
            </w:r>
            <w:r>
              <w:rPr>
                <w:rFonts w:ascii="Times New Roman" w:hAnsi="Times New Roman"/>
                <w:color w:val="auto"/>
                <w:vertAlign w:val="subscript"/>
              </w:rPr>
              <w:t>2</w:t>
            </w:r>
            <w:r>
              <w:rPr>
                <w:rFonts w:ascii="Times New Roman" w:hAnsi="Times New Roman"/>
                <w:color w:val="auto"/>
              </w:rPr>
              <w:t>+……+q</w:t>
            </w:r>
            <w:r>
              <w:rPr>
                <w:rFonts w:ascii="Times New Roman" w:hAnsi="Times New Roman"/>
                <w:color w:val="auto"/>
                <w:vertAlign w:val="subscript"/>
              </w:rPr>
              <w:t>n</w:t>
            </w:r>
            <w:r>
              <w:rPr>
                <w:rFonts w:ascii="Times New Roman" w:hAnsi="Times New Roman"/>
                <w:color w:val="auto"/>
              </w:rPr>
              <w:t>/Q</w:t>
            </w:r>
            <w:r>
              <w:rPr>
                <w:rFonts w:ascii="Times New Roman" w:hAnsi="Times New Roman"/>
                <w:color w:val="auto"/>
                <w:vertAlign w:val="subscript"/>
              </w:rPr>
              <w:t>n</w:t>
            </w:r>
          </w:p>
          <w:p>
            <w:pPr>
              <w:pStyle w:val="24"/>
              <w:bidi w:val="0"/>
              <w:rPr>
                <w:rFonts w:ascii="Times New Roman" w:hAnsi="Times New Roman"/>
                <w:color w:val="auto"/>
              </w:rPr>
            </w:pPr>
            <w:r>
              <w:rPr>
                <w:rFonts w:ascii="Times New Roman" w:hAnsi="Times New Roman"/>
                <w:color w:val="auto"/>
              </w:rPr>
              <w:t>式中：q</w:t>
            </w:r>
            <w:r>
              <w:rPr>
                <w:rFonts w:ascii="Times New Roman" w:hAnsi="Times New Roman"/>
                <w:color w:val="auto"/>
                <w:vertAlign w:val="subscript"/>
              </w:rPr>
              <w:t>l</w:t>
            </w:r>
            <w:r>
              <w:rPr>
                <w:rFonts w:ascii="Times New Roman" w:hAnsi="Times New Roman"/>
                <w:color w:val="auto"/>
              </w:rPr>
              <w:t>，q</w:t>
            </w:r>
            <w:r>
              <w:rPr>
                <w:rFonts w:ascii="Times New Roman" w:hAnsi="Times New Roman"/>
                <w:color w:val="auto"/>
                <w:vertAlign w:val="subscript"/>
              </w:rPr>
              <w:t>2</w:t>
            </w:r>
            <w:r>
              <w:rPr>
                <w:rFonts w:ascii="Times New Roman" w:hAnsi="Times New Roman"/>
                <w:color w:val="auto"/>
              </w:rPr>
              <w:t>……，q</w:t>
            </w:r>
            <w:r>
              <w:rPr>
                <w:rFonts w:ascii="Times New Roman" w:hAnsi="Times New Roman"/>
                <w:color w:val="auto"/>
                <w:vertAlign w:val="subscript"/>
              </w:rPr>
              <w:t>n</w:t>
            </w:r>
            <w:r>
              <w:rPr>
                <w:rFonts w:ascii="Times New Roman" w:hAnsi="Times New Roman"/>
                <w:color w:val="auto"/>
              </w:rPr>
              <w:t>——每种危险物质实际存在总量，t。</w:t>
            </w:r>
          </w:p>
          <w:p>
            <w:pPr>
              <w:pStyle w:val="24"/>
              <w:bidi w:val="0"/>
              <w:ind w:firstLine="1200" w:firstLineChars="500"/>
              <w:rPr>
                <w:rFonts w:ascii="Times New Roman" w:hAnsi="Times New Roman"/>
                <w:color w:val="auto"/>
              </w:rPr>
            </w:pPr>
            <w:r>
              <w:rPr>
                <w:rFonts w:ascii="Times New Roman" w:hAnsi="Times New Roman"/>
                <w:color w:val="auto"/>
              </w:rPr>
              <w:t>Q</w:t>
            </w:r>
            <w:r>
              <w:rPr>
                <w:rFonts w:ascii="Times New Roman" w:hAnsi="Times New Roman"/>
                <w:color w:val="auto"/>
                <w:vertAlign w:val="subscript"/>
              </w:rPr>
              <w:t>l</w:t>
            </w:r>
            <w:r>
              <w:rPr>
                <w:rFonts w:ascii="Times New Roman" w:hAnsi="Times New Roman"/>
                <w:color w:val="auto"/>
              </w:rPr>
              <w:t>，Q</w:t>
            </w:r>
            <w:r>
              <w:rPr>
                <w:rFonts w:ascii="Times New Roman" w:hAnsi="Times New Roman"/>
                <w:color w:val="auto"/>
                <w:vertAlign w:val="subscript"/>
              </w:rPr>
              <w:t>2</w:t>
            </w:r>
            <w:r>
              <w:rPr>
                <w:rFonts w:ascii="Times New Roman" w:hAnsi="Times New Roman"/>
                <w:color w:val="auto"/>
              </w:rPr>
              <w:t>……，Q</w:t>
            </w:r>
            <w:r>
              <w:rPr>
                <w:rFonts w:ascii="Times New Roman" w:hAnsi="Times New Roman"/>
                <w:color w:val="auto"/>
                <w:vertAlign w:val="subscript"/>
              </w:rPr>
              <w:t>n</w:t>
            </w:r>
            <w:r>
              <w:rPr>
                <w:rFonts w:ascii="Times New Roman" w:hAnsi="Times New Roman"/>
                <w:color w:val="auto"/>
              </w:rPr>
              <w:t>——每种危险物质的临界量，t。</w:t>
            </w:r>
          </w:p>
          <w:p>
            <w:pPr>
              <w:pStyle w:val="24"/>
              <w:bidi w:val="0"/>
              <w:ind w:firstLine="1200" w:firstLineChars="500"/>
              <w:rPr>
                <w:rFonts w:ascii="Times New Roman" w:hAnsi="Times New Roman"/>
                <w:color w:val="auto"/>
              </w:rPr>
            </w:pPr>
            <w:r>
              <w:rPr>
                <w:rFonts w:ascii="Times New Roman" w:hAnsi="Times New Roman"/>
                <w:color w:val="auto"/>
              </w:rPr>
              <w:t>当Q＜1时，该项目环境风险潜势为I；</w:t>
            </w:r>
          </w:p>
          <w:p>
            <w:pPr>
              <w:pStyle w:val="24"/>
              <w:bidi w:val="0"/>
              <w:ind w:firstLine="1200" w:firstLineChars="500"/>
              <w:rPr>
                <w:rFonts w:ascii="Times New Roman" w:hAnsi="Times New Roman"/>
                <w:color w:val="auto"/>
              </w:rPr>
            </w:pPr>
            <w:r>
              <w:rPr>
                <w:rFonts w:ascii="Times New Roman" w:hAnsi="Times New Roman"/>
                <w:color w:val="auto"/>
              </w:rPr>
              <w:t>当Q≥1时，将Q值划分为：（1）1≤Q&lt;10；（2）10≤Q&lt;100；（3）Q≥100。</w:t>
            </w:r>
          </w:p>
          <w:p>
            <w:pPr>
              <w:pStyle w:val="24"/>
              <w:bidi w:val="0"/>
              <w:rPr>
                <w:rFonts w:ascii="Times New Roman" w:hAnsi="Times New Roman"/>
                <w:color w:val="auto"/>
              </w:rPr>
            </w:pPr>
            <w:r>
              <w:rPr>
                <w:rFonts w:hint="eastAsia" w:ascii="Times New Roman" w:hAnsi="Times New Roman"/>
                <w:color w:val="auto"/>
              </w:rPr>
              <w:t>据上表识别，项目使用原辅料中危险化学品储量及</w:t>
            </w:r>
            <w:r>
              <w:rPr>
                <w:rFonts w:ascii="Times New Roman" w:hAnsi="Times New Roman"/>
                <w:color w:val="auto"/>
              </w:rPr>
              <w:t>Q</w:t>
            </w:r>
            <w:r>
              <w:rPr>
                <w:rFonts w:hint="eastAsia" w:ascii="Times New Roman" w:hAnsi="Times New Roman"/>
                <w:color w:val="auto"/>
              </w:rPr>
              <w:t>值计算见下表。</w:t>
            </w:r>
          </w:p>
          <w:p>
            <w:pPr>
              <w:pStyle w:val="26"/>
              <w:bidi w:val="0"/>
              <w:rPr>
                <w:rFonts w:hint="eastAsia" w:ascii="Times New Roman" w:hAnsi="Times New Roman"/>
                <w:color w:val="auto"/>
              </w:rPr>
            </w:pPr>
          </w:p>
          <w:p>
            <w:pPr>
              <w:pStyle w:val="26"/>
              <w:bidi w:val="0"/>
              <w:rPr>
                <w:rFonts w:hint="eastAsia" w:ascii="Times New Roman" w:hAnsi="Times New Roman"/>
                <w:color w:val="auto"/>
              </w:rPr>
            </w:pPr>
            <w:r>
              <w:rPr>
                <w:rFonts w:hint="eastAsia" w:ascii="Times New Roman" w:hAnsi="Times New Roman"/>
                <w:color w:val="auto"/>
              </w:rPr>
              <w:t>表4</w:t>
            </w:r>
            <w:r>
              <w:rPr>
                <w:rFonts w:ascii="Times New Roman" w:hAnsi="Times New Roman"/>
                <w:color w:val="auto"/>
              </w:rPr>
              <w:t>-1</w:t>
            </w:r>
            <w:r>
              <w:rPr>
                <w:rFonts w:hint="eastAsia" w:ascii="Times New Roman" w:hAnsi="Times New Roman"/>
                <w:color w:val="auto"/>
                <w:lang w:val="en-US" w:eastAsia="zh-CN"/>
              </w:rPr>
              <w:t>5</w:t>
            </w:r>
            <w:r>
              <w:rPr>
                <w:rFonts w:ascii="Times New Roman" w:hAnsi="Times New Roman"/>
                <w:color w:val="auto"/>
              </w:rPr>
              <w:t xml:space="preserve">   </w:t>
            </w:r>
            <w:r>
              <w:rPr>
                <w:rFonts w:hint="eastAsia" w:ascii="Times New Roman" w:hAnsi="Times New Roman"/>
                <w:color w:val="auto"/>
              </w:rPr>
              <w:t>本项目涉及突发环境事件风险物质及临界量</w:t>
            </w:r>
          </w:p>
          <w:tbl>
            <w:tblPr>
              <w:tblStyle w:val="19"/>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1134"/>
              <w:gridCol w:w="1134"/>
              <w:gridCol w:w="1275"/>
              <w:gridCol w:w="1392"/>
              <w:gridCol w:w="1133"/>
              <w:gridCol w:w="11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tcBorders>
                    <w:tl2br w:val="nil"/>
                    <w:tr2bl w:val="nil"/>
                  </w:tcBorders>
                  <w:noWrap w:val="0"/>
                  <w:vAlign w:val="center"/>
                </w:tcPr>
                <w:p>
                  <w:pPr>
                    <w:pStyle w:val="29"/>
                    <w:bidi w:val="0"/>
                    <w:rPr>
                      <w:rFonts w:hint="eastAsia" w:ascii="Times New Roman" w:hAnsi="Times New Roman"/>
                      <w:b/>
                      <w:bCs/>
                      <w:color w:val="auto"/>
                    </w:rPr>
                  </w:pPr>
                  <w:r>
                    <w:rPr>
                      <w:rFonts w:hint="eastAsia" w:ascii="Times New Roman" w:hAnsi="Times New Roman"/>
                      <w:b/>
                      <w:bCs/>
                      <w:color w:val="auto"/>
                    </w:rPr>
                    <w:t>序号</w:t>
                  </w:r>
                </w:p>
              </w:tc>
              <w:tc>
                <w:tcPr>
                  <w:tcW w:w="1134" w:type="dxa"/>
                  <w:tcBorders>
                    <w:tl2br w:val="nil"/>
                    <w:tr2bl w:val="nil"/>
                  </w:tcBorders>
                  <w:noWrap w:val="0"/>
                  <w:vAlign w:val="center"/>
                </w:tcPr>
                <w:p>
                  <w:pPr>
                    <w:pStyle w:val="29"/>
                    <w:bidi w:val="0"/>
                    <w:rPr>
                      <w:rFonts w:hint="eastAsia" w:ascii="Times New Roman" w:hAnsi="Times New Roman"/>
                      <w:b/>
                      <w:bCs/>
                      <w:color w:val="auto"/>
                    </w:rPr>
                  </w:pPr>
                  <w:r>
                    <w:rPr>
                      <w:rFonts w:hint="eastAsia" w:ascii="Times New Roman" w:hAnsi="Times New Roman"/>
                      <w:b/>
                      <w:bCs/>
                      <w:color w:val="auto"/>
                    </w:rPr>
                    <w:t>物质名称</w:t>
                  </w:r>
                </w:p>
              </w:tc>
              <w:tc>
                <w:tcPr>
                  <w:tcW w:w="1134" w:type="dxa"/>
                  <w:tcBorders>
                    <w:tl2br w:val="nil"/>
                    <w:tr2bl w:val="nil"/>
                  </w:tcBorders>
                  <w:noWrap w:val="0"/>
                  <w:vAlign w:val="center"/>
                </w:tcPr>
                <w:p>
                  <w:pPr>
                    <w:pStyle w:val="29"/>
                    <w:bidi w:val="0"/>
                    <w:rPr>
                      <w:rFonts w:hint="eastAsia" w:ascii="Times New Roman" w:hAnsi="Times New Roman"/>
                      <w:b/>
                      <w:bCs/>
                      <w:color w:val="auto"/>
                    </w:rPr>
                  </w:pPr>
                  <w:r>
                    <w:rPr>
                      <w:rFonts w:hint="eastAsia" w:ascii="Times New Roman" w:hAnsi="Times New Roman"/>
                      <w:b/>
                      <w:bCs/>
                      <w:color w:val="auto"/>
                    </w:rPr>
                    <w:t>油罐体积（m</w:t>
                  </w:r>
                  <w:r>
                    <w:rPr>
                      <w:rFonts w:ascii="Times New Roman" w:hAnsi="Times New Roman"/>
                      <w:b/>
                      <w:bCs/>
                      <w:color w:val="auto"/>
                      <w:vertAlign w:val="superscript"/>
                    </w:rPr>
                    <w:t>3</w:t>
                  </w:r>
                  <w:r>
                    <w:rPr>
                      <w:rFonts w:hint="eastAsia" w:ascii="Times New Roman" w:hAnsi="Times New Roman"/>
                      <w:b/>
                      <w:bCs/>
                      <w:color w:val="auto"/>
                    </w:rPr>
                    <w:t>）</w:t>
                  </w:r>
                </w:p>
              </w:tc>
              <w:tc>
                <w:tcPr>
                  <w:tcW w:w="1275" w:type="dxa"/>
                  <w:tcBorders>
                    <w:tl2br w:val="nil"/>
                    <w:tr2bl w:val="nil"/>
                  </w:tcBorders>
                  <w:noWrap w:val="0"/>
                  <w:vAlign w:val="center"/>
                </w:tcPr>
                <w:p>
                  <w:pPr>
                    <w:pStyle w:val="29"/>
                    <w:bidi w:val="0"/>
                    <w:rPr>
                      <w:rFonts w:hint="eastAsia" w:ascii="Times New Roman" w:hAnsi="Times New Roman"/>
                      <w:b/>
                      <w:bCs/>
                      <w:color w:val="auto"/>
                    </w:rPr>
                  </w:pPr>
                  <w:r>
                    <w:rPr>
                      <w:rFonts w:hint="eastAsia" w:ascii="Times New Roman" w:hAnsi="Times New Roman"/>
                      <w:b/>
                      <w:bCs/>
                      <w:color w:val="auto"/>
                    </w:rPr>
                    <w:t>密度（t</w:t>
                  </w:r>
                  <w:r>
                    <w:rPr>
                      <w:rFonts w:ascii="Times New Roman" w:hAnsi="Times New Roman"/>
                      <w:b/>
                      <w:bCs/>
                      <w:color w:val="auto"/>
                    </w:rPr>
                    <w:t>/m</w:t>
                  </w:r>
                  <w:r>
                    <w:rPr>
                      <w:rFonts w:ascii="Times New Roman" w:hAnsi="Times New Roman"/>
                      <w:b/>
                      <w:bCs/>
                      <w:color w:val="auto"/>
                      <w:vertAlign w:val="superscript"/>
                    </w:rPr>
                    <w:t>3</w:t>
                  </w:r>
                  <w:r>
                    <w:rPr>
                      <w:rFonts w:hint="eastAsia" w:ascii="Times New Roman" w:hAnsi="Times New Roman"/>
                      <w:b/>
                      <w:bCs/>
                      <w:color w:val="auto"/>
                    </w:rPr>
                    <w:t>）</w:t>
                  </w:r>
                </w:p>
              </w:tc>
              <w:tc>
                <w:tcPr>
                  <w:tcW w:w="1392" w:type="dxa"/>
                  <w:tcBorders>
                    <w:tl2br w:val="nil"/>
                    <w:tr2bl w:val="nil"/>
                  </w:tcBorders>
                  <w:noWrap w:val="0"/>
                  <w:vAlign w:val="center"/>
                </w:tcPr>
                <w:p>
                  <w:pPr>
                    <w:pStyle w:val="29"/>
                    <w:bidi w:val="0"/>
                    <w:rPr>
                      <w:rFonts w:hint="eastAsia" w:ascii="Times New Roman" w:hAnsi="Times New Roman"/>
                      <w:b/>
                      <w:bCs/>
                      <w:color w:val="auto"/>
                    </w:rPr>
                  </w:pPr>
                  <w:r>
                    <w:rPr>
                      <w:rFonts w:hint="eastAsia" w:ascii="Times New Roman" w:hAnsi="Times New Roman"/>
                      <w:b/>
                      <w:bCs/>
                      <w:color w:val="auto"/>
                    </w:rPr>
                    <w:t>最大存放量（t）</w:t>
                  </w:r>
                </w:p>
              </w:tc>
              <w:tc>
                <w:tcPr>
                  <w:tcW w:w="1133" w:type="dxa"/>
                  <w:tcBorders>
                    <w:tl2br w:val="nil"/>
                    <w:tr2bl w:val="nil"/>
                  </w:tcBorders>
                  <w:noWrap w:val="0"/>
                  <w:vAlign w:val="center"/>
                </w:tcPr>
                <w:p>
                  <w:pPr>
                    <w:pStyle w:val="29"/>
                    <w:bidi w:val="0"/>
                    <w:rPr>
                      <w:rFonts w:hint="eastAsia" w:ascii="Times New Roman" w:hAnsi="Times New Roman"/>
                      <w:b/>
                      <w:bCs/>
                      <w:color w:val="auto"/>
                    </w:rPr>
                  </w:pPr>
                  <w:r>
                    <w:rPr>
                      <w:rFonts w:hint="eastAsia" w:ascii="Times New Roman" w:hAnsi="Times New Roman"/>
                      <w:b/>
                      <w:bCs/>
                      <w:color w:val="auto"/>
                    </w:rPr>
                    <w:t>临界量/</w:t>
                  </w:r>
                  <w:r>
                    <w:rPr>
                      <w:rFonts w:ascii="Times New Roman" w:hAnsi="Times New Roman"/>
                      <w:b/>
                      <w:bCs/>
                      <w:color w:val="auto"/>
                    </w:rPr>
                    <w:t>t</w:t>
                  </w:r>
                </w:p>
              </w:tc>
              <w:tc>
                <w:tcPr>
                  <w:tcW w:w="1133" w:type="dxa"/>
                  <w:tcBorders>
                    <w:tl2br w:val="nil"/>
                    <w:tr2bl w:val="nil"/>
                  </w:tcBorders>
                  <w:noWrap w:val="0"/>
                  <w:vAlign w:val="center"/>
                </w:tcPr>
                <w:p>
                  <w:pPr>
                    <w:pStyle w:val="29"/>
                    <w:bidi w:val="0"/>
                    <w:rPr>
                      <w:rFonts w:hint="eastAsia" w:ascii="Times New Roman" w:hAnsi="Times New Roman"/>
                      <w:b/>
                      <w:bCs/>
                      <w:color w:val="auto"/>
                    </w:rPr>
                  </w:pPr>
                  <w:r>
                    <w:rPr>
                      <w:rFonts w:hint="eastAsia" w:ascii="Times New Roman" w:hAnsi="Times New Roman"/>
                      <w:b/>
                      <w:bCs/>
                      <w:color w:val="auto"/>
                    </w:rPr>
                    <w:t>比值（Q）</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1</w:t>
                  </w:r>
                </w:p>
              </w:tc>
              <w:tc>
                <w:tcPr>
                  <w:tcW w:w="1134" w:type="dxa"/>
                  <w:tcBorders>
                    <w:tl2br w:val="nil"/>
                    <w:tr2bl w:val="nil"/>
                  </w:tcBorders>
                  <w:noWrap w:val="0"/>
                  <w:vAlign w:val="center"/>
                </w:tcPr>
                <w:p>
                  <w:pPr>
                    <w:pStyle w:val="29"/>
                    <w:bidi w:val="0"/>
                    <w:rPr>
                      <w:rFonts w:hint="eastAsia" w:ascii="Times New Roman" w:hAnsi="Times New Roman" w:eastAsia="宋体"/>
                      <w:color w:val="auto"/>
                      <w:lang w:val="en-US" w:eastAsia="zh-CN"/>
                    </w:rPr>
                  </w:pPr>
                  <w:r>
                    <w:rPr>
                      <w:rFonts w:hint="eastAsia" w:ascii="Times New Roman" w:hAnsi="Times New Roman"/>
                      <w:color w:val="auto"/>
                      <w:lang w:val="en-US" w:eastAsia="zh-CN"/>
                    </w:rPr>
                    <w:t>柴油</w:t>
                  </w:r>
                </w:p>
              </w:tc>
              <w:tc>
                <w:tcPr>
                  <w:tcW w:w="1134" w:type="dxa"/>
                  <w:tcBorders>
                    <w:tl2br w:val="nil"/>
                    <w:tr2bl w:val="nil"/>
                  </w:tcBorders>
                  <w:noWrap w:val="0"/>
                  <w:vAlign w:val="center"/>
                </w:tcPr>
                <w:p>
                  <w:pPr>
                    <w:pStyle w:val="29"/>
                    <w:bidi w:val="0"/>
                    <w:rPr>
                      <w:rFonts w:hint="default" w:ascii="Times New Roman" w:hAnsi="Times New Roman" w:eastAsia="宋体"/>
                      <w:color w:val="auto"/>
                      <w:lang w:val="en-US" w:eastAsia="zh-CN"/>
                    </w:rPr>
                  </w:pPr>
                  <w:r>
                    <w:rPr>
                      <w:rFonts w:hint="eastAsia" w:ascii="Times New Roman" w:hAnsi="Times New Roman"/>
                      <w:color w:val="auto"/>
                      <w:lang w:val="en-US" w:eastAsia="zh-CN"/>
                    </w:rPr>
                    <w:t>50</w:t>
                  </w:r>
                </w:p>
              </w:tc>
              <w:tc>
                <w:tcPr>
                  <w:tcW w:w="1275" w:type="dxa"/>
                  <w:tcBorders>
                    <w:tl2br w:val="nil"/>
                    <w:tr2bl w:val="nil"/>
                  </w:tcBorders>
                  <w:noWrap w:val="0"/>
                  <w:vAlign w:val="center"/>
                </w:tcPr>
                <w:p>
                  <w:pPr>
                    <w:pStyle w:val="29"/>
                    <w:bidi w:val="0"/>
                    <w:rPr>
                      <w:rFonts w:hint="default" w:ascii="Times New Roman" w:hAnsi="Times New Roman" w:eastAsia="宋体"/>
                      <w:color w:val="auto"/>
                      <w:lang w:val="en-US" w:eastAsia="zh-CN"/>
                    </w:rPr>
                  </w:pPr>
                  <w:r>
                    <w:rPr>
                      <w:rFonts w:hint="eastAsia" w:ascii="Times New Roman" w:hAnsi="Times New Roman"/>
                      <w:color w:val="auto"/>
                    </w:rPr>
                    <w:t>0</w:t>
                  </w:r>
                  <w:r>
                    <w:rPr>
                      <w:rFonts w:ascii="Times New Roman" w:hAnsi="Times New Roman"/>
                      <w:color w:val="auto"/>
                    </w:rPr>
                    <w:t>.</w:t>
                  </w:r>
                  <w:r>
                    <w:rPr>
                      <w:rFonts w:hint="eastAsia" w:ascii="Times New Roman" w:hAnsi="Times New Roman"/>
                      <w:color w:val="auto"/>
                      <w:lang w:val="en-US" w:eastAsia="zh-CN"/>
                    </w:rPr>
                    <w:t>88</w:t>
                  </w:r>
                </w:p>
              </w:tc>
              <w:tc>
                <w:tcPr>
                  <w:tcW w:w="1392" w:type="dxa"/>
                  <w:tcBorders>
                    <w:tl2br w:val="nil"/>
                    <w:tr2bl w:val="nil"/>
                  </w:tcBorders>
                  <w:noWrap w:val="0"/>
                  <w:vAlign w:val="center"/>
                </w:tcPr>
                <w:p>
                  <w:pPr>
                    <w:pStyle w:val="29"/>
                    <w:bidi w:val="0"/>
                    <w:rPr>
                      <w:rFonts w:hint="default" w:ascii="Times New Roman" w:hAnsi="Times New Roman" w:eastAsia="宋体"/>
                      <w:color w:val="auto"/>
                      <w:lang w:val="en-US" w:eastAsia="zh-CN"/>
                    </w:rPr>
                  </w:pPr>
                  <w:r>
                    <w:rPr>
                      <w:rFonts w:hint="eastAsia" w:ascii="Times New Roman" w:hAnsi="Times New Roman"/>
                      <w:color w:val="auto"/>
                      <w:lang w:val="en-US" w:eastAsia="zh-CN"/>
                    </w:rPr>
                    <w:t>44</w:t>
                  </w:r>
                </w:p>
              </w:tc>
              <w:tc>
                <w:tcPr>
                  <w:tcW w:w="1133"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2</w:t>
                  </w:r>
                  <w:r>
                    <w:rPr>
                      <w:rFonts w:ascii="Times New Roman" w:hAnsi="Times New Roman"/>
                      <w:color w:val="auto"/>
                    </w:rPr>
                    <w:t>500</w:t>
                  </w:r>
                </w:p>
              </w:tc>
              <w:tc>
                <w:tcPr>
                  <w:tcW w:w="1133"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0</w:t>
                  </w:r>
                  <w:r>
                    <w:rPr>
                      <w:rFonts w:ascii="Times New Roman" w:hAnsi="Times New Roman"/>
                      <w:color w:val="auto"/>
                    </w:rPr>
                    <w:t>.0</w:t>
                  </w:r>
                  <w:r>
                    <w:rPr>
                      <w:rFonts w:hint="eastAsia" w:ascii="Times New Roman" w:hAnsi="Times New Roman"/>
                      <w:color w:val="auto"/>
                      <w:lang w:val="en-US" w:eastAsia="zh-CN"/>
                    </w:rPr>
                    <w:t>1</w:t>
                  </w:r>
                  <w:r>
                    <w:rPr>
                      <w:rFonts w:ascii="Times New Roman" w:hAnsi="Times New Roman"/>
                      <w:color w:val="auto"/>
                    </w:rPr>
                    <w:t>6</w:t>
                  </w:r>
                </w:p>
              </w:tc>
            </w:tr>
          </w:tbl>
          <w:p>
            <w:pPr>
              <w:pStyle w:val="28"/>
              <w:bidi w:val="0"/>
              <w:rPr>
                <w:rFonts w:ascii="Times New Roman" w:hAnsi="Times New Roman"/>
                <w:color w:val="auto"/>
              </w:rPr>
            </w:pPr>
            <w:r>
              <w:rPr>
                <w:rFonts w:ascii="Times New Roman" w:hAnsi="Times New Roman"/>
                <w:b w:val="0"/>
                <w:bCs/>
                <w:color w:val="auto"/>
              </w:rPr>
              <w:t>由表</w:t>
            </w:r>
            <w:r>
              <w:rPr>
                <w:rFonts w:hint="eastAsia" w:ascii="Times New Roman" w:hAnsi="Times New Roman"/>
                <w:b w:val="0"/>
                <w:bCs/>
                <w:color w:val="auto"/>
              </w:rPr>
              <w:t>4</w:t>
            </w:r>
            <w:r>
              <w:rPr>
                <w:rFonts w:ascii="Times New Roman" w:hAnsi="Times New Roman"/>
                <w:b w:val="0"/>
                <w:bCs/>
                <w:color w:val="auto"/>
              </w:rPr>
              <w:t>-1</w:t>
            </w:r>
            <w:r>
              <w:rPr>
                <w:rFonts w:hint="eastAsia" w:ascii="Times New Roman" w:hAnsi="Times New Roman"/>
                <w:b w:val="0"/>
                <w:bCs/>
                <w:color w:val="auto"/>
                <w:lang w:val="en-US" w:eastAsia="zh-CN"/>
              </w:rPr>
              <w:t>5</w:t>
            </w:r>
            <w:r>
              <w:rPr>
                <w:rFonts w:ascii="Times New Roman" w:hAnsi="Times New Roman"/>
                <w:b w:val="0"/>
                <w:bCs/>
                <w:color w:val="auto"/>
              </w:rPr>
              <w:t>可知，本项目</w:t>
            </w:r>
            <w:r>
              <w:rPr>
                <w:rFonts w:hint="eastAsia" w:ascii="Times New Roman" w:hAnsi="Times New Roman"/>
                <w:b w:val="0"/>
                <w:bCs/>
                <w:color w:val="auto"/>
              </w:rPr>
              <w:t>风险物质数量与临界量比值Q</w:t>
            </w:r>
            <w:r>
              <w:rPr>
                <w:rFonts w:ascii="Times New Roman" w:hAnsi="Times New Roman"/>
                <w:b w:val="0"/>
                <w:bCs/>
                <w:color w:val="auto"/>
              </w:rPr>
              <w:t>=0.0</w:t>
            </w:r>
            <w:r>
              <w:rPr>
                <w:rFonts w:hint="eastAsia" w:ascii="Times New Roman" w:hAnsi="Times New Roman"/>
                <w:b w:val="0"/>
                <w:bCs/>
                <w:color w:val="auto"/>
                <w:lang w:val="en-US" w:eastAsia="zh-CN"/>
              </w:rPr>
              <w:t>16</w:t>
            </w:r>
            <w:r>
              <w:rPr>
                <w:rFonts w:ascii="Times New Roman" w:hAnsi="Times New Roman"/>
                <w:b w:val="0"/>
                <w:bCs/>
                <w:color w:val="auto"/>
              </w:rPr>
              <w:t>＜1</w:t>
            </w:r>
            <w:r>
              <w:rPr>
                <w:rFonts w:hint="eastAsia" w:ascii="Times New Roman" w:hAnsi="Times New Roman"/>
                <w:b w:val="0"/>
                <w:bCs/>
                <w:color w:val="auto"/>
                <w:lang w:eastAsia="zh-CN"/>
              </w:rPr>
              <w:t>，</w:t>
            </w:r>
            <w:r>
              <w:rPr>
                <w:rFonts w:ascii="Times New Roman" w:hAnsi="Times New Roman"/>
                <w:color w:val="auto"/>
              </w:rPr>
              <w:t>本项目环境风险潜势为</w:t>
            </w:r>
            <w:r>
              <w:rPr>
                <w:rFonts w:hint="eastAsia" w:ascii="Times New Roman" w:hAnsi="Times New Roman"/>
                <w:color w:val="auto"/>
              </w:rPr>
              <w:t>Ⅰ，因此本项目仅对环境风险进行简单分析。</w:t>
            </w:r>
          </w:p>
          <w:p>
            <w:pPr>
              <w:pStyle w:val="28"/>
              <w:bidi w:val="0"/>
              <w:rPr>
                <w:rFonts w:ascii="Times New Roman" w:hAnsi="Times New Roman"/>
                <w:color w:val="auto"/>
              </w:rPr>
            </w:pPr>
            <w:r>
              <w:rPr>
                <w:rFonts w:hint="eastAsia" w:ascii="Times New Roman" w:hAnsi="Times New Roman"/>
                <w:color w:val="auto"/>
              </w:rPr>
              <w:t>（3）环境风险识别</w:t>
            </w:r>
          </w:p>
          <w:p>
            <w:pPr>
              <w:pStyle w:val="28"/>
              <w:bidi w:val="0"/>
              <w:rPr>
                <w:rFonts w:ascii="Times New Roman" w:hAnsi="Times New Roman"/>
                <w:color w:val="auto"/>
              </w:rPr>
            </w:pPr>
            <w:r>
              <w:rPr>
                <w:rFonts w:hint="eastAsia" w:ascii="Times New Roman" w:hAnsi="Times New Roman"/>
                <w:color w:val="auto"/>
              </w:rPr>
              <w:t>1）物质风险识别</w:t>
            </w:r>
          </w:p>
          <w:p>
            <w:pPr>
              <w:pStyle w:val="24"/>
              <w:bidi w:val="0"/>
              <w:rPr>
                <w:rFonts w:hint="eastAsia" w:ascii="Times New Roman" w:hAnsi="Times New Roman"/>
                <w:color w:val="auto"/>
                <w:shd w:val="clear" w:color="auto" w:fill="auto"/>
              </w:rPr>
            </w:pPr>
            <w:r>
              <w:rPr>
                <w:rFonts w:hint="eastAsia" w:ascii="Times New Roman" w:hAnsi="Times New Roman"/>
                <w:color w:val="auto"/>
              </w:rPr>
              <w:t>项目涉及的危险性物质具体理化性质见表</w:t>
            </w:r>
            <w:r>
              <w:rPr>
                <w:rFonts w:ascii="Times New Roman" w:hAnsi="Times New Roman"/>
                <w:color w:val="auto"/>
                <w:shd w:val="clear" w:color="auto" w:fill="auto"/>
              </w:rPr>
              <w:t>4-</w:t>
            </w:r>
            <w:r>
              <w:rPr>
                <w:rFonts w:hint="eastAsia" w:ascii="Times New Roman" w:hAnsi="Times New Roman"/>
                <w:color w:val="auto"/>
                <w:shd w:val="clear" w:color="auto" w:fill="auto"/>
                <w:lang w:val="en-US" w:eastAsia="zh-CN"/>
              </w:rPr>
              <w:t>13</w:t>
            </w:r>
            <w:r>
              <w:rPr>
                <w:rFonts w:hint="eastAsia" w:ascii="Times New Roman" w:hAnsi="Times New Roman"/>
                <w:color w:val="auto"/>
                <w:shd w:val="clear" w:color="auto" w:fill="auto"/>
              </w:rPr>
              <w:t>，</w:t>
            </w:r>
            <w:r>
              <w:rPr>
                <w:rFonts w:hint="eastAsia" w:ascii="Times New Roman" w:hAnsi="Times New Roman"/>
                <w:color w:val="auto"/>
              </w:rPr>
              <w:t>物质危险性判别结果见表</w:t>
            </w:r>
            <w:r>
              <w:rPr>
                <w:rFonts w:ascii="Times New Roman" w:hAnsi="Times New Roman"/>
                <w:color w:val="auto"/>
              </w:rPr>
              <w:t>4-1</w:t>
            </w:r>
            <w:r>
              <w:rPr>
                <w:rFonts w:hint="eastAsia" w:ascii="Times New Roman" w:hAnsi="Times New Roman"/>
                <w:color w:val="auto"/>
                <w:lang w:val="en-US" w:eastAsia="zh-CN"/>
              </w:rPr>
              <w:t>6</w:t>
            </w:r>
            <w:r>
              <w:rPr>
                <w:rFonts w:hint="eastAsia" w:ascii="Times New Roman" w:hAnsi="Times New Roman"/>
                <w:color w:val="auto"/>
              </w:rPr>
              <w:t>。</w:t>
            </w:r>
          </w:p>
          <w:p>
            <w:pPr>
              <w:pStyle w:val="26"/>
              <w:bidi w:val="0"/>
              <w:rPr>
                <w:rFonts w:ascii="Times New Roman" w:hAnsi="Times New Roman"/>
                <w:color w:val="auto"/>
              </w:rPr>
            </w:pPr>
            <w:r>
              <w:rPr>
                <w:rFonts w:hint="eastAsia" w:ascii="Times New Roman" w:hAnsi="Times New Roman"/>
                <w:color w:val="auto"/>
                <w:shd w:val="clear" w:color="auto" w:fill="auto"/>
              </w:rPr>
              <w:t>表4-</w:t>
            </w:r>
            <w:r>
              <w:rPr>
                <w:rFonts w:ascii="Times New Roman" w:hAnsi="Times New Roman"/>
                <w:color w:val="auto"/>
                <w:shd w:val="clear" w:color="auto" w:fill="auto"/>
              </w:rPr>
              <w:t>1</w:t>
            </w:r>
            <w:r>
              <w:rPr>
                <w:rFonts w:hint="eastAsia" w:ascii="Times New Roman" w:hAnsi="Times New Roman"/>
                <w:color w:val="auto"/>
                <w:shd w:val="clear" w:color="auto" w:fill="auto"/>
                <w:lang w:val="en-US" w:eastAsia="zh-CN"/>
              </w:rPr>
              <w:t>6</w:t>
            </w:r>
            <w:r>
              <w:rPr>
                <w:rFonts w:ascii="Times New Roman" w:hAnsi="Times New Roman"/>
                <w:color w:val="auto"/>
                <w:shd w:val="clear" w:color="auto" w:fill="auto"/>
              </w:rPr>
              <w:t xml:space="preserve"> </w:t>
            </w:r>
            <w:r>
              <w:rPr>
                <w:rFonts w:ascii="Times New Roman" w:hAnsi="Times New Roman"/>
                <w:color w:val="auto"/>
              </w:rPr>
              <w:t xml:space="preserve">  </w:t>
            </w:r>
            <w:r>
              <w:rPr>
                <w:rFonts w:hint="eastAsia" w:ascii="Times New Roman" w:hAnsi="Times New Roman"/>
                <w:color w:val="auto"/>
              </w:rPr>
              <w:t>本项目化学品危险性识别结果一览表</w:t>
            </w:r>
          </w:p>
          <w:tbl>
            <w:tblPr>
              <w:tblStyle w:val="19"/>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992"/>
              <w:gridCol w:w="2693"/>
              <w:gridCol w:w="709"/>
              <w:gridCol w:w="992"/>
              <w:gridCol w:w="992"/>
              <w:gridCol w:w="82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Merge w:val="restart"/>
                  <w:tcBorders>
                    <w:tl2br w:val="nil"/>
                    <w:tr2bl w:val="nil"/>
                  </w:tcBorders>
                  <w:noWrap w:val="0"/>
                  <w:vAlign w:val="center"/>
                </w:tcPr>
                <w:p>
                  <w:pPr>
                    <w:pStyle w:val="29"/>
                    <w:bidi w:val="0"/>
                    <w:rPr>
                      <w:rFonts w:ascii="Times New Roman" w:hAnsi="Times New Roman"/>
                      <w:b/>
                      <w:bCs/>
                      <w:color w:val="auto"/>
                    </w:rPr>
                  </w:pPr>
                  <w:r>
                    <w:rPr>
                      <w:rFonts w:hint="eastAsia" w:ascii="Times New Roman" w:hAnsi="Times New Roman"/>
                      <w:b/>
                      <w:bCs/>
                      <w:color w:val="auto"/>
                    </w:rPr>
                    <w:t>序号</w:t>
                  </w:r>
                </w:p>
              </w:tc>
              <w:tc>
                <w:tcPr>
                  <w:tcW w:w="992" w:type="dxa"/>
                  <w:vMerge w:val="restart"/>
                  <w:tcBorders>
                    <w:tl2br w:val="nil"/>
                    <w:tr2bl w:val="nil"/>
                  </w:tcBorders>
                  <w:noWrap w:val="0"/>
                  <w:vAlign w:val="center"/>
                </w:tcPr>
                <w:p>
                  <w:pPr>
                    <w:pStyle w:val="29"/>
                    <w:bidi w:val="0"/>
                    <w:rPr>
                      <w:rFonts w:ascii="Times New Roman" w:hAnsi="Times New Roman"/>
                      <w:b/>
                      <w:bCs/>
                      <w:color w:val="auto"/>
                    </w:rPr>
                  </w:pPr>
                  <w:r>
                    <w:rPr>
                      <w:rFonts w:hint="eastAsia" w:ascii="Times New Roman" w:hAnsi="Times New Roman"/>
                      <w:b/>
                      <w:bCs/>
                      <w:color w:val="auto"/>
                    </w:rPr>
                    <w:t>化学品名称</w:t>
                  </w:r>
                </w:p>
              </w:tc>
              <w:tc>
                <w:tcPr>
                  <w:tcW w:w="3402" w:type="dxa"/>
                  <w:gridSpan w:val="2"/>
                  <w:tcBorders>
                    <w:tl2br w:val="nil"/>
                    <w:tr2bl w:val="nil"/>
                  </w:tcBorders>
                  <w:noWrap w:val="0"/>
                  <w:vAlign w:val="center"/>
                </w:tcPr>
                <w:p>
                  <w:pPr>
                    <w:pStyle w:val="29"/>
                    <w:bidi w:val="0"/>
                    <w:rPr>
                      <w:rFonts w:ascii="Times New Roman" w:hAnsi="Times New Roman"/>
                      <w:b/>
                      <w:bCs/>
                      <w:color w:val="auto"/>
                    </w:rPr>
                  </w:pPr>
                  <w:r>
                    <w:rPr>
                      <w:rFonts w:hint="eastAsia" w:ascii="Times New Roman" w:hAnsi="Times New Roman"/>
                      <w:b/>
                      <w:bCs/>
                      <w:color w:val="auto"/>
                    </w:rPr>
                    <w:t>是否有毒物质及级别</w:t>
                  </w:r>
                </w:p>
              </w:tc>
              <w:tc>
                <w:tcPr>
                  <w:tcW w:w="2807" w:type="dxa"/>
                  <w:gridSpan w:val="3"/>
                  <w:tcBorders>
                    <w:tl2br w:val="nil"/>
                    <w:tr2bl w:val="nil"/>
                  </w:tcBorders>
                  <w:noWrap w:val="0"/>
                  <w:vAlign w:val="center"/>
                </w:tcPr>
                <w:p>
                  <w:pPr>
                    <w:pStyle w:val="29"/>
                    <w:bidi w:val="0"/>
                    <w:rPr>
                      <w:rFonts w:ascii="Times New Roman" w:hAnsi="Times New Roman"/>
                      <w:b/>
                      <w:bCs/>
                      <w:color w:val="auto"/>
                    </w:rPr>
                  </w:pPr>
                  <w:r>
                    <w:rPr>
                      <w:rFonts w:hint="eastAsia" w:ascii="Times New Roman" w:hAnsi="Times New Roman"/>
                      <w:b/>
                      <w:bCs/>
                      <w:color w:val="auto"/>
                    </w:rPr>
                    <w:t>是否易燃物质及级别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Merge w:val="continue"/>
                  <w:tcBorders>
                    <w:tl2br w:val="nil"/>
                    <w:tr2bl w:val="nil"/>
                  </w:tcBorders>
                  <w:noWrap w:val="0"/>
                  <w:vAlign w:val="center"/>
                </w:tcPr>
                <w:p>
                  <w:pPr>
                    <w:pStyle w:val="29"/>
                    <w:bidi w:val="0"/>
                    <w:rPr>
                      <w:rFonts w:ascii="Times New Roman" w:hAnsi="Times New Roman"/>
                      <w:color w:val="auto"/>
                    </w:rPr>
                  </w:pPr>
                </w:p>
              </w:tc>
              <w:tc>
                <w:tcPr>
                  <w:tcW w:w="992" w:type="dxa"/>
                  <w:vMerge w:val="continue"/>
                  <w:tcBorders>
                    <w:tl2br w:val="nil"/>
                    <w:tr2bl w:val="nil"/>
                  </w:tcBorders>
                  <w:noWrap w:val="0"/>
                  <w:vAlign w:val="center"/>
                </w:tcPr>
                <w:p>
                  <w:pPr>
                    <w:pStyle w:val="29"/>
                    <w:bidi w:val="0"/>
                    <w:rPr>
                      <w:rFonts w:ascii="Times New Roman" w:hAnsi="Times New Roman"/>
                      <w:color w:val="auto"/>
                    </w:rPr>
                  </w:pPr>
                </w:p>
              </w:tc>
              <w:tc>
                <w:tcPr>
                  <w:tcW w:w="2693" w:type="dxa"/>
                  <w:tcBorders>
                    <w:tl2br w:val="nil"/>
                    <w:tr2bl w:val="nil"/>
                  </w:tcBorders>
                  <w:noWrap w:val="0"/>
                  <w:vAlign w:val="center"/>
                </w:tcPr>
                <w:p>
                  <w:pPr>
                    <w:pStyle w:val="29"/>
                    <w:bidi w:val="0"/>
                    <w:rPr>
                      <w:rFonts w:ascii="Times New Roman" w:hAnsi="Times New Roman"/>
                      <w:color w:val="auto"/>
                    </w:rPr>
                  </w:pPr>
                  <w:r>
                    <w:rPr>
                      <w:rFonts w:hint="eastAsia" w:ascii="Times New Roman" w:hAnsi="Times New Roman"/>
                      <w:color w:val="auto"/>
                    </w:rPr>
                    <w:t>L</w:t>
                  </w:r>
                  <w:r>
                    <w:rPr>
                      <w:rFonts w:ascii="Times New Roman" w:hAnsi="Times New Roman"/>
                      <w:color w:val="auto"/>
                    </w:rPr>
                    <w:t>D50</w:t>
                  </w:r>
                  <w:r>
                    <w:rPr>
                      <w:rFonts w:hint="eastAsia" w:ascii="Times New Roman" w:hAnsi="Times New Roman"/>
                      <w:color w:val="auto"/>
                    </w:rPr>
                    <w:t>（大鼠经口）m</w:t>
                  </w:r>
                  <w:r>
                    <w:rPr>
                      <w:rFonts w:ascii="Times New Roman" w:hAnsi="Times New Roman"/>
                      <w:color w:val="auto"/>
                    </w:rPr>
                    <w:t>g/kg</w:t>
                  </w:r>
                </w:p>
              </w:tc>
              <w:tc>
                <w:tcPr>
                  <w:tcW w:w="709" w:type="dxa"/>
                  <w:tcBorders>
                    <w:tl2br w:val="nil"/>
                    <w:tr2bl w:val="nil"/>
                  </w:tcBorders>
                  <w:noWrap w:val="0"/>
                  <w:vAlign w:val="center"/>
                </w:tcPr>
                <w:p>
                  <w:pPr>
                    <w:pStyle w:val="29"/>
                    <w:bidi w:val="0"/>
                    <w:rPr>
                      <w:rFonts w:ascii="Times New Roman" w:hAnsi="Times New Roman"/>
                      <w:color w:val="auto"/>
                    </w:rPr>
                  </w:pPr>
                  <w:r>
                    <w:rPr>
                      <w:rFonts w:hint="eastAsia" w:ascii="Times New Roman" w:hAnsi="Times New Roman"/>
                      <w:color w:val="auto"/>
                    </w:rPr>
                    <w:t>判定结果</w:t>
                  </w:r>
                </w:p>
              </w:tc>
              <w:tc>
                <w:tcPr>
                  <w:tcW w:w="992" w:type="dxa"/>
                  <w:tcBorders>
                    <w:tl2br w:val="nil"/>
                    <w:tr2bl w:val="nil"/>
                  </w:tcBorders>
                  <w:noWrap w:val="0"/>
                  <w:vAlign w:val="center"/>
                </w:tcPr>
                <w:p>
                  <w:pPr>
                    <w:pStyle w:val="29"/>
                    <w:bidi w:val="0"/>
                    <w:rPr>
                      <w:rFonts w:hint="eastAsia" w:ascii="Times New Roman" w:hAnsi="Times New Roman"/>
                      <w:color w:val="auto"/>
                    </w:rPr>
                  </w:pPr>
                  <w:r>
                    <w:rPr>
                      <w:rFonts w:hint="eastAsia" w:ascii="Times New Roman" w:hAnsi="Times New Roman"/>
                      <w:color w:val="auto"/>
                    </w:rPr>
                    <w:t>沸点℃</w:t>
                  </w:r>
                </w:p>
              </w:tc>
              <w:tc>
                <w:tcPr>
                  <w:tcW w:w="992" w:type="dxa"/>
                  <w:tcBorders>
                    <w:tl2br w:val="nil"/>
                    <w:tr2bl w:val="nil"/>
                  </w:tcBorders>
                  <w:noWrap w:val="0"/>
                  <w:vAlign w:val="center"/>
                </w:tcPr>
                <w:p>
                  <w:pPr>
                    <w:pStyle w:val="29"/>
                    <w:bidi w:val="0"/>
                    <w:rPr>
                      <w:rFonts w:ascii="Times New Roman" w:hAnsi="Times New Roman"/>
                      <w:color w:val="auto"/>
                    </w:rPr>
                  </w:pPr>
                  <w:r>
                    <w:rPr>
                      <w:rFonts w:hint="eastAsia" w:ascii="Times New Roman" w:hAnsi="Times New Roman"/>
                      <w:color w:val="auto"/>
                    </w:rPr>
                    <w:t>闪点℃</w:t>
                  </w:r>
                </w:p>
              </w:tc>
              <w:tc>
                <w:tcPr>
                  <w:tcW w:w="823" w:type="dxa"/>
                  <w:tcBorders>
                    <w:tl2br w:val="nil"/>
                    <w:tr2bl w:val="nil"/>
                  </w:tcBorders>
                  <w:noWrap w:val="0"/>
                  <w:vAlign w:val="center"/>
                </w:tcPr>
                <w:p>
                  <w:pPr>
                    <w:pStyle w:val="29"/>
                    <w:bidi w:val="0"/>
                    <w:rPr>
                      <w:rFonts w:ascii="Times New Roman" w:hAnsi="Times New Roman"/>
                      <w:color w:val="auto"/>
                    </w:rPr>
                  </w:pPr>
                  <w:r>
                    <w:rPr>
                      <w:rFonts w:hint="eastAsia" w:ascii="Times New Roman" w:hAnsi="Times New Roman"/>
                      <w:color w:val="auto"/>
                    </w:rPr>
                    <w:t>判定结果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tcBorders>
                    <w:tl2br w:val="nil"/>
                    <w:tr2bl w:val="nil"/>
                  </w:tcBorders>
                  <w:noWrap w:val="0"/>
                  <w:vAlign w:val="center"/>
                </w:tcPr>
                <w:p>
                  <w:pPr>
                    <w:pStyle w:val="29"/>
                    <w:bidi w:val="0"/>
                    <w:rPr>
                      <w:rFonts w:hint="eastAsia" w:ascii="Times New Roman" w:hAnsi="Times New Roman" w:eastAsia="宋体"/>
                      <w:color w:val="auto"/>
                      <w:lang w:val="en-US" w:eastAsia="zh-CN"/>
                    </w:rPr>
                  </w:pPr>
                  <w:r>
                    <w:rPr>
                      <w:rFonts w:hint="eastAsia" w:ascii="Times New Roman" w:hAnsi="Times New Roman"/>
                      <w:color w:val="auto"/>
                      <w:lang w:val="en-US" w:eastAsia="zh-CN"/>
                    </w:rPr>
                    <w:t>1</w:t>
                  </w:r>
                </w:p>
              </w:tc>
              <w:tc>
                <w:tcPr>
                  <w:tcW w:w="992" w:type="dxa"/>
                  <w:tcBorders>
                    <w:tl2br w:val="nil"/>
                    <w:tr2bl w:val="nil"/>
                  </w:tcBorders>
                  <w:noWrap w:val="0"/>
                  <w:vAlign w:val="center"/>
                </w:tcPr>
                <w:p>
                  <w:pPr>
                    <w:pStyle w:val="29"/>
                    <w:bidi w:val="0"/>
                    <w:rPr>
                      <w:rFonts w:ascii="Times New Roman" w:hAnsi="Times New Roman"/>
                      <w:color w:val="auto"/>
                    </w:rPr>
                  </w:pPr>
                  <w:r>
                    <w:rPr>
                      <w:rFonts w:hint="eastAsia" w:ascii="Times New Roman" w:hAnsi="Times New Roman"/>
                      <w:color w:val="auto"/>
                    </w:rPr>
                    <w:t>柴油</w:t>
                  </w:r>
                </w:p>
              </w:tc>
              <w:tc>
                <w:tcPr>
                  <w:tcW w:w="2693" w:type="dxa"/>
                  <w:tcBorders>
                    <w:tl2br w:val="nil"/>
                    <w:tr2bl w:val="nil"/>
                  </w:tcBorders>
                  <w:noWrap w:val="0"/>
                  <w:vAlign w:val="center"/>
                </w:tcPr>
                <w:p>
                  <w:pPr>
                    <w:pStyle w:val="29"/>
                    <w:bidi w:val="0"/>
                    <w:rPr>
                      <w:rFonts w:ascii="Times New Roman" w:hAnsi="Times New Roman"/>
                      <w:color w:val="auto"/>
                    </w:rPr>
                  </w:pPr>
                  <w:r>
                    <w:rPr>
                      <w:rFonts w:hint="eastAsia" w:ascii="Times New Roman" w:hAnsi="Times New Roman"/>
                      <w:color w:val="auto"/>
                    </w:rPr>
                    <w:t>7</w:t>
                  </w:r>
                  <w:r>
                    <w:rPr>
                      <w:rFonts w:ascii="Times New Roman" w:hAnsi="Times New Roman"/>
                      <w:color w:val="auto"/>
                    </w:rPr>
                    <w:t>500</w:t>
                  </w:r>
                </w:p>
              </w:tc>
              <w:tc>
                <w:tcPr>
                  <w:tcW w:w="709" w:type="dxa"/>
                  <w:tcBorders>
                    <w:tl2br w:val="nil"/>
                    <w:tr2bl w:val="nil"/>
                  </w:tcBorders>
                  <w:noWrap w:val="0"/>
                  <w:vAlign w:val="center"/>
                </w:tcPr>
                <w:p>
                  <w:pPr>
                    <w:pStyle w:val="29"/>
                    <w:bidi w:val="0"/>
                    <w:rPr>
                      <w:rFonts w:ascii="Times New Roman" w:hAnsi="Times New Roman"/>
                      <w:color w:val="auto"/>
                    </w:rPr>
                  </w:pPr>
                  <w:r>
                    <w:rPr>
                      <w:rFonts w:hint="eastAsia" w:ascii="Times New Roman" w:hAnsi="Times New Roman"/>
                      <w:color w:val="auto"/>
                    </w:rPr>
                    <w:t>否</w:t>
                  </w:r>
                </w:p>
              </w:tc>
              <w:tc>
                <w:tcPr>
                  <w:tcW w:w="992" w:type="dxa"/>
                  <w:tcBorders>
                    <w:tl2br w:val="nil"/>
                    <w:tr2bl w:val="nil"/>
                  </w:tcBorders>
                  <w:noWrap w:val="0"/>
                  <w:vAlign w:val="center"/>
                </w:tcPr>
                <w:p>
                  <w:pPr>
                    <w:pStyle w:val="29"/>
                    <w:bidi w:val="0"/>
                    <w:rPr>
                      <w:rFonts w:ascii="Times New Roman" w:hAnsi="Times New Roman"/>
                      <w:color w:val="auto"/>
                    </w:rPr>
                  </w:pPr>
                  <w:r>
                    <w:rPr>
                      <w:rFonts w:hint="eastAsia" w:ascii="Times New Roman" w:hAnsi="Times New Roman"/>
                      <w:color w:val="auto"/>
                    </w:rPr>
                    <w:t>1</w:t>
                  </w:r>
                  <w:r>
                    <w:rPr>
                      <w:rFonts w:ascii="Times New Roman" w:hAnsi="Times New Roman"/>
                      <w:color w:val="auto"/>
                    </w:rPr>
                    <w:t>80</w:t>
                  </w:r>
                  <w:r>
                    <w:rPr>
                      <w:rFonts w:hint="eastAsia" w:ascii="Times New Roman" w:hAnsi="Times New Roman"/>
                      <w:color w:val="auto"/>
                    </w:rPr>
                    <w:t>~</w:t>
                  </w:r>
                  <w:r>
                    <w:rPr>
                      <w:rFonts w:ascii="Times New Roman" w:hAnsi="Times New Roman"/>
                      <w:color w:val="auto"/>
                    </w:rPr>
                    <w:t>370</w:t>
                  </w:r>
                </w:p>
              </w:tc>
              <w:tc>
                <w:tcPr>
                  <w:tcW w:w="992" w:type="dxa"/>
                  <w:tcBorders>
                    <w:tl2br w:val="nil"/>
                    <w:tr2bl w:val="nil"/>
                  </w:tcBorders>
                  <w:noWrap w:val="0"/>
                  <w:vAlign w:val="center"/>
                </w:tcPr>
                <w:p>
                  <w:pPr>
                    <w:pStyle w:val="29"/>
                    <w:bidi w:val="0"/>
                    <w:rPr>
                      <w:rFonts w:ascii="Times New Roman" w:hAnsi="Times New Roman"/>
                      <w:color w:val="auto"/>
                    </w:rPr>
                  </w:pPr>
                  <w:r>
                    <w:rPr>
                      <w:rFonts w:hint="eastAsia" w:ascii="Times New Roman" w:hAnsi="Times New Roman"/>
                      <w:color w:val="auto"/>
                    </w:rPr>
                    <w:t>4</w:t>
                  </w:r>
                  <w:r>
                    <w:rPr>
                      <w:rFonts w:ascii="Times New Roman" w:hAnsi="Times New Roman"/>
                      <w:color w:val="auto"/>
                    </w:rPr>
                    <w:t>0</w:t>
                  </w:r>
                </w:p>
              </w:tc>
              <w:tc>
                <w:tcPr>
                  <w:tcW w:w="823" w:type="dxa"/>
                  <w:tcBorders>
                    <w:tl2br w:val="nil"/>
                    <w:tr2bl w:val="nil"/>
                  </w:tcBorders>
                  <w:noWrap w:val="0"/>
                  <w:vAlign w:val="center"/>
                </w:tcPr>
                <w:p>
                  <w:pPr>
                    <w:pStyle w:val="29"/>
                    <w:bidi w:val="0"/>
                    <w:rPr>
                      <w:rFonts w:ascii="Times New Roman" w:hAnsi="Times New Roman"/>
                      <w:color w:val="auto"/>
                    </w:rPr>
                  </w:pPr>
                  <w:r>
                    <w:rPr>
                      <w:rFonts w:hint="eastAsia" w:ascii="Times New Roman" w:hAnsi="Times New Roman"/>
                      <w:color w:val="auto"/>
                    </w:rPr>
                    <w:t>是</w:t>
                  </w:r>
                </w:p>
              </w:tc>
            </w:tr>
          </w:tbl>
          <w:p>
            <w:pPr>
              <w:pStyle w:val="24"/>
              <w:bidi w:val="0"/>
              <w:rPr>
                <w:rFonts w:ascii="Times New Roman" w:hAnsi="Times New Roman"/>
                <w:color w:val="auto"/>
              </w:rPr>
            </w:pPr>
            <w:r>
              <w:rPr>
                <w:rFonts w:hint="eastAsia" w:ascii="Times New Roman" w:hAnsi="Times New Roman"/>
                <w:color w:val="auto"/>
              </w:rPr>
              <w:t>对易燃易爆物质危险性及其他危险特征进一步识别的结果如表</w:t>
            </w:r>
            <w:r>
              <w:rPr>
                <w:rFonts w:ascii="Times New Roman" w:hAnsi="Times New Roman"/>
                <w:color w:val="auto"/>
              </w:rPr>
              <w:t>4-</w:t>
            </w:r>
            <w:r>
              <w:rPr>
                <w:rFonts w:hint="eastAsia" w:ascii="Times New Roman" w:hAnsi="Times New Roman"/>
                <w:color w:val="auto"/>
                <w:lang w:val="en-US" w:eastAsia="zh-CN"/>
              </w:rPr>
              <w:t>17</w:t>
            </w:r>
            <w:r>
              <w:rPr>
                <w:rFonts w:hint="eastAsia" w:ascii="Times New Roman" w:hAnsi="Times New Roman"/>
                <w:color w:val="auto"/>
              </w:rPr>
              <w:t>所示。</w:t>
            </w:r>
          </w:p>
          <w:p>
            <w:pPr>
              <w:pStyle w:val="26"/>
              <w:bidi w:val="0"/>
              <w:rPr>
                <w:rFonts w:ascii="Times New Roman" w:hAnsi="Times New Roman"/>
                <w:color w:val="auto"/>
              </w:rPr>
            </w:pPr>
            <w:r>
              <w:rPr>
                <w:rFonts w:hint="eastAsia" w:ascii="Times New Roman" w:hAnsi="Times New Roman"/>
                <w:color w:val="auto"/>
              </w:rPr>
              <w:t>表</w:t>
            </w:r>
            <w:r>
              <w:rPr>
                <w:rFonts w:ascii="Times New Roman" w:hAnsi="Times New Roman"/>
                <w:color w:val="auto"/>
              </w:rPr>
              <w:t>4-</w:t>
            </w:r>
            <w:r>
              <w:rPr>
                <w:rFonts w:hint="eastAsia" w:ascii="Times New Roman" w:hAnsi="Times New Roman"/>
                <w:color w:val="auto"/>
                <w:lang w:val="en-US" w:eastAsia="zh-CN"/>
              </w:rPr>
              <w:t>17</w:t>
            </w:r>
            <w:r>
              <w:rPr>
                <w:rFonts w:ascii="Times New Roman" w:hAnsi="Times New Roman"/>
                <w:color w:val="auto"/>
              </w:rPr>
              <w:t xml:space="preserve">   </w:t>
            </w:r>
            <w:r>
              <w:rPr>
                <w:rFonts w:hint="eastAsia" w:ascii="Times New Roman" w:hAnsi="Times New Roman"/>
                <w:color w:val="auto"/>
              </w:rPr>
              <w:t>物质危险进一步辨识结果</w:t>
            </w:r>
          </w:p>
          <w:tbl>
            <w:tblPr>
              <w:tblStyle w:val="19"/>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1513"/>
              <w:gridCol w:w="1626"/>
              <w:gridCol w:w="1322"/>
              <w:gridCol w:w="1322"/>
              <w:gridCol w:w="13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826" w:type="dxa"/>
                  <w:tcBorders>
                    <w:tl2br w:val="nil"/>
                    <w:tr2bl w:val="nil"/>
                  </w:tcBorders>
                  <w:noWrap w:val="0"/>
                  <w:vAlign w:val="center"/>
                </w:tcPr>
                <w:p>
                  <w:pPr>
                    <w:pStyle w:val="29"/>
                    <w:bidi w:val="0"/>
                    <w:rPr>
                      <w:rFonts w:ascii="Times New Roman" w:hAnsi="Times New Roman"/>
                      <w:b/>
                      <w:bCs/>
                      <w:color w:val="auto"/>
                    </w:rPr>
                  </w:pPr>
                  <w:r>
                    <w:rPr>
                      <w:rFonts w:hint="eastAsia" w:ascii="Times New Roman" w:hAnsi="Times New Roman"/>
                      <w:b/>
                      <w:bCs/>
                      <w:color w:val="auto"/>
                    </w:rPr>
                    <w:t>名称</w:t>
                  </w:r>
                </w:p>
              </w:tc>
              <w:tc>
                <w:tcPr>
                  <w:tcW w:w="1513" w:type="dxa"/>
                  <w:tcBorders>
                    <w:tl2br w:val="nil"/>
                    <w:tr2bl w:val="nil"/>
                  </w:tcBorders>
                  <w:noWrap w:val="0"/>
                  <w:vAlign w:val="center"/>
                </w:tcPr>
                <w:p>
                  <w:pPr>
                    <w:pStyle w:val="29"/>
                    <w:bidi w:val="0"/>
                    <w:rPr>
                      <w:rFonts w:ascii="Times New Roman" w:hAnsi="Times New Roman"/>
                      <w:b/>
                      <w:bCs/>
                      <w:color w:val="auto"/>
                    </w:rPr>
                  </w:pPr>
                  <w:r>
                    <w:rPr>
                      <w:rFonts w:hint="eastAsia" w:ascii="Times New Roman" w:hAnsi="Times New Roman"/>
                      <w:b/>
                      <w:bCs/>
                      <w:color w:val="auto"/>
                    </w:rPr>
                    <w:t>危险货物编号</w:t>
                  </w:r>
                </w:p>
              </w:tc>
              <w:tc>
                <w:tcPr>
                  <w:tcW w:w="1626" w:type="dxa"/>
                  <w:tcBorders>
                    <w:tl2br w:val="nil"/>
                    <w:tr2bl w:val="nil"/>
                  </w:tcBorders>
                  <w:noWrap w:val="0"/>
                  <w:vAlign w:val="center"/>
                </w:tcPr>
                <w:p>
                  <w:pPr>
                    <w:pStyle w:val="29"/>
                    <w:bidi w:val="0"/>
                    <w:rPr>
                      <w:rFonts w:ascii="Times New Roman" w:hAnsi="Times New Roman"/>
                      <w:b/>
                      <w:bCs/>
                      <w:color w:val="auto"/>
                    </w:rPr>
                  </w:pPr>
                  <w:r>
                    <w:rPr>
                      <w:rFonts w:hint="eastAsia" w:ascii="Times New Roman" w:hAnsi="Times New Roman"/>
                      <w:b/>
                      <w:bCs/>
                      <w:color w:val="auto"/>
                    </w:rPr>
                    <w:t>爆炸极限（%）</w:t>
                  </w:r>
                </w:p>
              </w:tc>
              <w:tc>
                <w:tcPr>
                  <w:tcW w:w="1322" w:type="dxa"/>
                  <w:tcBorders>
                    <w:tl2br w:val="nil"/>
                    <w:tr2bl w:val="nil"/>
                  </w:tcBorders>
                  <w:noWrap w:val="0"/>
                  <w:vAlign w:val="center"/>
                </w:tcPr>
                <w:p>
                  <w:pPr>
                    <w:pStyle w:val="29"/>
                    <w:bidi w:val="0"/>
                    <w:rPr>
                      <w:rFonts w:ascii="Times New Roman" w:hAnsi="Times New Roman"/>
                      <w:b/>
                      <w:bCs/>
                      <w:color w:val="auto"/>
                    </w:rPr>
                  </w:pPr>
                  <w:r>
                    <w:rPr>
                      <w:rFonts w:hint="eastAsia" w:ascii="Times New Roman" w:hAnsi="Times New Roman"/>
                      <w:b/>
                      <w:bCs/>
                      <w:color w:val="auto"/>
                    </w:rPr>
                    <w:t>存在场所</w:t>
                  </w:r>
                </w:p>
              </w:tc>
              <w:tc>
                <w:tcPr>
                  <w:tcW w:w="1322" w:type="dxa"/>
                  <w:tcBorders>
                    <w:tl2br w:val="nil"/>
                    <w:tr2bl w:val="nil"/>
                  </w:tcBorders>
                  <w:noWrap w:val="0"/>
                  <w:vAlign w:val="center"/>
                </w:tcPr>
                <w:p>
                  <w:pPr>
                    <w:pStyle w:val="29"/>
                    <w:bidi w:val="0"/>
                    <w:rPr>
                      <w:rFonts w:ascii="Times New Roman" w:hAnsi="Times New Roman"/>
                      <w:b/>
                      <w:bCs/>
                      <w:color w:val="auto"/>
                    </w:rPr>
                  </w:pPr>
                  <w:r>
                    <w:rPr>
                      <w:rFonts w:hint="eastAsia" w:ascii="Times New Roman" w:hAnsi="Times New Roman"/>
                      <w:b/>
                      <w:bCs/>
                      <w:color w:val="auto"/>
                    </w:rPr>
                    <w:t>危险特性</w:t>
                  </w:r>
                </w:p>
              </w:tc>
              <w:tc>
                <w:tcPr>
                  <w:tcW w:w="1322" w:type="dxa"/>
                  <w:tcBorders>
                    <w:tl2br w:val="nil"/>
                    <w:tr2bl w:val="nil"/>
                  </w:tcBorders>
                  <w:noWrap w:val="0"/>
                  <w:vAlign w:val="center"/>
                </w:tcPr>
                <w:p>
                  <w:pPr>
                    <w:pStyle w:val="29"/>
                    <w:bidi w:val="0"/>
                    <w:rPr>
                      <w:rFonts w:ascii="Times New Roman" w:hAnsi="Times New Roman"/>
                      <w:b/>
                      <w:bCs/>
                      <w:color w:val="auto"/>
                    </w:rPr>
                  </w:pPr>
                  <w:r>
                    <w:rPr>
                      <w:rFonts w:hint="eastAsia" w:ascii="Times New Roman" w:hAnsi="Times New Roman"/>
                      <w:b/>
                      <w:bCs/>
                      <w:color w:val="auto"/>
                    </w:rPr>
                    <w:t>火灾类比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tl2br w:val="nil"/>
                    <w:tr2bl w:val="nil"/>
                  </w:tcBorders>
                  <w:noWrap w:val="0"/>
                  <w:vAlign w:val="center"/>
                </w:tcPr>
                <w:p>
                  <w:pPr>
                    <w:pStyle w:val="29"/>
                    <w:bidi w:val="0"/>
                    <w:rPr>
                      <w:rFonts w:ascii="Times New Roman" w:hAnsi="Times New Roman"/>
                      <w:color w:val="auto"/>
                    </w:rPr>
                  </w:pPr>
                  <w:r>
                    <w:rPr>
                      <w:rFonts w:hint="eastAsia" w:ascii="Times New Roman" w:hAnsi="Times New Roman"/>
                      <w:color w:val="auto"/>
                    </w:rPr>
                    <w:t>柴油</w:t>
                  </w:r>
                </w:p>
              </w:tc>
              <w:tc>
                <w:tcPr>
                  <w:tcW w:w="1513" w:type="dxa"/>
                  <w:tcBorders>
                    <w:tl2br w:val="nil"/>
                    <w:tr2bl w:val="nil"/>
                  </w:tcBorders>
                  <w:noWrap w:val="0"/>
                  <w:vAlign w:val="center"/>
                </w:tcPr>
                <w:p>
                  <w:pPr>
                    <w:pStyle w:val="29"/>
                    <w:bidi w:val="0"/>
                    <w:rPr>
                      <w:rFonts w:ascii="Times New Roman" w:hAnsi="Times New Roman"/>
                      <w:color w:val="auto"/>
                    </w:rPr>
                  </w:pPr>
                  <w:r>
                    <w:rPr>
                      <w:rFonts w:hint="eastAsia" w:ascii="Times New Roman" w:hAnsi="Times New Roman"/>
                      <w:color w:val="auto"/>
                    </w:rPr>
                    <w:t>3</w:t>
                  </w:r>
                  <w:r>
                    <w:rPr>
                      <w:rFonts w:ascii="Times New Roman" w:hAnsi="Times New Roman"/>
                      <w:color w:val="auto"/>
                    </w:rPr>
                    <w:t>3648</w:t>
                  </w:r>
                </w:p>
              </w:tc>
              <w:tc>
                <w:tcPr>
                  <w:tcW w:w="1626" w:type="dxa"/>
                  <w:tcBorders>
                    <w:tl2br w:val="nil"/>
                    <w:tr2bl w:val="nil"/>
                  </w:tcBorders>
                  <w:noWrap w:val="0"/>
                  <w:vAlign w:val="center"/>
                </w:tcPr>
                <w:p>
                  <w:pPr>
                    <w:pStyle w:val="29"/>
                    <w:bidi w:val="0"/>
                    <w:rPr>
                      <w:rFonts w:ascii="Times New Roman" w:hAnsi="Times New Roman"/>
                      <w:color w:val="auto"/>
                    </w:rPr>
                  </w:pPr>
                  <w:r>
                    <w:rPr>
                      <w:rFonts w:ascii="Times New Roman" w:hAnsi="Times New Roman"/>
                      <w:color w:val="auto"/>
                    </w:rPr>
                    <w:t>0.7 ~5.0</w:t>
                  </w:r>
                </w:p>
              </w:tc>
              <w:tc>
                <w:tcPr>
                  <w:tcW w:w="1322" w:type="dxa"/>
                  <w:tcBorders>
                    <w:tl2br w:val="nil"/>
                    <w:tr2bl w:val="nil"/>
                  </w:tcBorders>
                  <w:noWrap w:val="0"/>
                  <w:vAlign w:val="center"/>
                </w:tcPr>
                <w:p>
                  <w:pPr>
                    <w:pStyle w:val="29"/>
                    <w:bidi w:val="0"/>
                    <w:rPr>
                      <w:rFonts w:ascii="Times New Roman" w:hAnsi="Times New Roman"/>
                      <w:color w:val="auto"/>
                    </w:rPr>
                  </w:pPr>
                  <w:r>
                    <w:rPr>
                      <w:rFonts w:hint="eastAsia" w:ascii="Times New Roman" w:hAnsi="Times New Roman"/>
                      <w:color w:val="auto"/>
                    </w:rPr>
                    <w:t>油罐</w:t>
                  </w:r>
                </w:p>
              </w:tc>
              <w:tc>
                <w:tcPr>
                  <w:tcW w:w="1322" w:type="dxa"/>
                  <w:tcBorders>
                    <w:tl2br w:val="nil"/>
                    <w:tr2bl w:val="nil"/>
                  </w:tcBorders>
                  <w:noWrap w:val="0"/>
                  <w:vAlign w:val="center"/>
                </w:tcPr>
                <w:p>
                  <w:pPr>
                    <w:pStyle w:val="29"/>
                    <w:bidi w:val="0"/>
                    <w:rPr>
                      <w:rFonts w:ascii="Times New Roman" w:hAnsi="Times New Roman"/>
                      <w:color w:val="auto"/>
                    </w:rPr>
                  </w:pPr>
                  <w:r>
                    <w:rPr>
                      <w:rFonts w:hint="eastAsia" w:ascii="Times New Roman" w:hAnsi="Times New Roman"/>
                      <w:color w:val="auto"/>
                    </w:rPr>
                    <w:t>高闪点液体</w:t>
                  </w:r>
                </w:p>
              </w:tc>
              <w:tc>
                <w:tcPr>
                  <w:tcW w:w="1322" w:type="dxa"/>
                  <w:tcBorders>
                    <w:tl2br w:val="nil"/>
                    <w:tr2bl w:val="nil"/>
                  </w:tcBorders>
                  <w:noWrap w:val="0"/>
                  <w:vAlign w:val="center"/>
                </w:tcPr>
                <w:p>
                  <w:pPr>
                    <w:pStyle w:val="29"/>
                    <w:bidi w:val="0"/>
                    <w:rPr>
                      <w:rFonts w:ascii="Times New Roman" w:hAnsi="Times New Roman"/>
                      <w:color w:val="auto"/>
                    </w:rPr>
                  </w:pPr>
                  <w:r>
                    <w:rPr>
                      <w:rFonts w:hint="eastAsia" w:ascii="Times New Roman" w:hAnsi="Times New Roman"/>
                      <w:color w:val="auto"/>
                    </w:rPr>
                    <w:t>甲</w:t>
                  </w:r>
                </w:p>
              </w:tc>
            </w:tr>
          </w:tbl>
          <w:p>
            <w:pPr>
              <w:pStyle w:val="28"/>
              <w:bidi w:val="0"/>
              <w:rPr>
                <w:rFonts w:ascii="Times New Roman" w:hAnsi="Times New Roman"/>
                <w:color w:val="auto"/>
              </w:rPr>
            </w:pPr>
            <w:r>
              <w:rPr>
                <w:rFonts w:hint="eastAsia" w:ascii="Times New Roman" w:hAnsi="Times New Roman"/>
                <w:color w:val="auto"/>
              </w:rPr>
              <w:t>2）主要风险场所识别</w:t>
            </w:r>
          </w:p>
          <w:p>
            <w:pPr>
              <w:pStyle w:val="24"/>
              <w:bidi w:val="0"/>
              <w:rPr>
                <w:rFonts w:ascii="Times New Roman" w:hAnsi="Times New Roman"/>
                <w:color w:val="auto"/>
              </w:rPr>
            </w:pPr>
            <w:r>
              <w:rPr>
                <w:rFonts w:hint="eastAsia" w:ascii="Times New Roman" w:hAnsi="Times New Roman"/>
                <w:color w:val="auto"/>
              </w:rPr>
              <w:t>①储罐</w:t>
            </w:r>
          </w:p>
          <w:p>
            <w:pPr>
              <w:pStyle w:val="24"/>
              <w:bidi w:val="0"/>
              <w:rPr>
                <w:rFonts w:ascii="Times New Roman" w:hAnsi="Times New Roman"/>
                <w:color w:val="auto"/>
              </w:rPr>
            </w:pPr>
            <w:r>
              <w:rPr>
                <w:rFonts w:hint="eastAsia" w:ascii="Times New Roman" w:hAnsi="Times New Roman"/>
                <w:color w:val="auto"/>
              </w:rPr>
              <w:t>储罐是加油站最容易发生事故的场所，如油罐泄漏遇雷击或静电闪火引燃引起爆炸。</w:t>
            </w:r>
          </w:p>
          <w:p>
            <w:pPr>
              <w:pStyle w:val="24"/>
              <w:bidi w:val="0"/>
              <w:rPr>
                <w:rFonts w:ascii="Times New Roman" w:hAnsi="Times New Roman"/>
                <w:color w:val="auto"/>
              </w:rPr>
            </w:pPr>
            <w:r>
              <w:rPr>
                <w:rFonts w:hint="eastAsia" w:ascii="Times New Roman" w:hAnsi="Times New Roman"/>
                <w:color w:val="auto"/>
              </w:rPr>
              <w:t>②加油岛</w:t>
            </w:r>
          </w:p>
          <w:p>
            <w:pPr>
              <w:pStyle w:val="24"/>
              <w:bidi w:val="0"/>
              <w:rPr>
                <w:rFonts w:ascii="Times New Roman" w:hAnsi="Times New Roman"/>
                <w:color w:val="auto"/>
              </w:rPr>
            </w:pPr>
            <w:r>
              <w:rPr>
                <w:rFonts w:hint="eastAsia" w:ascii="Times New Roman" w:hAnsi="Times New Roman"/>
                <w:color w:val="auto"/>
              </w:rPr>
              <w:t>加油岛为各种机动车辆加油的场所。由于汽车尾气带火星、加油过满溢出、加油机漏油、加油机防爆电气故障、加油机泄露等原因，容易引发火灾爆炸事故。</w:t>
            </w:r>
          </w:p>
          <w:p>
            <w:pPr>
              <w:pStyle w:val="24"/>
              <w:bidi w:val="0"/>
              <w:rPr>
                <w:rFonts w:hint="eastAsia" w:ascii="Times New Roman" w:hAnsi="Times New Roman"/>
                <w:color w:val="auto"/>
              </w:rPr>
            </w:pPr>
            <w:r>
              <w:rPr>
                <w:rFonts w:hint="eastAsia" w:ascii="Times New Roman" w:hAnsi="Times New Roman"/>
                <w:color w:val="auto"/>
              </w:rPr>
              <w:t>③装卸油作业</w:t>
            </w:r>
          </w:p>
          <w:p>
            <w:pPr>
              <w:pStyle w:val="24"/>
              <w:bidi w:val="0"/>
              <w:rPr>
                <w:rFonts w:ascii="Times New Roman" w:hAnsi="Times New Roman"/>
                <w:color w:val="auto"/>
              </w:rPr>
            </w:pPr>
            <w:r>
              <w:rPr>
                <w:rFonts w:hint="eastAsia" w:ascii="Times New Roman" w:hAnsi="Times New Roman"/>
                <w:color w:val="auto"/>
              </w:rPr>
              <w:t>加油车不熄火，送油车静电没有消散，油罐车卸油连通软管导静电性能差；雷雨天往油罐卸油或加油汽车车箱加油速度过快，加油操作失误；密闭卸油接口处漏油；对明火源管理不严等，都有可能会导致火灾、爆炸或设备损坏或人身伤亡事故。</w:t>
            </w:r>
          </w:p>
          <w:p>
            <w:pPr>
              <w:pStyle w:val="24"/>
              <w:bidi w:val="0"/>
              <w:rPr>
                <w:rFonts w:ascii="Times New Roman" w:hAnsi="Times New Roman"/>
                <w:b/>
                <w:bCs/>
                <w:color w:val="auto"/>
              </w:rPr>
            </w:pPr>
            <w:r>
              <w:rPr>
                <w:rFonts w:ascii="Times New Roman" w:hAnsi="Times New Roman"/>
                <w:b/>
                <w:bCs/>
                <w:color w:val="auto"/>
              </w:rPr>
              <w:t>3</w:t>
            </w:r>
            <w:r>
              <w:rPr>
                <w:rFonts w:hint="eastAsia" w:ascii="Times New Roman" w:hAnsi="Times New Roman"/>
                <w:b/>
                <w:bCs/>
                <w:color w:val="auto"/>
              </w:rPr>
              <w:t>）环境风险影响途径识别</w:t>
            </w:r>
          </w:p>
          <w:p>
            <w:pPr>
              <w:pStyle w:val="24"/>
              <w:bidi w:val="0"/>
              <w:rPr>
                <w:rFonts w:ascii="Times New Roman" w:hAnsi="Times New Roman"/>
                <w:color w:val="auto"/>
              </w:rPr>
            </w:pPr>
            <w:r>
              <w:rPr>
                <w:rFonts w:hint="eastAsia" w:ascii="Times New Roman" w:hAnsi="Times New Roman"/>
                <w:color w:val="auto"/>
              </w:rPr>
              <w:t>根据前文危险物质及生产单位危险性分析，本项目发生的环境风险事故中，最大可信事故为储罐中柴油泄漏事故，油罐的溢出和泄漏较易发生，根据统计，储油罐可能发生溢出的原因如下：油罐计量仪失灵，致使油罐加油过程中灌满溢出；在为储罐加油过程中，由于存在气障气阻，致使油类溢出；在加油过程中，由于接口不同，衔接不严密，致使油类溢出。可能发生油罐泄露的原因如下：输油管道腐蚀致使油类泄露；由于施工而破坏输油管道；在收发油过程中，由于操作失误，致使油类泄漏；各个管道接口不严，致使跑、冒、漏、滴现象的发生。</w:t>
            </w:r>
          </w:p>
          <w:p>
            <w:pPr>
              <w:pStyle w:val="24"/>
              <w:bidi w:val="0"/>
              <w:rPr>
                <w:rFonts w:ascii="Times New Roman" w:hAnsi="Times New Roman"/>
                <w:color w:val="auto"/>
              </w:rPr>
            </w:pPr>
            <w:r>
              <w:rPr>
                <w:rFonts w:hint="eastAsia" w:ascii="Times New Roman" w:hAnsi="Times New Roman"/>
                <w:color w:val="auto"/>
              </w:rPr>
              <w:t>其泄漏事故发生后可能影响环境的途径主要如下：</w:t>
            </w:r>
          </w:p>
          <w:p>
            <w:pPr>
              <w:pStyle w:val="24"/>
              <w:bidi w:val="0"/>
              <w:rPr>
                <w:rFonts w:ascii="Times New Roman" w:hAnsi="Times New Roman"/>
                <w:color w:val="auto"/>
              </w:rPr>
            </w:pPr>
            <w:r>
              <w:rPr>
                <w:rFonts w:hint="eastAsia" w:ascii="Times New Roman" w:hAnsi="Times New Roman"/>
                <w:color w:val="auto"/>
              </w:rPr>
              <w:t>储罐发生泄漏事故后，由于未及时采取收储及稀释转移措施，造成泄漏发生蒸发形成蒸气排放至大气环境，进而发生火灾、爆炸和中毒事故，造成区域大气污染事故。油类物质泄漏后，如遇明火甚至还会引起严重火灾爆炸事件。</w:t>
            </w:r>
          </w:p>
          <w:p>
            <w:pPr>
              <w:pStyle w:val="28"/>
              <w:bidi w:val="0"/>
              <w:rPr>
                <w:rFonts w:ascii="Times New Roman" w:hAnsi="Times New Roman"/>
                <w:color w:val="auto"/>
              </w:rPr>
            </w:pPr>
            <w:r>
              <w:rPr>
                <w:rFonts w:hint="eastAsia" w:ascii="Times New Roman" w:hAnsi="Times New Roman"/>
                <w:color w:val="auto"/>
              </w:rPr>
              <w:t>（4）环境风险分析</w:t>
            </w:r>
          </w:p>
          <w:p>
            <w:pPr>
              <w:pStyle w:val="24"/>
              <w:bidi w:val="0"/>
              <w:rPr>
                <w:rFonts w:ascii="Times New Roman" w:hAnsi="Times New Roman"/>
                <w:color w:val="auto"/>
              </w:rPr>
            </w:pPr>
            <w:r>
              <w:rPr>
                <w:rFonts w:hint="eastAsia" w:ascii="Times New Roman" w:hAnsi="Times New Roman"/>
                <w:color w:val="auto"/>
              </w:rPr>
              <w:t>本项目储罐存储的油类物质发生泄漏事故的情况下，根据其环境影响途径可能发生以下环境风险事故：</w:t>
            </w:r>
          </w:p>
          <w:p>
            <w:pPr>
              <w:pStyle w:val="28"/>
              <w:bidi w:val="0"/>
              <w:rPr>
                <w:rFonts w:ascii="Times New Roman" w:hAnsi="Times New Roman"/>
                <w:color w:val="auto"/>
              </w:rPr>
            </w:pPr>
            <w:r>
              <w:rPr>
                <w:rFonts w:ascii="Times New Roman" w:hAnsi="Times New Roman"/>
                <w:color w:val="auto"/>
              </w:rPr>
              <w:t>1</w:t>
            </w:r>
            <w:r>
              <w:rPr>
                <w:rFonts w:hint="eastAsia" w:ascii="Times New Roman" w:hAnsi="Times New Roman"/>
                <w:color w:val="auto"/>
              </w:rPr>
              <w:t>）地表水环境风险</w:t>
            </w:r>
          </w:p>
          <w:p>
            <w:pPr>
              <w:pStyle w:val="24"/>
              <w:bidi w:val="0"/>
              <w:rPr>
                <w:rFonts w:ascii="Times New Roman" w:hAnsi="Times New Roman"/>
                <w:color w:val="auto"/>
              </w:rPr>
            </w:pPr>
            <w:r>
              <w:rPr>
                <w:rFonts w:hint="eastAsia" w:ascii="Times New Roman" w:hAnsi="Times New Roman"/>
                <w:color w:val="auto"/>
              </w:rPr>
              <w:t>泄漏或渗漏的成品油一旦进入地表河流，将造成地表河流的污染，影响范围小到几公里大到几十公里。污染首先将造成地表河流的景观破坏，产生严重的刺鼻气味；其次，由于有机烃类物质难溶于水，大部分上浮在水层表面，形成一层油膜使空气与水隔离，造成水中溶解氧浓度降低，逐渐形成死水，致使水中生物死亡；再次，成品油的主要成分是</w:t>
            </w:r>
            <w:r>
              <w:rPr>
                <w:rFonts w:ascii="Times New Roman" w:hAnsi="Times New Roman"/>
                <w:color w:val="auto"/>
              </w:rPr>
              <w:t>C4</w:t>
            </w:r>
            <w:r>
              <w:rPr>
                <w:rFonts w:hint="eastAsia" w:ascii="Times New Roman" w:hAnsi="Times New Roman"/>
                <w:color w:val="auto"/>
              </w:rPr>
              <w:t>～</w:t>
            </w:r>
            <w:r>
              <w:rPr>
                <w:rFonts w:ascii="Times New Roman" w:hAnsi="Times New Roman"/>
                <w:color w:val="auto"/>
              </w:rPr>
              <w:t>C9</w:t>
            </w:r>
            <w:r>
              <w:rPr>
                <w:rFonts w:hint="eastAsia" w:ascii="Times New Roman" w:hAnsi="Times New Roman"/>
                <w:color w:val="auto"/>
              </w:rPr>
              <w:t>的烃类、芳烃类、醇酮类以及卤代烃类有机物，一旦进入水环境，由于可生化性较差，造成被污染水体长时间得不到净化，完全恢复则需十几年、甚至几十年的时间。</w:t>
            </w:r>
          </w:p>
          <w:p>
            <w:pPr>
              <w:pStyle w:val="24"/>
              <w:bidi w:val="0"/>
              <w:rPr>
                <w:rFonts w:ascii="Times New Roman" w:hAnsi="Times New Roman"/>
                <w:color w:val="auto"/>
              </w:rPr>
            </w:pPr>
            <w:r>
              <w:rPr>
                <w:rFonts w:hint="eastAsia" w:ascii="Times New Roman" w:hAnsi="Times New Roman"/>
                <w:color w:val="auto"/>
              </w:rPr>
              <w:t>本项目库容较小，加油站油罐区总容积约为</w:t>
            </w:r>
            <w:r>
              <w:rPr>
                <w:rFonts w:hint="eastAsia" w:ascii="Times New Roman" w:hAnsi="Times New Roman"/>
                <w:color w:val="auto"/>
                <w:lang w:val="en-US" w:eastAsia="zh-CN"/>
              </w:rPr>
              <w:t>5</w:t>
            </w:r>
            <w:r>
              <w:rPr>
                <w:rFonts w:ascii="Times New Roman" w:hAnsi="Times New Roman"/>
                <w:color w:val="auto"/>
              </w:rPr>
              <w:t>0m</w:t>
            </w:r>
            <w:r>
              <w:rPr>
                <w:rFonts w:ascii="Times New Roman" w:hAnsi="Times New Roman"/>
                <w:color w:val="auto"/>
                <w:vertAlign w:val="superscript"/>
              </w:rPr>
              <w:t>3</w:t>
            </w:r>
            <w:r>
              <w:rPr>
                <w:rFonts w:hint="eastAsia" w:ascii="Times New Roman" w:hAnsi="Times New Roman"/>
                <w:color w:val="auto"/>
              </w:rPr>
              <w:t>，油罐采用双层罐的方式。根据相关设计标准要求，并采用液位仪对内罐与外罐之间的空间进行泄漏监测，并设置具有相应功能的控制仪进行在线分析和报警，能有效的避免油罐泄漏，因此，本项目储罐油品不会进入地表水环境。</w:t>
            </w:r>
          </w:p>
          <w:p>
            <w:pPr>
              <w:pStyle w:val="28"/>
              <w:bidi w:val="0"/>
              <w:rPr>
                <w:rFonts w:ascii="Times New Roman" w:hAnsi="Times New Roman"/>
                <w:color w:val="auto"/>
              </w:rPr>
            </w:pPr>
            <w:r>
              <w:rPr>
                <w:rFonts w:ascii="Times New Roman" w:hAnsi="Times New Roman"/>
                <w:color w:val="auto"/>
              </w:rPr>
              <w:t>2</w:t>
            </w:r>
            <w:r>
              <w:rPr>
                <w:rFonts w:hint="eastAsia" w:ascii="Times New Roman" w:hAnsi="Times New Roman"/>
                <w:color w:val="auto"/>
              </w:rPr>
              <w:t>）土壤和地下水环境风险</w:t>
            </w:r>
          </w:p>
          <w:p>
            <w:pPr>
              <w:pStyle w:val="24"/>
              <w:bidi w:val="0"/>
              <w:rPr>
                <w:rFonts w:ascii="Times New Roman" w:hAnsi="Times New Roman"/>
                <w:color w:val="auto"/>
              </w:rPr>
            </w:pPr>
            <w:r>
              <w:rPr>
                <w:rFonts w:hint="eastAsia" w:ascii="Times New Roman" w:hAnsi="Times New Roman"/>
                <w:color w:val="auto"/>
              </w:rPr>
              <w:t>本项目</w:t>
            </w:r>
            <w:r>
              <w:rPr>
                <w:rFonts w:hint="eastAsia" w:ascii="Times New Roman" w:hAnsi="Times New Roman"/>
                <w:color w:val="auto"/>
                <w:lang w:val="en-US" w:eastAsia="zh-CN"/>
              </w:rPr>
              <w:t>为重点</w:t>
            </w:r>
            <w:r>
              <w:rPr>
                <w:rFonts w:hint="eastAsia" w:ascii="Times New Roman" w:hAnsi="Times New Roman"/>
                <w:color w:val="auto"/>
              </w:rPr>
              <w:t>防渗区</w:t>
            </w:r>
            <w:r>
              <w:rPr>
                <w:rFonts w:hint="eastAsia" w:ascii="Times New Roman" w:hAnsi="Times New Roman"/>
                <w:color w:val="auto"/>
                <w:highlight w:val="none"/>
              </w:rPr>
              <w:t>，能满足《石油化工企业防渗计设通则》（</w:t>
            </w:r>
            <w:r>
              <w:rPr>
                <w:rFonts w:ascii="Times New Roman" w:hAnsi="Times New Roman"/>
                <w:color w:val="auto"/>
                <w:highlight w:val="none"/>
              </w:rPr>
              <w:t>Q/SY1303-2010</w:t>
            </w:r>
            <w:r>
              <w:rPr>
                <w:rFonts w:hint="eastAsia" w:ascii="Times New Roman" w:hAnsi="Times New Roman"/>
                <w:color w:val="auto"/>
                <w:highlight w:val="none"/>
              </w:rPr>
              <w:t>）、《汽</w:t>
            </w:r>
            <w:r>
              <w:rPr>
                <w:rFonts w:hint="eastAsia" w:ascii="Times New Roman" w:hAnsi="Times New Roman"/>
                <w:color w:val="auto"/>
              </w:rPr>
              <w:t>车</w:t>
            </w:r>
            <w:r>
              <w:rPr>
                <w:rFonts w:hint="eastAsia" w:ascii="Times New Roman" w:hAnsi="Times New Roman"/>
                <w:color w:val="auto"/>
                <w:lang w:eastAsia="zh-CN"/>
              </w:rPr>
              <w:t>加油、加气站</w:t>
            </w:r>
            <w:r>
              <w:rPr>
                <w:rFonts w:hint="eastAsia" w:ascii="Times New Roman" w:hAnsi="Times New Roman"/>
                <w:color w:val="auto"/>
              </w:rPr>
              <w:t>设计与施工规范》（</w:t>
            </w:r>
            <w:r>
              <w:rPr>
                <w:rFonts w:ascii="Times New Roman" w:hAnsi="Times New Roman"/>
                <w:color w:val="auto"/>
              </w:rPr>
              <w:t>GB 50156-20</w:t>
            </w:r>
            <w:r>
              <w:rPr>
                <w:rFonts w:hint="eastAsia" w:ascii="Times New Roman" w:hAnsi="Times New Roman"/>
                <w:color w:val="auto"/>
                <w:lang w:val="en-US" w:eastAsia="zh-CN"/>
              </w:rPr>
              <w:t>21</w:t>
            </w:r>
            <w:r>
              <w:rPr>
                <w:rFonts w:hint="eastAsia" w:ascii="Times New Roman" w:hAnsi="Times New Roman"/>
                <w:color w:val="auto"/>
              </w:rPr>
              <w:t>）以及《地下工程防水技术规范》（</w:t>
            </w:r>
            <w:r>
              <w:rPr>
                <w:rFonts w:ascii="Times New Roman" w:hAnsi="Times New Roman"/>
                <w:color w:val="auto"/>
              </w:rPr>
              <w:t>GB 50108-2008</w:t>
            </w:r>
            <w:r>
              <w:rPr>
                <w:rFonts w:hint="eastAsia" w:ascii="Times New Roman" w:hAnsi="Times New Roman"/>
                <w:color w:val="auto"/>
              </w:rPr>
              <w:t>）、《加油站地下水污染防治技术指南（试行）》的相关要求。</w:t>
            </w:r>
          </w:p>
          <w:p>
            <w:pPr>
              <w:pStyle w:val="24"/>
              <w:bidi w:val="0"/>
              <w:rPr>
                <w:rFonts w:ascii="Times New Roman" w:hAnsi="Times New Roman"/>
                <w:color w:val="auto"/>
              </w:rPr>
            </w:pPr>
            <w:r>
              <w:rPr>
                <w:rFonts w:hint="eastAsia" w:ascii="Times New Roman" w:hAnsi="Times New Roman"/>
                <w:color w:val="auto"/>
              </w:rPr>
              <w:t>本项目油罐采用双层油罐，符合《汽车</w:t>
            </w:r>
            <w:r>
              <w:rPr>
                <w:rFonts w:hint="eastAsia" w:ascii="Times New Roman" w:hAnsi="Times New Roman"/>
                <w:color w:val="auto"/>
                <w:lang w:eastAsia="zh-CN"/>
              </w:rPr>
              <w:t>加油、加气站</w:t>
            </w:r>
            <w:r>
              <w:rPr>
                <w:rFonts w:hint="eastAsia" w:ascii="Times New Roman" w:hAnsi="Times New Roman"/>
                <w:color w:val="auto"/>
              </w:rPr>
              <w:t>设计与施工规范》（</w:t>
            </w:r>
            <w:r>
              <w:rPr>
                <w:rFonts w:ascii="Times New Roman" w:hAnsi="Times New Roman"/>
                <w:color w:val="auto"/>
              </w:rPr>
              <w:t>GB 50156</w:t>
            </w:r>
            <w:r>
              <w:rPr>
                <w:rFonts w:hint="eastAsia" w:ascii="Times New Roman" w:hAnsi="Times New Roman"/>
                <w:color w:val="auto"/>
                <w:lang w:val="en-US" w:eastAsia="zh-CN"/>
              </w:rPr>
              <w:t>-2021</w:t>
            </w:r>
            <w:r>
              <w:rPr>
                <w:rFonts w:hint="eastAsia" w:ascii="Times New Roman" w:hAnsi="Times New Roman"/>
                <w:color w:val="auto"/>
              </w:rPr>
              <w:t>）的其他规定</w:t>
            </w:r>
            <w:r>
              <w:rPr>
                <w:rFonts w:hint="eastAsia" w:ascii="Times New Roman" w:hAnsi="Times New Roman"/>
                <w:color w:val="auto"/>
                <w:lang w:eastAsia="zh-CN"/>
              </w:rPr>
              <w:t>；</w:t>
            </w:r>
            <w:r>
              <w:rPr>
                <w:rFonts w:hint="eastAsia" w:ascii="Times New Roman" w:hAnsi="Times New Roman"/>
                <w:color w:val="auto"/>
              </w:rPr>
              <w:t>同时采用液位仪对内罐与外罐之间的空间进行泄漏监测，传感器设置在二次保护空间的最低处，并设置具有相应功能的控制仪进行在线分析和报警，双层油罐系统的渗漏检测参考《双层罐渗漏检测系统》（</w:t>
            </w:r>
            <w:r>
              <w:rPr>
                <w:rFonts w:ascii="Times New Roman" w:hAnsi="Times New Roman"/>
                <w:color w:val="auto"/>
              </w:rPr>
              <w:t>GB/T30040</w:t>
            </w:r>
            <w:r>
              <w:rPr>
                <w:rFonts w:hint="eastAsia" w:ascii="Times New Roman" w:hAnsi="Times New Roman"/>
                <w:color w:val="auto"/>
              </w:rPr>
              <w:t>）中的渗漏检测方法。项目采取上述措施可有效预防储油罐发生油品泄漏，对土壤及地下水不会造成影响。</w:t>
            </w:r>
          </w:p>
          <w:p>
            <w:pPr>
              <w:pStyle w:val="24"/>
              <w:bidi w:val="0"/>
              <w:rPr>
                <w:rFonts w:ascii="Times New Roman" w:hAnsi="Times New Roman"/>
                <w:color w:val="auto"/>
              </w:rPr>
            </w:pPr>
            <w:r>
              <w:rPr>
                <w:rFonts w:hint="eastAsia" w:ascii="Times New Roman" w:hAnsi="Times New Roman"/>
                <w:color w:val="auto"/>
              </w:rPr>
              <w:t>加油操作过程中，基本无含油废水排出，且加油区内地面硬化，不会有残留油品渗入地下的情况发生。因此，项目运营对土壤环境无明显影响。</w:t>
            </w:r>
          </w:p>
          <w:p>
            <w:pPr>
              <w:pStyle w:val="28"/>
              <w:bidi w:val="0"/>
              <w:rPr>
                <w:rFonts w:ascii="Times New Roman" w:hAnsi="Times New Roman"/>
                <w:color w:val="auto"/>
              </w:rPr>
            </w:pPr>
            <w:r>
              <w:rPr>
                <w:rFonts w:ascii="Times New Roman" w:hAnsi="Times New Roman"/>
                <w:color w:val="auto"/>
              </w:rPr>
              <w:t>3</w:t>
            </w:r>
            <w:r>
              <w:rPr>
                <w:rFonts w:hint="eastAsia" w:ascii="Times New Roman" w:hAnsi="Times New Roman"/>
                <w:color w:val="auto"/>
              </w:rPr>
              <w:t>）大气环境风险</w:t>
            </w:r>
          </w:p>
          <w:p>
            <w:pPr>
              <w:pStyle w:val="24"/>
              <w:bidi w:val="0"/>
              <w:rPr>
                <w:rFonts w:ascii="Times New Roman" w:hAnsi="Times New Roman"/>
                <w:color w:val="auto"/>
              </w:rPr>
            </w:pPr>
            <w:r>
              <w:rPr>
                <w:rFonts w:hint="eastAsia" w:ascii="Times New Roman" w:hAnsi="Times New Roman"/>
                <w:color w:val="auto"/>
              </w:rPr>
              <w:t>根据国内外的研究，对于突发性的事故溢油，油品溢出后在地面呈不规则的面源分布，油品的挥发速度重要影响因素为油品蒸汽压、现场风速、油品溢出面积、油品蒸汽分子平均重度。加油站火灾爆炸事故，油类物质燃烧或不完全燃烧可能产生</w:t>
            </w:r>
            <w:r>
              <w:rPr>
                <w:rFonts w:ascii="Times New Roman" w:hAnsi="Times New Roman"/>
                <w:color w:val="auto"/>
              </w:rPr>
              <w:t>CO</w:t>
            </w:r>
            <w:r>
              <w:rPr>
                <w:rFonts w:hint="eastAsia" w:ascii="Times New Roman" w:hAnsi="Times New Roman"/>
                <w:color w:val="auto"/>
              </w:rPr>
              <w:t>和氮氧化物等次生污染物，也将对大气环境造成不良影响。</w:t>
            </w:r>
          </w:p>
          <w:p>
            <w:pPr>
              <w:pStyle w:val="24"/>
              <w:bidi w:val="0"/>
              <w:rPr>
                <w:rFonts w:ascii="Times New Roman" w:hAnsi="Times New Roman"/>
                <w:color w:val="auto"/>
              </w:rPr>
            </w:pPr>
            <w:r>
              <w:rPr>
                <w:rFonts w:hint="eastAsia" w:ascii="Times New Roman" w:hAnsi="Times New Roman"/>
                <w:color w:val="auto"/>
              </w:rPr>
              <w:t>本项目采用双层储油罐，卸油时产生的油气进行密闭收集和回收处理。油品将主要通过储油区通气管及人孔井非密封处挥发，不会造成大面积的扩散，对大气环境影响较小。</w:t>
            </w:r>
          </w:p>
          <w:p>
            <w:pPr>
              <w:pStyle w:val="28"/>
              <w:bidi w:val="0"/>
              <w:rPr>
                <w:rFonts w:ascii="Times New Roman" w:hAnsi="Times New Roman"/>
                <w:color w:val="auto"/>
              </w:rPr>
            </w:pPr>
            <w:r>
              <w:rPr>
                <w:rFonts w:ascii="Times New Roman" w:hAnsi="Times New Roman"/>
                <w:color w:val="auto"/>
              </w:rPr>
              <w:t>4</w:t>
            </w:r>
            <w:r>
              <w:rPr>
                <w:rFonts w:hint="eastAsia" w:ascii="Times New Roman" w:hAnsi="Times New Roman"/>
                <w:color w:val="auto"/>
              </w:rPr>
              <w:t>）敏感点环境风险</w:t>
            </w:r>
          </w:p>
          <w:p>
            <w:pPr>
              <w:pStyle w:val="24"/>
              <w:bidi w:val="0"/>
              <w:rPr>
                <w:rFonts w:ascii="Times New Roman" w:hAnsi="Times New Roman"/>
                <w:color w:val="auto"/>
              </w:rPr>
            </w:pPr>
            <w:r>
              <w:rPr>
                <w:rFonts w:hint="eastAsia" w:ascii="Times New Roman" w:hAnsi="Times New Roman"/>
                <w:color w:val="auto"/>
              </w:rPr>
              <w:t>根据项目总平面布置可知，项目与站外构建物的安全距离满足《汽车</w:t>
            </w:r>
            <w:r>
              <w:rPr>
                <w:rFonts w:hint="eastAsia" w:ascii="Times New Roman" w:hAnsi="Times New Roman"/>
                <w:color w:val="auto"/>
                <w:lang w:eastAsia="zh-CN"/>
              </w:rPr>
              <w:t>加油、加气站</w:t>
            </w:r>
            <w:r>
              <w:rPr>
                <w:rFonts w:hint="eastAsia" w:ascii="Times New Roman" w:hAnsi="Times New Roman"/>
                <w:color w:val="auto"/>
              </w:rPr>
              <w:t>设计与施工规范》（</w:t>
            </w:r>
            <w:r>
              <w:rPr>
                <w:rFonts w:ascii="Times New Roman" w:hAnsi="Times New Roman"/>
                <w:color w:val="auto"/>
              </w:rPr>
              <w:t>GB 50156-20</w:t>
            </w:r>
            <w:r>
              <w:rPr>
                <w:rFonts w:hint="eastAsia" w:ascii="Times New Roman" w:hAnsi="Times New Roman"/>
                <w:color w:val="auto"/>
                <w:lang w:val="en-US" w:eastAsia="zh-CN"/>
              </w:rPr>
              <w:t>21</w:t>
            </w:r>
            <w:r>
              <w:rPr>
                <w:rFonts w:hint="eastAsia" w:ascii="Times New Roman" w:hAnsi="Times New Roman"/>
                <w:color w:val="auto"/>
              </w:rPr>
              <w:t>）要求。</w:t>
            </w:r>
            <w:r>
              <w:rPr>
                <w:rFonts w:hint="eastAsia" w:ascii="Times New Roman" w:hAnsi="Times New Roman"/>
                <w:color w:val="auto"/>
                <w:lang w:val="en-US" w:eastAsia="zh-CN"/>
              </w:rPr>
              <w:t>柴油</w:t>
            </w:r>
            <w:r>
              <w:rPr>
                <w:rFonts w:hint="eastAsia" w:ascii="Times New Roman" w:hAnsi="Times New Roman"/>
                <w:color w:val="auto"/>
              </w:rPr>
              <w:t>泄露事故状态下，不会对周边敏感点造成影响。且通过采取相应的风险防范措施和建立突发事故应急预案后，发生事故的概率较低，事故的影响也能降至可接受水平。</w:t>
            </w:r>
          </w:p>
          <w:p>
            <w:pPr>
              <w:pStyle w:val="28"/>
              <w:bidi w:val="0"/>
              <w:rPr>
                <w:rFonts w:ascii="Times New Roman" w:hAnsi="Times New Roman"/>
                <w:color w:val="auto"/>
              </w:rPr>
            </w:pPr>
            <w:r>
              <w:rPr>
                <w:rFonts w:hint="eastAsia" w:ascii="Times New Roman" w:hAnsi="Times New Roman"/>
                <w:color w:val="auto"/>
              </w:rPr>
              <w:t>（5）环境风险措施及应急要求</w:t>
            </w:r>
          </w:p>
          <w:p>
            <w:pPr>
              <w:pStyle w:val="24"/>
              <w:bidi w:val="0"/>
              <w:rPr>
                <w:rFonts w:ascii="Times New Roman" w:hAnsi="Times New Roman"/>
                <w:color w:val="auto"/>
              </w:rPr>
            </w:pPr>
            <w:r>
              <w:rPr>
                <w:rFonts w:ascii="Times New Roman" w:hAnsi="Times New Roman"/>
                <w:color w:val="auto"/>
              </w:rPr>
              <w:t>“</w:t>
            </w:r>
            <w:r>
              <w:rPr>
                <w:rFonts w:hint="eastAsia" w:ascii="Times New Roman" w:hAnsi="Times New Roman"/>
                <w:color w:val="auto"/>
              </w:rPr>
              <w:t>安全第一，预防为主</w:t>
            </w:r>
            <w:r>
              <w:rPr>
                <w:rFonts w:ascii="Times New Roman" w:hAnsi="Times New Roman"/>
                <w:color w:val="auto"/>
              </w:rPr>
              <w:t>”</w:t>
            </w:r>
            <w:r>
              <w:rPr>
                <w:rFonts w:hint="eastAsia" w:ascii="Times New Roman" w:hAnsi="Times New Roman"/>
                <w:color w:val="auto"/>
              </w:rPr>
              <w:t>是我国的安全生产方针，加强预防工作，从管理入手，可把风险事故的发生和影响降到可能的最低限度。本项目应选择安全的技术路线，采用安全的设备和仪表，提高装置的自动化水平，认真执行环境风险措施</w:t>
            </w:r>
            <w:r>
              <w:rPr>
                <w:rFonts w:ascii="Times New Roman" w:hAnsi="Times New Roman"/>
                <w:color w:val="auto"/>
              </w:rPr>
              <w:t>“</w:t>
            </w:r>
            <w:r>
              <w:rPr>
                <w:rFonts w:hint="eastAsia" w:ascii="Times New Roman" w:hAnsi="Times New Roman"/>
                <w:color w:val="auto"/>
              </w:rPr>
              <w:t>三同时</w:t>
            </w:r>
            <w:r>
              <w:rPr>
                <w:rFonts w:ascii="Times New Roman" w:hAnsi="Times New Roman"/>
                <w:color w:val="auto"/>
              </w:rPr>
              <w:t>”</w:t>
            </w:r>
            <w:r>
              <w:rPr>
                <w:rFonts w:hint="eastAsia" w:ascii="Times New Roman" w:hAnsi="Times New Roman"/>
                <w:color w:val="auto"/>
              </w:rPr>
              <w:t>原则，评价要求项目设计及运行管理时认真执行我国现行的安全生产有关法律法规、标准、规范，采取以下风险防范措施：</w:t>
            </w:r>
          </w:p>
          <w:p>
            <w:pPr>
              <w:pStyle w:val="28"/>
              <w:bidi w:val="0"/>
              <w:rPr>
                <w:rFonts w:ascii="Times New Roman" w:hAnsi="Times New Roman"/>
                <w:color w:val="auto"/>
              </w:rPr>
            </w:pPr>
            <w:r>
              <w:rPr>
                <w:rFonts w:ascii="Times New Roman" w:hAnsi="Times New Roman"/>
                <w:color w:val="auto"/>
              </w:rPr>
              <w:t>1</w:t>
            </w:r>
            <w:r>
              <w:rPr>
                <w:rFonts w:hint="eastAsia" w:ascii="Times New Roman" w:hAnsi="Times New Roman"/>
                <w:color w:val="auto"/>
              </w:rPr>
              <w:t>）总图布置和建筑安全防范措施</w:t>
            </w:r>
          </w:p>
          <w:p>
            <w:pPr>
              <w:pStyle w:val="24"/>
              <w:bidi w:val="0"/>
              <w:rPr>
                <w:rFonts w:ascii="Times New Roman" w:hAnsi="Times New Roman"/>
                <w:color w:val="auto"/>
                <w:highlight w:val="none"/>
              </w:rPr>
            </w:pPr>
            <w:r>
              <w:rPr>
                <w:rFonts w:hint="eastAsia" w:ascii="Times New Roman" w:hAnsi="Times New Roman"/>
                <w:color w:val="auto"/>
              </w:rPr>
              <w:t>根据总平面布置图，本项目加油站总图布置符合《汽车</w:t>
            </w:r>
            <w:r>
              <w:rPr>
                <w:rFonts w:hint="eastAsia" w:ascii="Times New Roman" w:hAnsi="Times New Roman"/>
                <w:color w:val="auto"/>
                <w:lang w:eastAsia="zh-CN"/>
              </w:rPr>
              <w:t>加油、加气站</w:t>
            </w:r>
            <w:r>
              <w:rPr>
                <w:rFonts w:hint="eastAsia" w:ascii="Times New Roman" w:hAnsi="Times New Roman"/>
                <w:color w:val="auto"/>
              </w:rPr>
              <w:t>设计与施工规范》（</w:t>
            </w:r>
            <w:r>
              <w:rPr>
                <w:rFonts w:ascii="Times New Roman" w:hAnsi="Times New Roman"/>
                <w:color w:val="auto"/>
              </w:rPr>
              <w:t>GB 50156-20</w:t>
            </w:r>
            <w:r>
              <w:rPr>
                <w:rFonts w:hint="eastAsia" w:ascii="Times New Roman" w:hAnsi="Times New Roman"/>
                <w:color w:val="auto"/>
                <w:lang w:val="en-US" w:eastAsia="zh-CN"/>
              </w:rPr>
              <w:t>21</w:t>
            </w:r>
            <w:r>
              <w:rPr>
                <w:rFonts w:hint="eastAsia" w:ascii="Times New Roman" w:hAnsi="Times New Roman"/>
                <w:color w:val="auto"/>
              </w:rPr>
              <w:t>）、《爆炸和火灾危险环境电力装置设计规范》和《建筑设计防火规范》，各生产和辅助装置</w:t>
            </w:r>
            <w:r>
              <w:rPr>
                <w:rFonts w:hint="eastAsia" w:ascii="Times New Roman" w:hAnsi="Times New Roman"/>
                <w:color w:val="auto"/>
                <w:highlight w:val="none"/>
              </w:rPr>
              <w:t>按功能分别布置，车辆进、出口分开设置，站内平面布置按进站汽车、槽车正向行使设计。站区设消防车道并保证有足够的路面净空高度，合理设置消火栓、灭火器，相应的防火、防触电安全警示、标志。本项目</w:t>
            </w:r>
            <w:r>
              <w:rPr>
                <w:rFonts w:hint="eastAsia" w:ascii="Times New Roman" w:hAnsi="Times New Roman"/>
                <w:color w:val="auto"/>
                <w:highlight w:val="none"/>
                <w:lang w:val="en-US" w:eastAsia="zh-CN"/>
              </w:rPr>
              <w:t>双层防爆</w:t>
            </w:r>
            <w:r>
              <w:rPr>
                <w:rFonts w:hint="eastAsia" w:ascii="Times New Roman" w:hAnsi="Times New Roman"/>
                <w:color w:val="auto"/>
                <w:highlight w:val="none"/>
              </w:rPr>
              <w:t>油罐、通气管管口、密闭卸油点、加油</w:t>
            </w:r>
            <w:r>
              <w:rPr>
                <w:rFonts w:hint="eastAsia" w:ascii="Times New Roman" w:hAnsi="Times New Roman"/>
                <w:color w:val="auto"/>
                <w:highlight w:val="none"/>
                <w:lang w:val="en-US" w:eastAsia="zh-CN"/>
              </w:rPr>
              <w:t>操作间</w:t>
            </w:r>
            <w:r>
              <w:rPr>
                <w:rFonts w:hint="eastAsia" w:ascii="Times New Roman" w:hAnsi="Times New Roman"/>
                <w:color w:val="auto"/>
                <w:highlight w:val="none"/>
              </w:rPr>
              <w:t>等相互防火间距符合规范要求。</w:t>
            </w:r>
          </w:p>
          <w:p>
            <w:pPr>
              <w:pStyle w:val="28"/>
              <w:bidi w:val="0"/>
              <w:rPr>
                <w:rFonts w:ascii="Times New Roman" w:hAnsi="Times New Roman"/>
                <w:color w:val="auto"/>
              </w:rPr>
            </w:pPr>
            <w:r>
              <w:rPr>
                <w:rFonts w:ascii="Times New Roman" w:hAnsi="Times New Roman"/>
                <w:color w:val="auto"/>
              </w:rPr>
              <w:t>2</w:t>
            </w:r>
            <w:r>
              <w:rPr>
                <w:rFonts w:hint="eastAsia" w:ascii="Times New Roman" w:hAnsi="Times New Roman"/>
                <w:color w:val="auto"/>
              </w:rPr>
              <w:t>）生产控制安全防范措施</w:t>
            </w:r>
          </w:p>
          <w:p>
            <w:pPr>
              <w:pStyle w:val="24"/>
              <w:bidi w:val="0"/>
              <w:rPr>
                <w:rFonts w:ascii="Times New Roman" w:hAnsi="Times New Roman"/>
                <w:color w:val="auto"/>
              </w:rPr>
            </w:pPr>
            <w:r>
              <w:rPr>
                <w:rFonts w:hint="eastAsia" w:ascii="Times New Roman" w:hAnsi="Times New Roman"/>
                <w:color w:val="auto"/>
              </w:rPr>
              <w:t>①工艺设备</w:t>
            </w:r>
          </w:p>
          <w:p>
            <w:pPr>
              <w:pStyle w:val="24"/>
              <w:bidi w:val="0"/>
              <w:rPr>
                <w:rFonts w:ascii="Times New Roman" w:hAnsi="Times New Roman"/>
                <w:color w:val="auto"/>
              </w:rPr>
            </w:pPr>
            <w:r>
              <w:rPr>
                <w:rFonts w:hint="eastAsia" w:ascii="Times New Roman" w:hAnsi="Times New Roman"/>
                <w:color w:val="auto"/>
              </w:rPr>
              <w:t>本项目采用先进、成熟、可靠的工艺和设备，以减少事故的发生。系统严格密闭，选用材质性能好的设备和管件，以防泄漏和爆炸。同时储油罐采用双层油罐</w:t>
            </w:r>
            <w:r>
              <w:rPr>
                <w:rFonts w:hint="eastAsia" w:ascii="Times New Roman" w:hAnsi="Times New Roman"/>
                <w:color w:val="auto"/>
                <w:lang w:eastAsia="zh-CN"/>
              </w:rPr>
              <w:t>、</w:t>
            </w:r>
            <w:r>
              <w:rPr>
                <w:rFonts w:hint="eastAsia" w:ascii="Times New Roman" w:hAnsi="Times New Roman"/>
                <w:color w:val="auto"/>
              </w:rPr>
              <w:t>采</w:t>
            </w:r>
            <w:r>
              <w:rPr>
                <w:rFonts w:hint="eastAsia" w:ascii="Times New Roman" w:hAnsi="Times New Roman"/>
                <w:color w:val="auto"/>
                <w:lang w:val="en-US" w:eastAsia="zh-CN"/>
              </w:rPr>
              <w:t>取</w:t>
            </w:r>
            <w:r>
              <w:rPr>
                <w:rFonts w:hint="eastAsia" w:ascii="Times New Roman" w:hAnsi="Times New Roman"/>
                <w:color w:val="auto"/>
              </w:rPr>
              <w:t>防渗漏措施。采用截流阀或浮筒阀或其他防溢油措施，控制卸油时可能发生的溢油，此外设置高液位报警功能的液位计。加油机采用导静电软管，加油软管应配备拉断截止阀，固定工艺管道采用无缝钢管，埋地钢管均焊接并进行防腐；卸油采用密闭卸油方式，同时管口安装呼吸阀；对通气管、呼吸阀、静电接地扁钢等定期进行检测、维护。</w:t>
            </w:r>
          </w:p>
          <w:p>
            <w:pPr>
              <w:pStyle w:val="24"/>
              <w:bidi w:val="0"/>
              <w:rPr>
                <w:rFonts w:ascii="Times New Roman" w:hAnsi="Times New Roman"/>
                <w:color w:val="auto"/>
              </w:rPr>
            </w:pPr>
            <w:r>
              <w:rPr>
                <w:rFonts w:hint="eastAsia" w:ascii="Times New Roman" w:hAnsi="Times New Roman"/>
                <w:color w:val="auto"/>
              </w:rPr>
              <w:t>②罐区防范措施</w:t>
            </w:r>
          </w:p>
          <w:p>
            <w:pPr>
              <w:pStyle w:val="24"/>
              <w:bidi w:val="0"/>
              <w:rPr>
                <w:rFonts w:ascii="Times New Roman" w:hAnsi="Times New Roman"/>
                <w:color w:val="auto"/>
              </w:rPr>
            </w:pPr>
            <w:r>
              <w:rPr>
                <w:rFonts w:hint="eastAsia" w:ascii="Times New Roman" w:hAnsi="Times New Roman"/>
                <w:color w:val="auto"/>
              </w:rPr>
              <w:t>本项目油品储存量不构成重大危险源，但考虑柴油为易燃易爆物质，在罐区明显位置规范应设置警示标志。油罐进行防雷接地，接地点不少于两处。油罐还设置高液位报警功能的液位计。在贮罐区严格按安全、消防有关规范建设，并列为重点防范区，油罐采取防渗保护和检测设备，周边设置安全标识，配备必要的消防器材，贮罐安装避雷装置和自动检测报警装置，罐区一旦发生泄漏，能立即报警，及时对事故进行处理。</w:t>
            </w:r>
          </w:p>
          <w:p>
            <w:pPr>
              <w:pStyle w:val="24"/>
              <w:bidi w:val="0"/>
              <w:rPr>
                <w:rFonts w:ascii="Times New Roman" w:hAnsi="Times New Roman"/>
                <w:color w:val="auto"/>
              </w:rPr>
            </w:pPr>
            <w:r>
              <w:rPr>
                <w:rFonts w:hint="eastAsia" w:ascii="Times New Roman" w:hAnsi="Times New Roman"/>
                <w:color w:val="auto"/>
              </w:rPr>
              <w:t>加强生产管理。严格按照操作规程作业，严格执行</w:t>
            </w:r>
            <w:r>
              <w:rPr>
                <w:rFonts w:ascii="Times New Roman" w:hAnsi="Times New Roman"/>
                <w:color w:val="auto"/>
              </w:rPr>
              <w:t>24</w:t>
            </w:r>
            <w:r>
              <w:rPr>
                <w:rFonts w:hint="eastAsia" w:ascii="Times New Roman" w:hAnsi="Times New Roman"/>
                <w:color w:val="auto"/>
              </w:rPr>
              <w:t>小时执班制度和巡回检查制度，及时发现并向有关部门通报，并及时解除不安全因素。</w:t>
            </w:r>
          </w:p>
          <w:p>
            <w:pPr>
              <w:pStyle w:val="24"/>
              <w:bidi w:val="0"/>
              <w:rPr>
                <w:rFonts w:ascii="Times New Roman" w:hAnsi="Times New Roman"/>
                <w:color w:val="auto"/>
              </w:rPr>
            </w:pPr>
            <w:r>
              <w:rPr>
                <w:rFonts w:hint="eastAsia" w:ascii="Times New Roman" w:hAnsi="Times New Roman"/>
                <w:color w:val="auto"/>
              </w:rPr>
              <w:t>储罐采用双层</w:t>
            </w:r>
            <w:r>
              <w:rPr>
                <w:rFonts w:hint="eastAsia" w:ascii="Times New Roman" w:hAnsi="Times New Roman"/>
                <w:color w:val="auto"/>
                <w:lang w:val="en-US" w:eastAsia="zh-CN"/>
              </w:rPr>
              <w:t>防爆</w:t>
            </w:r>
            <w:r>
              <w:rPr>
                <w:rFonts w:hint="eastAsia" w:ascii="Times New Roman" w:hAnsi="Times New Roman"/>
                <w:color w:val="auto"/>
              </w:rPr>
              <w:t>油罐，定期请具有资职的技术监督部门测试储罐的厚度、缝隙、压力等安全技术性能指标，及时更换腐蚀受损设备，根除事故隐患。</w:t>
            </w:r>
          </w:p>
          <w:p>
            <w:pPr>
              <w:pStyle w:val="24"/>
              <w:bidi w:val="0"/>
              <w:rPr>
                <w:rFonts w:ascii="Times New Roman" w:hAnsi="Times New Roman"/>
                <w:color w:val="auto"/>
              </w:rPr>
            </w:pPr>
            <w:r>
              <w:rPr>
                <w:rFonts w:hint="eastAsia" w:ascii="Times New Roman" w:hAnsi="Times New Roman"/>
                <w:color w:val="auto"/>
              </w:rPr>
              <w:t>在厂内高处设置风向标，用于应急情况判断风向，指导人员疏散。</w:t>
            </w:r>
          </w:p>
          <w:p>
            <w:pPr>
              <w:pStyle w:val="28"/>
              <w:bidi w:val="0"/>
              <w:rPr>
                <w:rFonts w:ascii="Times New Roman" w:hAnsi="Times New Roman"/>
                <w:color w:val="auto"/>
              </w:rPr>
            </w:pPr>
            <w:r>
              <w:rPr>
                <w:rFonts w:ascii="Times New Roman" w:hAnsi="Times New Roman"/>
                <w:color w:val="auto"/>
              </w:rPr>
              <w:t>3</w:t>
            </w:r>
            <w:r>
              <w:rPr>
                <w:rFonts w:hint="eastAsia" w:ascii="Times New Roman" w:hAnsi="Times New Roman"/>
                <w:color w:val="auto"/>
              </w:rPr>
              <w:t>）运输阶段防范措施</w:t>
            </w:r>
          </w:p>
          <w:p>
            <w:pPr>
              <w:pStyle w:val="24"/>
              <w:bidi w:val="0"/>
              <w:rPr>
                <w:rFonts w:ascii="Times New Roman" w:hAnsi="Times New Roman"/>
                <w:color w:val="auto"/>
              </w:rPr>
            </w:pPr>
            <w:r>
              <w:rPr>
                <w:rFonts w:hint="eastAsia" w:ascii="Times New Roman" w:hAnsi="Times New Roman"/>
                <w:color w:val="auto"/>
              </w:rPr>
              <w:t>柴油为危险化学品，承运柴油的道路运输公司必须具备相应的危险货物运输资质，运输过程的环境风险不在本环评评价范围内。</w:t>
            </w:r>
          </w:p>
          <w:p>
            <w:pPr>
              <w:pStyle w:val="28"/>
              <w:bidi w:val="0"/>
              <w:rPr>
                <w:rFonts w:ascii="Times New Roman" w:hAnsi="Times New Roman"/>
                <w:color w:val="auto"/>
              </w:rPr>
            </w:pPr>
            <w:r>
              <w:rPr>
                <w:rFonts w:ascii="Times New Roman" w:hAnsi="Times New Roman"/>
                <w:color w:val="auto"/>
              </w:rPr>
              <w:t>4</w:t>
            </w:r>
            <w:r>
              <w:rPr>
                <w:rFonts w:hint="eastAsia" w:ascii="Times New Roman" w:hAnsi="Times New Roman"/>
                <w:color w:val="auto"/>
              </w:rPr>
              <w:t>）消防及火灾报警系统</w:t>
            </w:r>
          </w:p>
          <w:p>
            <w:pPr>
              <w:pStyle w:val="24"/>
              <w:bidi w:val="0"/>
              <w:rPr>
                <w:rFonts w:ascii="Times New Roman" w:hAnsi="Times New Roman"/>
                <w:color w:val="auto"/>
              </w:rPr>
            </w:pPr>
            <w:r>
              <w:rPr>
                <w:rFonts w:hint="eastAsia" w:ascii="Times New Roman" w:hAnsi="Times New Roman"/>
                <w:color w:val="auto"/>
              </w:rPr>
              <w:t>严格按照加油站安评报告中要求的消防措施落实，本环评不作具体要求。</w:t>
            </w:r>
          </w:p>
          <w:p>
            <w:pPr>
              <w:pStyle w:val="28"/>
              <w:bidi w:val="0"/>
              <w:rPr>
                <w:rFonts w:ascii="Times New Roman" w:hAnsi="Times New Roman"/>
                <w:color w:val="auto"/>
              </w:rPr>
            </w:pPr>
            <w:r>
              <w:rPr>
                <w:rFonts w:ascii="Times New Roman" w:hAnsi="Times New Roman"/>
                <w:color w:val="auto"/>
              </w:rPr>
              <w:t>5</w:t>
            </w:r>
            <w:r>
              <w:rPr>
                <w:rFonts w:hint="eastAsia" w:ascii="Times New Roman" w:hAnsi="Times New Roman"/>
                <w:color w:val="auto"/>
              </w:rPr>
              <w:t>）风险应急措施</w:t>
            </w:r>
          </w:p>
          <w:p>
            <w:pPr>
              <w:pStyle w:val="24"/>
              <w:bidi w:val="0"/>
              <w:rPr>
                <w:rFonts w:ascii="Times New Roman" w:hAnsi="Times New Roman"/>
                <w:color w:val="auto"/>
              </w:rPr>
            </w:pPr>
            <w:r>
              <w:rPr>
                <w:rFonts w:hint="eastAsia" w:ascii="Times New Roman" w:hAnsi="Times New Roman"/>
                <w:color w:val="auto"/>
              </w:rPr>
              <w:t>一个项目的建设必然伴随潜在的危害，如果防范措施水平高，则事故的概率必然会降低，但不会为零。一旦发生事故，需要采取工程应急措施，控制和减少事故危害。</w:t>
            </w:r>
          </w:p>
          <w:p>
            <w:pPr>
              <w:pStyle w:val="24"/>
              <w:bidi w:val="0"/>
              <w:rPr>
                <w:rFonts w:ascii="Times New Roman" w:hAnsi="Times New Roman"/>
                <w:color w:val="auto"/>
              </w:rPr>
            </w:pPr>
            <w:r>
              <w:rPr>
                <w:rFonts w:hint="eastAsia" w:ascii="Times New Roman" w:hAnsi="Times New Roman"/>
                <w:color w:val="auto"/>
              </w:rPr>
              <w:t>①消除所有火种：立即在警戒区内停电、停火，灭绝一切可能引发火灾和爆炸的火种。作业时设备应确保接地。</w:t>
            </w:r>
          </w:p>
          <w:p>
            <w:pPr>
              <w:pStyle w:val="24"/>
              <w:bidi w:val="0"/>
              <w:rPr>
                <w:rFonts w:ascii="Times New Roman" w:hAnsi="Times New Roman"/>
                <w:color w:val="auto"/>
              </w:rPr>
            </w:pPr>
            <w:r>
              <w:rPr>
                <w:rFonts w:hint="eastAsia" w:ascii="Times New Roman" w:hAnsi="Times New Roman"/>
                <w:color w:val="auto"/>
              </w:rPr>
              <w:t>②控制泄漏源：在保证安全的情况下堵漏，避免油品漏出；发生泄漏后关闭站内雨水、污水管网，防止油品进入市政管网。根据泄露情况，确定疏散人群范围，并根据当时风向情况，疏散事故现场人员，疏散区人员迅速撤离到上风或侧风向。一旦出现人员中毒、烧伤等情况，应积极协助卫生部门进行救援和治疗工作。控制泄漏源后及时对现场泄漏物进行覆盖、收容、处理使油品得到安全可靠的处置，防止二次污染的发生。</w:t>
            </w:r>
          </w:p>
          <w:p>
            <w:pPr>
              <w:pStyle w:val="24"/>
              <w:bidi w:val="0"/>
              <w:rPr>
                <w:rFonts w:ascii="Times New Roman" w:hAnsi="Times New Roman"/>
                <w:color w:val="auto"/>
              </w:rPr>
            </w:pPr>
            <w:r>
              <w:rPr>
                <w:rFonts w:hint="eastAsia" w:ascii="Times New Roman" w:hAnsi="Times New Roman"/>
                <w:color w:val="auto"/>
              </w:rPr>
              <w:t>③控制燃烧源：停止机动车加油、加气，疏散车辆，积极冷却，稳定燃烧，防止爆炸，组织足够的力量，将火势控制在一定范围内，并保护相邻建筑物火势威胁，控制火势不再扩大蔓延。若各流程管线完好，可通过出液管线，排流管线，将物料导入紧急事故罐，减少着火罐储量。向燃烧的火焰喷干粉，覆盖火焰，终止燃烧，达到灭火目的。</w:t>
            </w:r>
          </w:p>
          <w:p>
            <w:pPr>
              <w:pStyle w:val="24"/>
              <w:bidi w:val="0"/>
              <w:rPr>
                <w:rFonts w:ascii="Times New Roman" w:hAnsi="Times New Roman"/>
                <w:color w:val="auto"/>
              </w:rPr>
            </w:pPr>
            <w:r>
              <w:rPr>
                <w:rFonts w:hint="eastAsia" w:ascii="Times New Roman" w:hAnsi="Times New Roman"/>
                <w:color w:val="auto"/>
              </w:rPr>
              <w:t>④救援组织：调集医院救护队、警察、武警等现场待命，若发生中毒事故，应立即脱离事故现场至空气新鲜处，保持呼吸道通畅，如呼吸困难，给输氧，如呼吸停止，立即进行人工呼吸，并及时就医。</w:t>
            </w:r>
          </w:p>
          <w:p>
            <w:pPr>
              <w:pStyle w:val="24"/>
              <w:bidi w:val="0"/>
              <w:rPr>
                <w:rFonts w:hint="eastAsia" w:ascii="Times New Roman" w:hAnsi="Times New Roman"/>
                <w:b/>
                <w:bCs/>
                <w:color w:val="auto"/>
                <w:lang w:val="en-US" w:eastAsia="zh-CN"/>
              </w:rPr>
            </w:pPr>
            <w:r>
              <w:rPr>
                <w:rFonts w:hint="eastAsia" w:ascii="Times New Roman" w:hAnsi="Times New Roman"/>
                <w:b/>
                <w:bCs/>
                <w:color w:val="auto"/>
                <w:lang w:val="en-US" w:eastAsia="zh-CN"/>
              </w:rPr>
              <w:t>7、环评投资估算</w:t>
            </w:r>
          </w:p>
          <w:p>
            <w:pPr>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jc w:val="left"/>
              <w:textAlignment w:val="auto"/>
              <w:rPr>
                <w:rFonts w:ascii="Times New Roman" w:hAnsi="Times New Roman"/>
                <w:color w:val="auto"/>
                <w:sz w:val="24"/>
                <w:szCs w:val="24"/>
                <w:highlight w:val="none"/>
              </w:rPr>
            </w:pPr>
            <w:r>
              <w:rPr>
                <w:rFonts w:ascii="Times New Roman" w:hAnsi="Times New Roman"/>
                <w:color w:val="auto"/>
                <w:sz w:val="24"/>
                <w:szCs w:val="24"/>
                <w:highlight w:val="none"/>
              </w:rPr>
              <w:t>本项目建设过程中需要在噪声、危废防治</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防渗</w:t>
            </w:r>
            <w:r>
              <w:rPr>
                <w:rFonts w:ascii="Times New Roman" w:hAnsi="Times New Roman"/>
                <w:color w:val="auto"/>
                <w:sz w:val="24"/>
                <w:szCs w:val="24"/>
                <w:highlight w:val="none"/>
              </w:rPr>
              <w:t>等环境保护工作上投入一定资金，以确保环境污染防治工程措施落实到位。</w:t>
            </w:r>
          </w:p>
          <w:p>
            <w:pPr>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jc w:val="left"/>
              <w:textAlignment w:val="auto"/>
              <w:rPr>
                <w:rFonts w:ascii="Times New Roman" w:hAnsi="Times New Roman"/>
                <w:color w:val="auto"/>
                <w:sz w:val="24"/>
                <w:szCs w:val="24"/>
                <w:highlight w:val="yellow"/>
              </w:rPr>
            </w:pPr>
            <w:r>
              <w:rPr>
                <w:rFonts w:ascii="Times New Roman" w:hAnsi="Times New Roman"/>
                <w:color w:val="auto"/>
                <w:sz w:val="24"/>
                <w:szCs w:val="24"/>
                <w:highlight w:val="none"/>
              </w:rPr>
              <w:t>该项目环保投资约需</w:t>
            </w:r>
            <w:r>
              <w:rPr>
                <w:rFonts w:hint="eastAsia" w:ascii="Times New Roman" w:hAnsi="Times New Roman"/>
                <w:color w:val="auto"/>
                <w:sz w:val="24"/>
                <w:szCs w:val="24"/>
                <w:highlight w:val="none"/>
                <w:lang w:val="en-US" w:eastAsia="zh-CN"/>
              </w:rPr>
              <w:t>8</w:t>
            </w:r>
            <w:r>
              <w:rPr>
                <w:rFonts w:ascii="Times New Roman" w:hAnsi="Times New Roman"/>
                <w:color w:val="auto"/>
                <w:sz w:val="24"/>
                <w:szCs w:val="24"/>
                <w:highlight w:val="none"/>
              </w:rPr>
              <w:t>万元，占总投资金额</w:t>
            </w:r>
            <w:r>
              <w:rPr>
                <w:rFonts w:hint="eastAsia" w:ascii="Times New Roman" w:hAnsi="Times New Roman"/>
                <w:color w:val="auto"/>
                <w:sz w:val="24"/>
                <w:szCs w:val="24"/>
                <w:highlight w:val="none"/>
                <w:lang w:val="en-US" w:eastAsia="zh-CN"/>
              </w:rPr>
              <w:t>50</w:t>
            </w:r>
            <w:r>
              <w:rPr>
                <w:rFonts w:ascii="Times New Roman" w:hAnsi="Times New Roman"/>
                <w:color w:val="auto"/>
                <w:sz w:val="24"/>
                <w:szCs w:val="24"/>
                <w:highlight w:val="none"/>
              </w:rPr>
              <w:t>万元的</w:t>
            </w:r>
            <w:r>
              <w:rPr>
                <w:rFonts w:hint="eastAsia" w:ascii="Times New Roman" w:hAnsi="Times New Roman"/>
                <w:color w:val="auto"/>
                <w:sz w:val="24"/>
                <w:szCs w:val="24"/>
                <w:highlight w:val="none"/>
                <w:lang w:val="en-US" w:eastAsia="zh-CN"/>
              </w:rPr>
              <w:t>16</w:t>
            </w:r>
            <w:r>
              <w:rPr>
                <w:rFonts w:ascii="Times New Roman" w:hAnsi="Times New Roman"/>
                <w:color w:val="auto"/>
                <w:sz w:val="24"/>
                <w:szCs w:val="24"/>
                <w:highlight w:val="none"/>
              </w:rPr>
              <w:t>%。环保投资明细表见表</w:t>
            </w:r>
            <w:r>
              <w:rPr>
                <w:rFonts w:hint="eastAsia" w:ascii="Times New Roman" w:hAnsi="Times New Roman"/>
                <w:color w:val="auto"/>
                <w:sz w:val="24"/>
                <w:szCs w:val="24"/>
                <w:highlight w:val="none"/>
              </w:rPr>
              <w:t>4-</w:t>
            </w:r>
            <w:r>
              <w:rPr>
                <w:rFonts w:hint="eastAsia" w:ascii="Times New Roman" w:hAnsi="Times New Roman"/>
                <w:color w:val="auto"/>
                <w:sz w:val="24"/>
                <w:szCs w:val="24"/>
                <w:highlight w:val="none"/>
                <w:lang w:val="en-US" w:eastAsia="zh-CN"/>
              </w:rPr>
              <w:t>18</w:t>
            </w:r>
            <w:r>
              <w:rPr>
                <w:rFonts w:ascii="Times New Roman" w:hAnsi="Times New Roman"/>
                <w:color w:val="auto"/>
                <w:sz w:val="24"/>
                <w:szCs w:val="24"/>
                <w:highlight w:val="none"/>
              </w:rPr>
              <w:t>。</w:t>
            </w:r>
          </w:p>
          <w:p>
            <w:pPr>
              <w:pStyle w:val="26"/>
              <w:bidi w:val="0"/>
              <w:rPr>
                <w:rFonts w:hint="eastAsia" w:ascii="Times New Roman" w:hAnsi="Times New Roman"/>
                <w:b/>
                <w:bCs/>
                <w:color w:val="auto"/>
                <w:szCs w:val="24"/>
                <w:highlight w:val="none"/>
              </w:rPr>
            </w:pPr>
            <w:r>
              <w:rPr>
                <w:rFonts w:hint="eastAsia" w:ascii="Times New Roman" w:hAnsi="Times New Roman"/>
                <w:color w:val="auto"/>
                <w:highlight w:val="none"/>
              </w:rPr>
              <w:t>表4-</w:t>
            </w:r>
            <w:r>
              <w:rPr>
                <w:rFonts w:hint="eastAsia" w:ascii="Times New Roman" w:hAnsi="Times New Roman"/>
                <w:color w:val="auto"/>
                <w:highlight w:val="none"/>
                <w:lang w:val="en-US" w:eastAsia="zh-CN"/>
              </w:rPr>
              <w:t>18</w:t>
            </w:r>
            <w:r>
              <w:rPr>
                <w:rFonts w:hint="eastAsia" w:ascii="Times New Roman" w:hAnsi="Times New Roman"/>
                <w:color w:val="auto"/>
                <w:highlight w:val="none"/>
              </w:rPr>
              <w:t xml:space="preserve"> </w:t>
            </w:r>
            <w:r>
              <w:rPr>
                <w:rFonts w:hint="eastAsia" w:ascii="Times New Roman" w:hAnsi="Times New Roman"/>
                <w:color w:val="auto"/>
                <w:highlight w:val="none"/>
                <w:lang w:val="en-US" w:eastAsia="zh-CN"/>
              </w:rPr>
              <w:t xml:space="preserve"> </w:t>
            </w:r>
            <w:r>
              <w:rPr>
                <w:rFonts w:hint="eastAsia" w:ascii="Times New Roman" w:hAnsi="Times New Roman"/>
                <w:color w:val="auto"/>
                <w:highlight w:val="none"/>
              </w:rPr>
              <w:t xml:space="preserve"> 环境保护投资一览表</w:t>
            </w:r>
          </w:p>
          <w:tbl>
            <w:tblPr>
              <w:tblStyle w:val="19"/>
              <w:tblW w:w="44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772"/>
              <w:gridCol w:w="956"/>
              <w:gridCol w:w="4409"/>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gridSpan w:val="2"/>
                  <w:noWrap w:val="0"/>
                  <w:vAlign w:val="center"/>
                </w:tcPr>
                <w:p>
                  <w:pPr>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类别</w:t>
                  </w:r>
                </w:p>
              </w:tc>
              <w:tc>
                <w:tcPr>
                  <w:tcW w:w="635" w:type="pct"/>
                  <w:noWrap w:val="0"/>
                  <w:vAlign w:val="center"/>
                </w:tcPr>
                <w:p>
                  <w:pPr>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治理对象</w:t>
                  </w:r>
                </w:p>
              </w:tc>
              <w:tc>
                <w:tcPr>
                  <w:tcW w:w="2928" w:type="pct"/>
                  <w:noWrap w:val="0"/>
                  <w:vAlign w:val="center"/>
                </w:tcPr>
                <w:p>
                  <w:pPr>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治理措施</w:t>
                  </w:r>
                </w:p>
              </w:tc>
              <w:tc>
                <w:tcPr>
                  <w:tcW w:w="623" w:type="pct"/>
                  <w:noWrap w:val="0"/>
                  <w:vAlign w:val="center"/>
                </w:tcPr>
                <w:p>
                  <w:pPr>
                    <w:jc w:val="center"/>
                    <w:rPr>
                      <w:rFonts w:hint="eastAsia" w:ascii="Times New Roman" w:hAnsi="Times New Roman"/>
                      <w:b/>
                      <w:bCs/>
                      <w:color w:val="auto"/>
                      <w:sz w:val="21"/>
                      <w:szCs w:val="21"/>
                      <w:highlight w:val="none"/>
                    </w:rPr>
                  </w:pPr>
                  <w:r>
                    <w:rPr>
                      <w:rFonts w:ascii="Times New Roman" w:hAnsi="Times New Roman"/>
                      <w:b/>
                      <w:bCs/>
                      <w:color w:val="auto"/>
                      <w:sz w:val="21"/>
                      <w:szCs w:val="21"/>
                      <w:highlight w:val="none"/>
                    </w:rPr>
                    <w:t>投资</w:t>
                  </w:r>
                  <w:r>
                    <w:rPr>
                      <w:rFonts w:hint="eastAsia" w:ascii="Times New Roman" w:hAnsi="Times New Roman"/>
                      <w:b/>
                      <w:bCs/>
                      <w:color w:val="auto"/>
                      <w:sz w:val="21"/>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 w:type="pct"/>
                  <w:vMerge w:val="restart"/>
                  <w:noWrap w:val="0"/>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营运期</w:t>
                  </w:r>
                </w:p>
              </w:tc>
              <w:tc>
                <w:tcPr>
                  <w:tcW w:w="512" w:type="pct"/>
                  <w:noWrap w:val="0"/>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废水</w:t>
                  </w:r>
                </w:p>
              </w:tc>
              <w:tc>
                <w:tcPr>
                  <w:tcW w:w="635" w:type="pct"/>
                  <w:noWrap w:val="0"/>
                  <w:vAlign w:val="center"/>
                </w:tcPr>
                <w:p>
                  <w:pPr>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设备维修产生的含油废水</w:t>
                  </w:r>
                </w:p>
              </w:tc>
              <w:tc>
                <w:tcPr>
                  <w:tcW w:w="2928" w:type="pct"/>
                  <w:noWrap w:val="0"/>
                  <w:vAlign w:val="center"/>
                </w:tcPr>
                <w:p>
                  <w:pPr>
                    <w:pStyle w:val="29"/>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highlight w:val="none"/>
                    </w:rPr>
                    <w:t>加油区及加油站进出口四周设置</w:t>
                  </w:r>
                  <w:r>
                    <w:rPr>
                      <w:rFonts w:hint="eastAsia" w:ascii="Times New Roman" w:hAnsi="Times New Roman"/>
                      <w:color w:val="auto"/>
                      <w:highlight w:val="none"/>
                      <w:lang w:val="en-US" w:eastAsia="zh-CN"/>
                    </w:rPr>
                    <w:t>防护围堰</w:t>
                  </w:r>
                  <w:r>
                    <w:rPr>
                      <w:rFonts w:hint="eastAsia" w:ascii="Times New Roman" w:hAnsi="Times New Roman"/>
                      <w:color w:val="auto"/>
                      <w:highlight w:val="none"/>
                    </w:rPr>
                    <w:t>。</w:t>
                  </w:r>
                  <w:r>
                    <w:rPr>
                      <w:rFonts w:hint="eastAsia" w:ascii="Times New Roman" w:hAnsi="Times New Roman"/>
                      <w:color w:val="auto"/>
                      <w:highlight w:val="none"/>
                      <w:lang w:val="en-US" w:eastAsia="zh-CN"/>
                    </w:rPr>
                    <w:t>设置</w:t>
                  </w:r>
                  <w:r>
                    <w:rPr>
                      <w:rFonts w:hint="eastAsia" w:ascii="Times New Roman" w:hAnsi="Times New Roman"/>
                      <w:color w:val="auto"/>
                      <w:highlight w:val="none"/>
                    </w:rPr>
                    <w:t>隔油池</w:t>
                  </w:r>
                  <w:r>
                    <w:rPr>
                      <w:rFonts w:hint="eastAsia" w:ascii="Times New Roman" w:hAnsi="Times New Roman"/>
                      <w:color w:val="auto"/>
                      <w:highlight w:val="none"/>
                      <w:lang w:val="en-US" w:eastAsia="zh-CN"/>
                    </w:rPr>
                    <w:t>1</w:t>
                  </w:r>
                  <w:r>
                    <w:rPr>
                      <w:rFonts w:hint="eastAsia" w:ascii="Times New Roman" w:hAnsi="Times New Roman"/>
                      <w:color w:val="auto"/>
                      <w:highlight w:val="none"/>
                    </w:rPr>
                    <w:t>座，位于项目</w:t>
                  </w:r>
                  <w:r>
                    <w:rPr>
                      <w:rFonts w:hint="eastAsia" w:ascii="Times New Roman" w:hAnsi="Times New Roman"/>
                      <w:color w:val="auto"/>
                      <w:highlight w:val="none"/>
                      <w:lang w:val="en-US" w:eastAsia="zh-CN"/>
                    </w:rPr>
                    <w:t>北</w:t>
                  </w:r>
                  <w:r>
                    <w:rPr>
                      <w:rFonts w:hint="eastAsia" w:ascii="Times New Roman" w:hAnsi="Times New Roman"/>
                      <w:color w:val="auto"/>
                      <w:highlight w:val="none"/>
                    </w:rPr>
                    <w:t>侧，</w:t>
                  </w:r>
                  <w:r>
                    <w:rPr>
                      <w:rFonts w:hint="eastAsia" w:ascii="Times New Roman" w:hAnsi="Times New Roman"/>
                      <w:color w:val="auto"/>
                      <w:highlight w:val="none"/>
                      <w:lang w:val="en-US" w:eastAsia="zh-CN"/>
                    </w:rPr>
                    <w:t>总</w:t>
                  </w:r>
                  <w:r>
                    <w:rPr>
                      <w:rFonts w:hint="eastAsia" w:ascii="Times New Roman" w:hAnsi="Times New Roman"/>
                      <w:color w:val="auto"/>
                      <w:highlight w:val="none"/>
                    </w:rPr>
                    <w:t>容积约为</w:t>
                  </w:r>
                  <w:r>
                    <w:rPr>
                      <w:rFonts w:hint="eastAsia" w:ascii="Times New Roman" w:hAnsi="Times New Roman"/>
                      <w:color w:val="auto"/>
                      <w:highlight w:val="none"/>
                      <w:lang w:val="en-US" w:eastAsia="zh-CN"/>
                    </w:rPr>
                    <w:t>9</w:t>
                  </w:r>
                  <w:r>
                    <w:rPr>
                      <w:rFonts w:hint="eastAsia" w:ascii="Times New Roman" w:hAnsi="Times New Roman"/>
                      <w:color w:val="auto"/>
                      <w:highlight w:val="none"/>
                    </w:rPr>
                    <w:t>m</w:t>
                  </w:r>
                  <w:r>
                    <w:rPr>
                      <w:rFonts w:ascii="Times New Roman" w:hAnsi="Times New Roman"/>
                      <w:color w:val="auto"/>
                      <w:highlight w:val="none"/>
                      <w:vertAlign w:val="superscript"/>
                    </w:rPr>
                    <w:t>3</w:t>
                  </w:r>
                  <w:r>
                    <w:rPr>
                      <w:rFonts w:hint="eastAsia" w:ascii="Times New Roman" w:hAnsi="Times New Roman"/>
                      <w:color w:val="auto"/>
                      <w:highlight w:val="none"/>
                    </w:rPr>
                    <w:t>，</w:t>
                  </w:r>
                  <w:r>
                    <w:rPr>
                      <w:rFonts w:hint="eastAsia" w:ascii="Times New Roman" w:hAnsi="Times New Roman"/>
                      <w:color w:val="auto"/>
                      <w:highlight w:val="none"/>
                      <w:lang w:val="en-US" w:eastAsia="zh-CN"/>
                    </w:rPr>
                    <w:t>含油废水</w:t>
                  </w:r>
                  <w:r>
                    <w:rPr>
                      <w:rFonts w:hint="eastAsia" w:ascii="Times New Roman" w:hAnsi="Times New Roman"/>
                      <w:color w:val="auto"/>
                      <w:highlight w:val="none"/>
                    </w:rPr>
                    <w:t>经隔油池处理后，</w:t>
                  </w:r>
                  <w:r>
                    <w:rPr>
                      <w:rFonts w:hint="eastAsia" w:ascii="Times New Roman" w:hAnsi="Times New Roman"/>
                      <w:color w:val="auto"/>
                      <w:highlight w:val="none"/>
                      <w:lang w:val="en-US" w:eastAsia="zh-CN"/>
                    </w:rPr>
                    <w:t>进入厂区污水处理站处理</w:t>
                  </w:r>
                  <w:r>
                    <w:rPr>
                      <w:rFonts w:hint="eastAsia" w:ascii="Times New Roman" w:hAnsi="Times New Roman"/>
                      <w:color w:val="auto"/>
                      <w:highlight w:val="none"/>
                    </w:rPr>
                    <w:t>。</w:t>
                  </w:r>
                </w:p>
              </w:tc>
              <w:tc>
                <w:tcPr>
                  <w:tcW w:w="623" w:type="pct"/>
                  <w:noWrap w:val="0"/>
                  <w:vAlign w:val="center"/>
                </w:tcPr>
                <w:p>
                  <w:pPr>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0" w:type="pct"/>
                  <w:vMerge w:val="continue"/>
                  <w:noWrap w:val="0"/>
                  <w:vAlign w:val="center"/>
                </w:tcPr>
                <w:p>
                  <w:pPr>
                    <w:jc w:val="center"/>
                    <w:rPr>
                      <w:rFonts w:ascii="Times New Roman" w:hAnsi="Times New Roman"/>
                      <w:color w:val="auto"/>
                      <w:sz w:val="21"/>
                      <w:szCs w:val="21"/>
                      <w:highlight w:val="none"/>
                    </w:rPr>
                  </w:pPr>
                </w:p>
              </w:tc>
              <w:tc>
                <w:tcPr>
                  <w:tcW w:w="512" w:type="pct"/>
                  <w:vMerge w:val="restart"/>
                  <w:noWrap w:val="0"/>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废气</w:t>
                  </w:r>
                </w:p>
              </w:tc>
              <w:tc>
                <w:tcPr>
                  <w:tcW w:w="635" w:type="pct"/>
                  <w:vMerge w:val="restart"/>
                  <w:noWrap w:val="0"/>
                  <w:vAlign w:val="center"/>
                </w:tcPr>
                <w:p>
                  <w:pPr>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油气</w:t>
                  </w:r>
                </w:p>
              </w:tc>
              <w:tc>
                <w:tcPr>
                  <w:tcW w:w="2928" w:type="pct"/>
                  <w:vMerge w:val="restart"/>
                  <w:noWrap w:val="0"/>
                  <w:vAlign w:val="center"/>
                </w:tcPr>
                <w:p>
                  <w:pPr>
                    <w:pStyle w:val="29"/>
                    <w:bidi w:val="0"/>
                    <w:ind w:firstLine="0" w:firstLineChars="0"/>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highlight w:val="none"/>
                    </w:rPr>
                    <w:t>铺设油气回收管线；安装一次油气回收装置。</w:t>
                  </w:r>
                </w:p>
              </w:tc>
              <w:tc>
                <w:tcPr>
                  <w:tcW w:w="623" w:type="pct"/>
                  <w:vMerge w:val="restart"/>
                  <w:noWrap w:val="0"/>
                  <w:vAlign w:val="center"/>
                </w:tcPr>
                <w:p>
                  <w:pPr>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0" w:type="pct"/>
                  <w:vMerge w:val="continue"/>
                  <w:noWrap w:val="0"/>
                  <w:vAlign w:val="center"/>
                </w:tcPr>
                <w:p>
                  <w:pPr>
                    <w:jc w:val="center"/>
                    <w:rPr>
                      <w:rFonts w:ascii="Times New Roman" w:hAnsi="Times New Roman"/>
                      <w:color w:val="auto"/>
                      <w:sz w:val="21"/>
                      <w:szCs w:val="21"/>
                      <w:highlight w:val="none"/>
                    </w:rPr>
                  </w:pPr>
                </w:p>
              </w:tc>
              <w:tc>
                <w:tcPr>
                  <w:tcW w:w="512" w:type="pct"/>
                  <w:vMerge w:val="continue"/>
                  <w:noWrap w:val="0"/>
                  <w:vAlign w:val="center"/>
                </w:tcPr>
                <w:p>
                  <w:pPr>
                    <w:jc w:val="center"/>
                    <w:rPr>
                      <w:rFonts w:ascii="Times New Roman" w:hAnsi="Times New Roman"/>
                      <w:color w:val="auto"/>
                      <w:sz w:val="21"/>
                      <w:szCs w:val="21"/>
                      <w:highlight w:val="none"/>
                    </w:rPr>
                  </w:pPr>
                </w:p>
              </w:tc>
              <w:tc>
                <w:tcPr>
                  <w:tcW w:w="635" w:type="pct"/>
                  <w:vMerge w:val="continue"/>
                  <w:noWrap w:val="0"/>
                  <w:vAlign w:val="center"/>
                </w:tcPr>
                <w:p>
                  <w:pPr>
                    <w:jc w:val="center"/>
                    <w:rPr>
                      <w:rFonts w:hint="eastAsia" w:ascii="Times New Roman" w:hAnsi="Times New Roman" w:eastAsia="宋体"/>
                      <w:bCs/>
                      <w:color w:val="auto"/>
                      <w:sz w:val="21"/>
                      <w:szCs w:val="21"/>
                      <w:highlight w:val="none"/>
                      <w:lang w:eastAsia="zh-CN"/>
                    </w:rPr>
                  </w:pPr>
                </w:p>
              </w:tc>
              <w:tc>
                <w:tcPr>
                  <w:tcW w:w="2928" w:type="pct"/>
                  <w:vMerge w:val="continue"/>
                  <w:noWrap w:val="0"/>
                  <w:vAlign w:val="center"/>
                </w:tcPr>
                <w:p>
                  <w:pPr>
                    <w:jc w:val="center"/>
                    <w:rPr>
                      <w:rFonts w:ascii="Times New Roman" w:hAnsi="Times New Roman" w:cs="宋体"/>
                      <w:bCs/>
                      <w:color w:val="auto"/>
                      <w:sz w:val="21"/>
                      <w:szCs w:val="21"/>
                      <w:highlight w:val="none"/>
                    </w:rPr>
                  </w:pPr>
                </w:p>
              </w:tc>
              <w:tc>
                <w:tcPr>
                  <w:tcW w:w="623" w:type="pct"/>
                  <w:vMerge w:val="continue"/>
                  <w:noWrap w:val="0"/>
                  <w:vAlign w:val="center"/>
                </w:tcPr>
                <w:p>
                  <w:pPr>
                    <w:jc w:val="center"/>
                    <w:rPr>
                      <w:rFonts w:hint="eastAsia" w:ascii="Times New Roman" w:hAnsi="Times New Roman" w:eastAsia="宋体"/>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 w:type="pct"/>
                  <w:vMerge w:val="continue"/>
                  <w:noWrap w:val="0"/>
                  <w:vAlign w:val="center"/>
                </w:tcPr>
                <w:p>
                  <w:pPr>
                    <w:jc w:val="center"/>
                    <w:rPr>
                      <w:rFonts w:ascii="Times New Roman" w:hAnsi="Times New Roman"/>
                      <w:color w:val="auto"/>
                      <w:sz w:val="21"/>
                      <w:szCs w:val="21"/>
                      <w:highlight w:val="none"/>
                    </w:rPr>
                  </w:pPr>
                </w:p>
              </w:tc>
              <w:tc>
                <w:tcPr>
                  <w:tcW w:w="512" w:type="pct"/>
                  <w:noWrap w:val="0"/>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噪声</w:t>
                  </w:r>
                </w:p>
              </w:tc>
              <w:tc>
                <w:tcPr>
                  <w:tcW w:w="635" w:type="pct"/>
                  <w:noWrap w:val="0"/>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设备噪声</w:t>
                  </w:r>
                </w:p>
              </w:tc>
              <w:tc>
                <w:tcPr>
                  <w:tcW w:w="2928" w:type="pct"/>
                  <w:noWrap w:val="0"/>
                  <w:vAlign w:val="center"/>
                </w:tcPr>
                <w:p>
                  <w:pPr>
                    <w:jc w:val="center"/>
                    <w:rPr>
                      <w:rFonts w:hint="default" w:ascii="Times New Roman" w:hAnsi="Times New Roman" w:cs="宋体"/>
                      <w:color w:val="auto"/>
                      <w:sz w:val="21"/>
                      <w:szCs w:val="21"/>
                      <w:highlight w:val="none"/>
                      <w:lang w:val="en-US"/>
                    </w:rPr>
                  </w:pPr>
                  <w:r>
                    <w:rPr>
                      <w:rFonts w:hint="eastAsia" w:ascii="Times New Roman" w:hAnsi="Times New Roman"/>
                      <w:color w:val="auto"/>
                      <w:highlight w:val="none"/>
                      <w:lang w:val="en-US" w:eastAsia="zh-CN"/>
                    </w:rPr>
                    <w:t>安装减震垫、消声器</w:t>
                  </w:r>
                </w:p>
              </w:tc>
              <w:tc>
                <w:tcPr>
                  <w:tcW w:w="623" w:type="pct"/>
                  <w:noWrap w:val="0"/>
                  <w:vAlign w:val="center"/>
                </w:tcPr>
                <w:p>
                  <w:pPr>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00" w:type="pct"/>
                  <w:vMerge w:val="continue"/>
                  <w:noWrap w:val="0"/>
                  <w:vAlign w:val="center"/>
                </w:tcPr>
                <w:p>
                  <w:pPr>
                    <w:jc w:val="center"/>
                    <w:rPr>
                      <w:rFonts w:ascii="Times New Roman" w:hAnsi="Times New Roman"/>
                      <w:color w:val="auto"/>
                      <w:sz w:val="21"/>
                      <w:szCs w:val="21"/>
                      <w:highlight w:val="none"/>
                    </w:rPr>
                  </w:pPr>
                </w:p>
              </w:tc>
              <w:tc>
                <w:tcPr>
                  <w:tcW w:w="512" w:type="pct"/>
                  <w:noWrap w:val="0"/>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固废</w:t>
                  </w:r>
                </w:p>
              </w:tc>
              <w:tc>
                <w:tcPr>
                  <w:tcW w:w="63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危险废物</w:t>
                  </w:r>
                </w:p>
              </w:tc>
              <w:tc>
                <w:tcPr>
                  <w:tcW w:w="2928"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ascii="Times New Roman" w:hAnsi="Times New Roman"/>
                      <w:color w:val="auto"/>
                      <w:spacing w:val="0"/>
                      <w:w w:val="100"/>
                      <w:position w:val="0"/>
                      <w:sz w:val="21"/>
                      <w:szCs w:val="21"/>
                    </w:rPr>
                    <w:t>含油废抹布及手套</w:t>
                  </w:r>
                  <w:r>
                    <w:rPr>
                      <w:rFonts w:hint="eastAsia" w:ascii="Times New Roman" w:hAnsi="Times New Roman"/>
                      <w:color w:val="auto"/>
                      <w:spacing w:val="0"/>
                      <w:w w:val="100"/>
                      <w:position w:val="0"/>
                      <w:sz w:val="21"/>
                      <w:szCs w:val="21"/>
                      <w:lang w:val="en-US" w:eastAsia="zh-CN"/>
                    </w:rPr>
                    <w:t>和</w:t>
                  </w:r>
                  <w:r>
                    <w:rPr>
                      <w:rFonts w:ascii="Times New Roman" w:hAnsi="Times New Roman"/>
                      <w:color w:val="auto"/>
                      <w:spacing w:val="0"/>
                      <w:w w:val="100"/>
                      <w:position w:val="0"/>
                      <w:sz w:val="21"/>
                      <w:szCs w:val="21"/>
                    </w:rPr>
                    <w:t>机修产生的废机油</w:t>
                  </w:r>
                  <w:r>
                    <w:rPr>
                      <w:rFonts w:hint="eastAsia" w:ascii="Times New Roman" w:hAnsi="Times New Roman"/>
                      <w:color w:val="auto"/>
                      <w:sz w:val="21"/>
                      <w:szCs w:val="21"/>
                      <w:highlight w:val="none"/>
                    </w:rPr>
                    <w:t>等均单独收集至危险废物暂存间交由有资质的单位收运处置。</w:t>
                  </w:r>
                </w:p>
              </w:tc>
              <w:tc>
                <w:tcPr>
                  <w:tcW w:w="623" w:type="pct"/>
                  <w:noWrap w:val="0"/>
                  <w:vAlign w:val="center"/>
                </w:tcPr>
                <w:p>
                  <w:pPr>
                    <w:jc w:val="center"/>
                    <w:rPr>
                      <w:rFonts w:hint="default" w:ascii="Times New Roman" w:hAnsi="Times New Roman"/>
                      <w:color w:val="auto"/>
                      <w:kern w:val="2"/>
                      <w:sz w:val="21"/>
                      <w:szCs w:val="21"/>
                      <w:highlight w:val="none"/>
                      <w:lang w:val="en-US" w:eastAsia="zh-CN" w:bidi="ar-SA"/>
                    </w:rPr>
                  </w:pPr>
                  <w:r>
                    <w:rPr>
                      <w:rFonts w:hint="eastAsia" w:ascii="Times New Roman" w:hAnsi="Times New Roman"/>
                      <w:color w:val="auto"/>
                      <w:kern w:val="2"/>
                      <w:sz w:val="21"/>
                      <w:szCs w:val="21"/>
                      <w:highlight w:val="none"/>
                      <w:lang w:val="en-US" w:eastAsia="zh-CN" w:bidi="ar-S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 w:type="pct"/>
                  <w:vMerge w:val="continue"/>
                  <w:noWrap w:val="0"/>
                  <w:vAlign w:val="center"/>
                </w:tcPr>
                <w:p>
                  <w:pPr>
                    <w:jc w:val="center"/>
                    <w:rPr>
                      <w:rFonts w:ascii="Times New Roman" w:hAnsi="Times New Roman"/>
                      <w:color w:val="auto"/>
                      <w:sz w:val="21"/>
                      <w:szCs w:val="21"/>
                      <w:highlight w:val="none"/>
                    </w:rPr>
                  </w:pPr>
                </w:p>
              </w:tc>
              <w:tc>
                <w:tcPr>
                  <w:tcW w:w="512" w:type="pct"/>
                  <w:noWrap w:val="0"/>
                  <w:vAlign w:val="center"/>
                </w:tcPr>
                <w:p>
                  <w:pPr>
                    <w:jc w:val="center"/>
                    <w:rPr>
                      <w:rFonts w:hint="eastAsia" w:ascii="Times New Roman" w:hAnsi="Times New Roman"/>
                      <w:color w:val="auto"/>
                      <w:sz w:val="21"/>
                      <w:szCs w:val="21"/>
                      <w:highlight w:val="none"/>
                    </w:rPr>
                  </w:pPr>
                  <w:r>
                    <w:rPr>
                      <w:rFonts w:ascii="Times New Roman" w:hAnsi="Times New Roman"/>
                      <w:color w:val="auto"/>
                      <w:sz w:val="21"/>
                      <w:szCs w:val="21"/>
                      <w:highlight w:val="none"/>
                    </w:rPr>
                    <w:t>地下</w:t>
                  </w:r>
                  <w:r>
                    <w:rPr>
                      <w:rFonts w:hint="eastAsia" w:ascii="Times New Roman" w:hAnsi="Times New Roman"/>
                      <w:color w:val="auto"/>
                      <w:sz w:val="21"/>
                      <w:szCs w:val="21"/>
                      <w:highlight w:val="none"/>
                    </w:rPr>
                    <w:t>水</w:t>
                  </w:r>
                </w:p>
              </w:tc>
              <w:tc>
                <w:tcPr>
                  <w:tcW w:w="635" w:type="pct"/>
                  <w:noWrap w:val="0"/>
                  <w:vAlign w:val="center"/>
                </w:tcPr>
                <w:p>
                  <w:pPr>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重点防渗区</w:t>
                  </w:r>
                </w:p>
              </w:tc>
              <w:tc>
                <w:tcPr>
                  <w:tcW w:w="2928" w:type="pct"/>
                  <w:noWrap w:val="0"/>
                  <w:vAlign w:val="center"/>
                </w:tcPr>
                <w:p>
                  <w:pPr>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highlight w:val="none"/>
                    </w:rPr>
                    <w:t>油罐</w:t>
                  </w:r>
                  <w:r>
                    <w:rPr>
                      <w:rFonts w:hint="eastAsia" w:ascii="Times New Roman" w:hAnsi="Times New Roman"/>
                      <w:color w:val="auto"/>
                      <w:highlight w:val="none"/>
                      <w:lang w:val="en-US" w:eastAsia="zh-CN"/>
                    </w:rPr>
                    <w:t>为</w:t>
                  </w:r>
                  <w:r>
                    <w:rPr>
                      <w:rFonts w:hint="eastAsia" w:ascii="Times New Roman" w:hAnsi="Times New Roman"/>
                      <w:color w:val="auto"/>
                      <w:highlight w:val="none"/>
                    </w:rPr>
                    <w:t>双层防渗罐，输油管线为双层防渗漏复合管道；安装紧急切断设备、渗漏检测设备</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地面防渗处理</w:t>
                  </w:r>
                  <w:r>
                    <w:rPr>
                      <w:rFonts w:hint="eastAsia" w:ascii="Times New Roman" w:hAnsi="Times New Roman"/>
                      <w:color w:val="auto"/>
                      <w:highlight w:val="none"/>
                    </w:rPr>
                    <w:t>等。</w:t>
                  </w:r>
                </w:p>
              </w:tc>
              <w:tc>
                <w:tcPr>
                  <w:tcW w:w="623" w:type="pct"/>
                  <w:noWrap w:val="0"/>
                  <w:vAlign w:val="center"/>
                </w:tcPr>
                <w:p>
                  <w:pPr>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1448" w:type="pct"/>
                  <w:gridSpan w:val="3"/>
                  <w:noWrap w:val="0"/>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风险防范措施</w:t>
                  </w:r>
                </w:p>
              </w:tc>
              <w:tc>
                <w:tcPr>
                  <w:tcW w:w="2928" w:type="pct"/>
                  <w:noWrap w:val="0"/>
                  <w:vAlign w:val="center"/>
                </w:tcPr>
                <w:p>
                  <w:pPr>
                    <w:spacing w:before="24" w:after="24"/>
                    <w:rPr>
                      <w:rFonts w:ascii="Times New Roman" w:hAnsi="Times New Roman"/>
                      <w:color w:val="auto"/>
                      <w:sz w:val="21"/>
                      <w:szCs w:val="21"/>
                      <w:highlight w:val="none"/>
                    </w:rPr>
                  </w:pPr>
                  <w:r>
                    <w:rPr>
                      <w:rFonts w:hint="eastAsia" w:ascii="Times New Roman" w:hAnsi="Times New Roman"/>
                      <w:color w:val="auto"/>
                      <w:highlight w:val="none"/>
                    </w:rPr>
                    <w:t>站内设灭火毯</w:t>
                  </w:r>
                  <w:r>
                    <w:rPr>
                      <w:rFonts w:hint="eastAsia" w:ascii="Times New Roman" w:hAnsi="Times New Roman"/>
                      <w:color w:val="auto"/>
                      <w:highlight w:val="none"/>
                      <w:lang w:val="en-US" w:eastAsia="zh-CN"/>
                    </w:rPr>
                    <w:t>2</w:t>
                  </w:r>
                  <w:r>
                    <w:rPr>
                      <w:rFonts w:hint="eastAsia" w:ascii="Times New Roman" w:hAnsi="Times New Roman"/>
                      <w:color w:val="auto"/>
                      <w:highlight w:val="none"/>
                    </w:rPr>
                    <w:t>块，消防沙2</w:t>
                  </w:r>
                  <w:r>
                    <w:rPr>
                      <w:rFonts w:ascii="Times New Roman" w:hAnsi="Times New Roman"/>
                      <w:color w:val="auto"/>
                      <w:highlight w:val="none"/>
                    </w:rPr>
                    <w:t>m</w:t>
                  </w:r>
                  <w:r>
                    <w:rPr>
                      <w:rFonts w:ascii="Times New Roman" w:hAnsi="Times New Roman"/>
                      <w:color w:val="auto"/>
                      <w:highlight w:val="none"/>
                      <w:vertAlign w:val="superscript"/>
                    </w:rPr>
                    <w:t>2</w:t>
                  </w:r>
                  <w:r>
                    <w:rPr>
                      <w:rFonts w:hint="eastAsia" w:ascii="Times New Roman" w:hAnsi="Times New Roman"/>
                      <w:color w:val="auto"/>
                      <w:highlight w:val="none"/>
                    </w:rPr>
                    <w:t>，手提式磷酸铵盐干粉灭火器</w:t>
                  </w:r>
                  <w:r>
                    <w:rPr>
                      <w:rFonts w:ascii="Times New Roman" w:hAnsi="Times New Roman"/>
                      <w:color w:val="auto"/>
                      <w:highlight w:val="none"/>
                    </w:rPr>
                    <w:t>2</w:t>
                  </w:r>
                  <w:r>
                    <w:rPr>
                      <w:rFonts w:hint="eastAsia" w:ascii="Times New Roman" w:hAnsi="Times New Roman"/>
                      <w:color w:val="auto"/>
                      <w:highlight w:val="none"/>
                      <w:lang w:val="en-US" w:eastAsia="zh-CN"/>
                    </w:rPr>
                    <w:t>只</w:t>
                  </w:r>
                  <w:r>
                    <w:rPr>
                      <w:rFonts w:hint="eastAsia" w:ascii="Times New Roman" w:hAnsi="Times New Roman"/>
                      <w:color w:val="auto"/>
                      <w:highlight w:val="none"/>
                    </w:rPr>
                    <w:t>，推车式磷酸铵盐干粉灭火器</w:t>
                  </w:r>
                  <w:r>
                    <w:rPr>
                      <w:rFonts w:hint="eastAsia" w:ascii="Times New Roman" w:hAnsi="Times New Roman"/>
                      <w:color w:val="auto"/>
                      <w:highlight w:val="none"/>
                      <w:lang w:val="en-US" w:eastAsia="zh-CN"/>
                    </w:rPr>
                    <w:t>2</w:t>
                  </w:r>
                  <w:r>
                    <w:rPr>
                      <w:rFonts w:hint="eastAsia" w:ascii="Times New Roman" w:hAnsi="Times New Roman"/>
                      <w:color w:val="auto"/>
                      <w:highlight w:val="none"/>
                    </w:rPr>
                    <w:t>台</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消防铲2个，消防桶2个，消防砂2</w:t>
                  </w:r>
                  <w:r>
                    <w:rPr>
                      <w:rFonts w:hint="eastAsia" w:ascii="Times New Roman" w:hAnsi="Times New Roman" w:eastAsia="宋体" w:cs="宋体"/>
                      <w:color w:val="auto"/>
                      <w:sz w:val="21"/>
                      <w:szCs w:val="21"/>
                    </w:rPr>
                    <w:t>m³</w:t>
                  </w:r>
                  <w:r>
                    <w:rPr>
                      <w:rFonts w:hint="eastAsia" w:ascii="Times New Roman" w:hAnsi="Times New Roman"/>
                      <w:color w:val="auto"/>
                      <w:highlight w:val="none"/>
                    </w:rPr>
                    <w:t>。</w:t>
                  </w:r>
                </w:p>
              </w:tc>
              <w:tc>
                <w:tcPr>
                  <w:tcW w:w="623" w:type="pct"/>
                  <w:noWrap w:val="0"/>
                  <w:vAlign w:val="center"/>
                </w:tcPr>
                <w:p>
                  <w:pPr>
                    <w:spacing w:before="24" w:after="24"/>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6" w:type="pct"/>
                  <w:gridSpan w:val="4"/>
                  <w:noWrap w:val="0"/>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合计</w:t>
                  </w:r>
                </w:p>
              </w:tc>
              <w:tc>
                <w:tcPr>
                  <w:tcW w:w="623" w:type="pct"/>
                  <w:noWrap w:val="0"/>
                  <w:vAlign w:val="center"/>
                </w:tcPr>
                <w:p>
                  <w:pPr>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8</w:t>
                  </w:r>
                </w:p>
              </w:tc>
            </w:tr>
          </w:tbl>
          <w:p>
            <w:pPr>
              <w:pStyle w:val="24"/>
              <w:bidi w:val="0"/>
              <w:ind w:left="0" w:leftChars="0" w:firstLine="0" w:firstLineChars="0"/>
              <w:rPr>
                <w:rFonts w:hint="default" w:ascii="Times New Roman" w:hAnsi="Times New Roman"/>
                <w:color w:val="auto"/>
                <w:lang w:val="en-US" w:eastAsia="zh-CN"/>
              </w:rPr>
            </w:pPr>
          </w:p>
          <w:p>
            <w:pPr>
              <w:pStyle w:val="24"/>
              <w:bidi w:val="0"/>
              <w:ind w:left="0" w:leftChars="0" w:firstLine="0" w:firstLineChars="0"/>
              <w:rPr>
                <w:rFonts w:hint="default" w:ascii="Times New Roman" w:hAnsi="Times New Roman"/>
                <w:color w:val="auto"/>
                <w:lang w:val="en-US" w:eastAsia="zh-CN"/>
              </w:rPr>
            </w:pPr>
          </w:p>
        </w:tc>
      </w:tr>
    </w:tbl>
    <w:p>
      <w:pPr>
        <w:adjustRightInd w:val="0"/>
        <w:snapToGrid w:val="0"/>
        <w:spacing w:line="360" w:lineRule="auto"/>
        <w:rPr>
          <w:rFonts w:hint="eastAsia" w:ascii="Times New Roman" w:hAnsi="Times New Roman"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jc w:val="center"/>
        <w:outlineLvl w:val="0"/>
        <w:rPr>
          <w:rFonts w:ascii="Times New Roman" w:hAnsi="Times New Roman" w:eastAsia="黑体"/>
          <w:snapToGrid w:val="0"/>
          <w:sz w:val="30"/>
          <w:szCs w:val="30"/>
        </w:rPr>
      </w:pPr>
      <w:r>
        <w:rPr>
          <w:rFonts w:hint="eastAsia" w:ascii="Times New Roman" w:hAnsi="Times New Roman" w:eastAsia="黑体"/>
          <w:snapToGrid w:val="0"/>
          <w:sz w:val="30"/>
          <w:szCs w:val="30"/>
        </w:rPr>
        <w:t>五、</w:t>
      </w:r>
      <w:bookmarkStart w:id="25" w:name="_Hlk54167917"/>
      <w:r>
        <w:rPr>
          <w:rFonts w:hint="eastAsia" w:ascii="Times New Roman" w:hAnsi="Times New Roman" w:eastAsia="黑体"/>
          <w:snapToGrid w:val="0"/>
          <w:sz w:val="30"/>
          <w:szCs w:val="30"/>
        </w:rPr>
        <w:t>环境保护措施监督检查清单</w:t>
      </w:r>
      <w:bookmarkEnd w:id="25"/>
    </w:p>
    <w:tbl>
      <w:tblPr>
        <w:tblStyle w:val="19"/>
        <w:tblW w:w="103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2155"/>
        <w:gridCol w:w="28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pPr>
              <w:adjustRightInd w:val="0"/>
              <w:snapToGrid w:val="0"/>
              <w:ind w:firstLine="840"/>
              <w:rPr>
                <w:rFonts w:hint="eastAsia" w:ascii="Times New Roman" w:hAnsi="Times New Roman" w:cs="宋体"/>
                <w:szCs w:val="21"/>
              </w:rPr>
            </w:pPr>
            <w:r>
              <w:rPr>
                <w:rFonts w:hint="eastAsia" w:ascii="Times New Roman" w:hAnsi="Times New Roman" w:cs="宋体"/>
                <w:szCs w:val="21"/>
              </w:rPr>
              <w:t>内容</w:t>
            </w:r>
          </w:p>
          <w:p>
            <w:pPr>
              <w:adjustRightInd w:val="0"/>
              <w:snapToGrid w:val="0"/>
              <w:rPr>
                <w:rFonts w:hint="eastAsia" w:ascii="Times New Roman" w:hAnsi="Times New Roman" w:cs="宋体"/>
                <w:szCs w:val="21"/>
              </w:rPr>
            </w:pPr>
            <w:r>
              <w:rPr>
                <w:rFonts w:hint="eastAsia" w:ascii="Times New Roman" w:hAnsi="Times New Roman" w:cs="宋体"/>
                <w:szCs w:val="21"/>
              </w:rPr>
              <w:t>要素</w:t>
            </w:r>
          </w:p>
        </w:tc>
        <w:tc>
          <w:tcPr>
            <w:tcW w:w="1755"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排放口(编号、</w:t>
            </w:r>
          </w:p>
          <w:p>
            <w:pPr>
              <w:adjustRightInd w:val="0"/>
              <w:snapToGrid w:val="0"/>
              <w:jc w:val="center"/>
              <w:rPr>
                <w:rFonts w:hint="eastAsia" w:ascii="Times New Roman" w:hAnsi="Times New Roman" w:cs="宋体"/>
                <w:szCs w:val="21"/>
              </w:rPr>
            </w:pPr>
            <w:r>
              <w:rPr>
                <w:rFonts w:hint="eastAsia" w:ascii="Times New Roman" w:hAnsi="Times New Roman" w:cs="宋体"/>
                <w:szCs w:val="21"/>
              </w:rPr>
              <w:t>名称)/污染源</w:t>
            </w:r>
          </w:p>
        </w:tc>
        <w:tc>
          <w:tcPr>
            <w:tcW w:w="1755"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污染物项目</w:t>
            </w:r>
          </w:p>
        </w:tc>
        <w:tc>
          <w:tcPr>
            <w:tcW w:w="2155"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环境保护措施</w:t>
            </w:r>
          </w:p>
        </w:tc>
        <w:tc>
          <w:tcPr>
            <w:tcW w:w="2883"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大气环境</w:t>
            </w:r>
          </w:p>
        </w:tc>
        <w:tc>
          <w:tcPr>
            <w:tcW w:w="1755" w:type="dxa"/>
            <w:noWrap w:val="0"/>
            <w:vAlign w:val="center"/>
          </w:tcPr>
          <w:p>
            <w:pPr>
              <w:adjustRightInd w:val="0"/>
              <w:snapToGrid w:val="0"/>
              <w:jc w:val="center"/>
              <w:rPr>
                <w:rFonts w:hint="eastAsia" w:ascii="Times New Roman" w:hAnsi="Times New Roman" w:cs="宋体"/>
                <w:szCs w:val="21"/>
              </w:rPr>
            </w:pPr>
            <w:r>
              <w:rPr>
                <w:rFonts w:ascii="Times New Roman" w:hAnsi="Times New Roman"/>
                <w:color w:val="000000"/>
                <w:spacing w:val="0"/>
                <w:w w:val="100"/>
                <w:position w:val="0"/>
                <w:sz w:val="20"/>
                <w:szCs w:val="20"/>
              </w:rPr>
              <w:t>卸油、储油、加油作业</w:t>
            </w:r>
          </w:p>
        </w:tc>
        <w:tc>
          <w:tcPr>
            <w:tcW w:w="1755"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非甲烷总烃</w:t>
            </w:r>
          </w:p>
        </w:tc>
        <w:tc>
          <w:tcPr>
            <w:tcW w:w="2155" w:type="dxa"/>
            <w:noWrap w:val="0"/>
            <w:vAlign w:val="center"/>
          </w:tcPr>
          <w:p>
            <w:pPr>
              <w:adjustRightInd w:val="0"/>
              <w:snapToGrid w:val="0"/>
              <w:jc w:val="center"/>
              <w:rPr>
                <w:rFonts w:hint="eastAsia" w:ascii="Times New Roman" w:hAnsi="Times New Roman" w:cs="宋体"/>
                <w:szCs w:val="21"/>
              </w:rPr>
            </w:pPr>
            <w:r>
              <w:rPr>
                <w:rFonts w:ascii="Times New Roman" w:hAnsi="Times New Roman"/>
                <w:color w:val="000000"/>
                <w:spacing w:val="0"/>
                <w:w w:val="100"/>
                <w:position w:val="0"/>
                <w:sz w:val="20"/>
                <w:szCs w:val="20"/>
              </w:rPr>
              <w:t>保障油罐的严密情况；加强收发油和储存管理，尽量保持高液位储存，减小气体空间和蒸发面积；在呼吸阀下端安装挡板，使油罐内部空间蒸气分层，设置油气回收系统。加强厂区通风、绿化</w:t>
            </w:r>
          </w:p>
        </w:tc>
        <w:tc>
          <w:tcPr>
            <w:tcW w:w="2883" w:type="dxa"/>
            <w:noWrap w:val="0"/>
            <w:vAlign w:val="center"/>
          </w:tcPr>
          <w:p>
            <w:pPr>
              <w:pStyle w:val="48"/>
              <w:keepNext w:val="0"/>
              <w:keepLines w:val="0"/>
              <w:widowControl w:val="0"/>
              <w:shd w:val="clear" w:color="auto" w:fill="auto"/>
              <w:bidi w:val="0"/>
              <w:spacing w:before="0" w:after="0" w:line="272" w:lineRule="exact"/>
              <w:ind w:left="0" w:right="0" w:firstLine="0"/>
              <w:jc w:val="both"/>
              <w:rPr>
                <w:rFonts w:hint="eastAsia" w:ascii="Times New Roman" w:hAnsi="Times New Roman" w:eastAsia="宋体"/>
                <w:sz w:val="20"/>
                <w:szCs w:val="20"/>
                <w:lang w:val="en-US" w:eastAsia="zh-CN"/>
              </w:rPr>
            </w:pPr>
            <w:r>
              <w:rPr>
                <w:rFonts w:ascii="Times New Roman" w:hAnsi="Times New Roman"/>
                <w:color w:val="000000"/>
                <w:spacing w:val="0"/>
                <w:w w:val="100"/>
                <w:position w:val="0"/>
                <w:sz w:val="20"/>
                <w:szCs w:val="20"/>
              </w:rPr>
              <w:t>柴油储存过程中</w:t>
            </w:r>
            <w:r>
              <w:rPr>
                <w:rFonts w:hint="eastAsia" w:ascii="Times New Roman" w:hAnsi="Times New Roman"/>
                <w:color w:val="000000"/>
                <w:spacing w:val="0"/>
                <w:w w:val="100"/>
                <w:position w:val="0"/>
                <w:sz w:val="20"/>
                <w:szCs w:val="20"/>
                <w:lang w:val="en-US" w:eastAsia="zh-CN"/>
              </w:rPr>
              <w:t>执行</w:t>
            </w:r>
          </w:p>
          <w:p>
            <w:pPr>
              <w:pStyle w:val="48"/>
              <w:keepNext w:val="0"/>
              <w:keepLines w:val="0"/>
              <w:widowControl w:val="0"/>
              <w:shd w:val="clear" w:color="auto" w:fill="auto"/>
              <w:bidi w:val="0"/>
              <w:spacing w:before="0" w:after="0" w:line="272" w:lineRule="exact"/>
              <w:ind w:left="0" w:right="0" w:firstLine="0"/>
              <w:jc w:val="both"/>
              <w:rPr>
                <w:rFonts w:hint="eastAsia" w:ascii="Times New Roman" w:hAnsi="Times New Roman" w:cs="宋体"/>
                <w:szCs w:val="21"/>
              </w:rPr>
            </w:pPr>
            <w:r>
              <w:rPr>
                <w:rFonts w:ascii="Times New Roman" w:hAnsi="Times New Roman" w:eastAsia="宋体" w:cs="宋体"/>
                <w:color w:val="000000"/>
                <w:spacing w:val="0"/>
                <w:w w:val="100"/>
                <w:position w:val="0"/>
                <w:sz w:val="20"/>
                <w:szCs w:val="20"/>
              </w:rPr>
              <w:t>《四川省加油站大气污染物排放标 准》  (DB512865-2021)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rFonts w:hint="eastAsia" w:ascii="Times New Roman" w:hAnsi="Times New Roman" w:cs="宋体"/>
                <w:szCs w:val="21"/>
              </w:rPr>
            </w:pPr>
          </w:p>
        </w:tc>
        <w:tc>
          <w:tcPr>
            <w:tcW w:w="1755"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车辆尾气</w:t>
            </w:r>
          </w:p>
        </w:tc>
        <w:tc>
          <w:tcPr>
            <w:tcW w:w="1755"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C</w:t>
            </w:r>
            <w:r>
              <w:rPr>
                <w:rFonts w:ascii="Times New Roman" w:hAnsi="Times New Roman" w:cs="宋体"/>
                <w:szCs w:val="21"/>
              </w:rPr>
              <w:t>O</w:t>
            </w:r>
            <w:r>
              <w:rPr>
                <w:rFonts w:hint="eastAsia" w:ascii="Times New Roman" w:hAnsi="Times New Roman" w:cs="宋体"/>
                <w:szCs w:val="21"/>
              </w:rPr>
              <w:t>、</w:t>
            </w:r>
            <w:r>
              <w:rPr>
                <w:rFonts w:ascii="Times New Roman" w:hAnsi="Times New Roman" w:cs="宋体"/>
                <w:szCs w:val="21"/>
              </w:rPr>
              <w:t>THC</w:t>
            </w:r>
            <w:r>
              <w:rPr>
                <w:rFonts w:hint="eastAsia" w:ascii="Times New Roman" w:hAnsi="Times New Roman" w:cs="宋体"/>
                <w:szCs w:val="21"/>
              </w:rPr>
              <w:t>、</w:t>
            </w:r>
            <w:r>
              <w:rPr>
                <w:rFonts w:ascii="Times New Roman" w:hAnsi="Times New Roman" w:cs="宋体"/>
                <w:szCs w:val="21"/>
              </w:rPr>
              <w:t>NO</w:t>
            </w:r>
            <w:r>
              <w:rPr>
                <w:rFonts w:ascii="Times New Roman" w:hAnsi="Times New Roman" w:cs="宋体"/>
                <w:szCs w:val="21"/>
                <w:vertAlign w:val="subscript"/>
              </w:rPr>
              <w:t>x</w:t>
            </w:r>
          </w:p>
        </w:tc>
        <w:tc>
          <w:tcPr>
            <w:tcW w:w="2155"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绿化植被吸收净化、自然排放</w:t>
            </w:r>
          </w:p>
        </w:tc>
        <w:tc>
          <w:tcPr>
            <w:tcW w:w="2883"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声环境</w:t>
            </w:r>
          </w:p>
        </w:tc>
        <w:tc>
          <w:tcPr>
            <w:tcW w:w="1755"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加油车辆</w:t>
            </w:r>
          </w:p>
        </w:tc>
        <w:tc>
          <w:tcPr>
            <w:tcW w:w="1755"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噪声</w:t>
            </w:r>
          </w:p>
        </w:tc>
        <w:tc>
          <w:tcPr>
            <w:tcW w:w="2155"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kern w:val="0"/>
                <w:szCs w:val="21"/>
              </w:rPr>
              <w:t>禁止鸣笛、设置减速带、规范出入秩序</w:t>
            </w:r>
          </w:p>
        </w:tc>
        <w:tc>
          <w:tcPr>
            <w:tcW w:w="2883" w:type="dxa"/>
            <w:vMerge w:val="restart"/>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rPr>
              <w:t>达到《工业企业厂界噪声排放标准》（</w:t>
            </w:r>
            <w:r>
              <w:rPr>
                <w:rFonts w:ascii="Times New Roman" w:hAnsi="Times New Roman"/>
              </w:rPr>
              <w:t>GB 12348-2008</w:t>
            </w:r>
            <w:r>
              <w:rPr>
                <w:rFonts w:hint="eastAsia" w:ascii="Times New Roman" w:hAnsi="Times New Roman"/>
              </w:rPr>
              <w:t>）</w:t>
            </w:r>
            <w:r>
              <w:rPr>
                <w:rFonts w:hint="eastAsia" w:ascii="Times New Roman" w:hAnsi="Times New Roman"/>
                <w:lang w:val="en-US" w:eastAsia="zh-CN"/>
              </w:rPr>
              <w:t>3</w:t>
            </w:r>
            <w:r>
              <w:rPr>
                <w:rFonts w:hint="eastAsia" w:ascii="Times New Roman" w:hAnsi="Times New Roman"/>
              </w:rPr>
              <w:t>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rFonts w:hint="eastAsia" w:ascii="Times New Roman" w:hAnsi="Times New Roman" w:cs="宋体"/>
                <w:szCs w:val="21"/>
              </w:rPr>
            </w:pPr>
          </w:p>
        </w:tc>
        <w:tc>
          <w:tcPr>
            <w:tcW w:w="1755"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kern w:val="0"/>
                <w:szCs w:val="21"/>
              </w:rPr>
              <w:t>机械设备</w:t>
            </w:r>
          </w:p>
        </w:tc>
        <w:tc>
          <w:tcPr>
            <w:tcW w:w="1755"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噪声</w:t>
            </w:r>
          </w:p>
        </w:tc>
        <w:tc>
          <w:tcPr>
            <w:tcW w:w="2155"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bCs/>
                <w:spacing w:val="-10"/>
                <w:szCs w:val="21"/>
              </w:rPr>
              <w:t>基础</w:t>
            </w:r>
            <w:r>
              <w:rPr>
                <w:rFonts w:ascii="Times New Roman" w:hAnsi="Times New Roman" w:cs="宋体"/>
                <w:bCs/>
                <w:spacing w:val="-10"/>
                <w:szCs w:val="21"/>
              </w:rPr>
              <w:t>减震，</w:t>
            </w:r>
            <w:r>
              <w:rPr>
                <w:rFonts w:hint="eastAsia" w:ascii="Times New Roman" w:hAnsi="Times New Roman" w:cs="宋体"/>
                <w:bCs/>
                <w:spacing w:val="-10"/>
                <w:szCs w:val="21"/>
              </w:rPr>
              <w:t>建筑</w:t>
            </w:r>
            <w:r>
              <w:rPr>
                <w:rFonts w:ascii="Times New Roman" w:hAnsi="Times New Roman" w:cs="宋体"/>
                <w:bCs/>
                <w:spacing w:val="-10"/>
                <w:szCs w:val="21"/>
              </w:rPr>
              <w:t>隔音</w:t>
            </w:r>
          </w:p>
        </w:tc>
        <w:tc>
          <w:tcPr>
            <w:tcW w:w="2883" w:type="dxa"/>
            <w:vMerge w:val="continue"/>
            <w:noWrap w:val="0"/>
            <w:vAlign w:val="center"/>
          </w:tcPr>
          <w:p>
            <w:pPr>
              <w:adjustRightInd w:val="0"/>
              <w:snapToGrid w:val="0"/>
              <w:jc w:val="center"/>
              <w:rPr>
                <w:rFonts w:hint="eastAsia" w:ascii="Times New Roman" w:hAnsi="Times New Roman"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电磁辐射</w:t>
            </w:r>
          </w:p>
        </w:tc>
        <w:tc>
          <w:tcPr>
            <w:tcW w:w="1755"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w:t>
            </w:r>
          </w:p>
        </w:tc>
        <w:tc>
          <w:tcPr>
            <w:tcW w:w="1755"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w:t>
            </w:r>
          </w:p>
        </w:tc>
        <w:tc>
          <w:tcPr>
            <w:tcW w:w="2155"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w:t>
            </w:r>
          </w:p>
        </w:tc>
        <w:tc>
          <w:tcPr>
            <w:tcW w:w="2883"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3" w:hRule="atLeast"/>
          <w:jc w:val="center"/>
        </w:trPr>
        <w:tc>
          <w:tcPr>
            <w:tcW w:w="1778"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固体废物</w:t>
            </w:r>
          </w:p>
        </w:tc>
        <w:tc>
          <w:tcPr>
            <w:tcW w:w="8548" w:type="dxa"/>
            <w:gridSpan w:val="4"/>
            <w:noWrap w:val="0"/>
            <w:vAlign w:val="center"/>
          </w:tcPr>
          <w:p>
            <w:pPr>
              <w:pStyle w:val="29"/>
              <w:keepNext w:val="0"/>
              <w:keepLines w:val="0"/>
              <w:pageBreakBefore w:val="0"/>
              <w:widowControl w:val="0"/>
              <w:kinsoku/>
              <w:wordWrap/>
              <w:overflowPunct/>
              <w:topLinePunct w:val="0"/>
              <w:autoSpaceDE/>
              <w:autoSpaceDN/>
              <w:bidi w:val="0"/>
              <w:adjustRightInd/>
              <w:snapToGrid/>
              <w:spacing w:line="288" w:lineRule="auto"/>
              <w:ind w:firstLine="400" w:firstLineChars="200"/>
              <w:jc w:val="left"/>
              <w:textAlignment w:val="auto"/>
              <w:rPr>
                <w:rFonts w:hint="eastAsia" w:ascii="Times New Roman" w:hAnsi="Times New Roman" w:eastAsia="宋体"/>
                <w:lang w:eastAsia="zh-CN"/>
              </w:rPr>
            </w:pPr>
            <w:r>
              <w:rPr>
                <w:rFonts w:ascii="Times New Roman" w:hAnsi="Times New Roman"/>
                <w:color w:val="000000"/>
                <w:spacing w:val="0"/>
                <w:w w:val="100"/>
                <w:position w:val="0"/>
                <w:sz w:val="20"/>
                <w:szCs w:val="20"/>
              </w:rPr>
              <w:t>含油废抹布及手套</w:t>
            </w:r>
            <w:r>
              <w:rPr>
                <w:rFonts w:hint="eastAsia" w:ascii="Times New Roman" w:hAnsi="Times New Roman"/>
                <w:color w:val="000000"/>
                <w:spacing w:val="0"/>
                <w:w w:val="100"/>
                <w:position w:val="0"/>
                <w:sz w:val="20"/>
                <w:szCs w:val="20"/>
                <w:lang w:val="en-US" w:eastAsia="zh-CN"/>
              </w:rPr>
              <w:t>和</w:t>
            </w:r>
            <w:r>
              <w:rPr>
                <w:rFonts w:ascii="Times New Roman" w:hAnsi="Times New Roman"/>
                <w:color w:val="000000"/>
                <w:spacing w:val="0"/>
                <w:w w:val="100"/>
                <w:position w:val="0"/>
                <w:sz w:val="20"/>
                <w:szCs w:val="20"/>
              </w:rPr>
              <w:t>机修产生的废机油，经统一收集后暂存于危险废物暂存间内，交由有处理资质的单位进行处理；油罐清理工作委托有专业清理油罐资质的清理单位进行清理，每次清理过程中产生油渣及废液由专业油罐清洗公司工作人员现场带走，统一交有资质的单位进行处置，不在项目场区内贮存</w:t>
            </w:r>
            <w:r>
              <w:rPr>
                <w:rFonts w:hint="eastAsia" w:ascii="Times New Roman" w:hAnsi="Times New Roman"/>
                <w:color w:val="000000"/>
                <w:spacing w:val="0"/>
                <w:w w:val="100"/>
                <w:position w:val="0"/>
                <w:sz w:val="20"/>
                <w:szCs w:val="20"/>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4" w:hRule="atLeast"/>
          <w:jc w:val="center"/>
        </w:trPr>
        <w:tc>
          <w:tcPr>
            <w:tcW w:w="1778"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土壤及地下水</w:t>
            </w:r>
          </w:p>
          <w:p>
            <w:pPr>
              <w:adjustRightInd w:val="0"/>
              <w:snapToGrid w:val="0"/>
              <w:jc w:val="center"/>
              <w:rPr>
                <w:rFonts w:hint="eastAsia" w:ascii="Times New Roman" w:hAnsi="Times New Roman" w:cs="宋体"/>
                <w:szCs w:val="21"/>
              </w:rPr>
            </w:pPr>
            <w:r>
              <w:rPr>
                <w:rFonts w:hint="eastAsia" w:ascii="Times New Roman" w:hAnsi="Times New Roman" w:cs="宋体"/>
                <w:szCs w:val="21"/>
              </w:rPr>
              <w:t>污染防治措施</w:t>
            </w:r>
          </w:p>
        </w:tc>
        <w:tc>
          <w:tcPr>
            <w:tcW w:w="8548" w:type="dxa"/>
            <w:gridSpan w:val="4"/>
            <w:noWrap w:val="0"/>
            <w:vAlign w:val="center"/>
          </w:tcPr>
          <w:p>
            <w:pPr>
              <w:pStyle w:val="48"/>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right="0" w:firstLine="400" w:firstLineChars="200"/>
              <w:jc w:val="both"/>
              <w:textAlignment w:val="auto"/>
              <w:rPr>
                <w:rFonts w:ascii="Times New Roman" w:hAnsi="Times New Roman"/>
                <w:color w:val="auto"/>
                <w:sz w:val="20"/>
                <w:szCs w:val="20"/>
              </w:rPr>
            </w:pPr>
            <w:r>
              <w:rPr>
                <w:rFonts w:ascii="Times New Roman" w:hAnsi="Times New Roman"/>
                <w:color w:val="auto"/>
                <w:spacing w:val="0"/>
                <w:w w:val="100"/>
                <w:position w:val="0"/>
                <w:sz w:val="20"/>
                <w:szCs w:val="20"/>
              </w:rPr>
              <w:t>源头控制措施：为保护项目区的地下水不受项目的污染，需要采取严格的防护措施。地下水污染防控措施按照</w:t>
            </w:r>
            <w:r>
              <w:rPr>
                <w:rFonts w:ascii="Times New Roman" w:hAnsi="Times New Roman"/>
                <w:color w:val="auto"/>
                <w:spacing w:val="0"/>
                <w:w w:val="100"/>
                <w:position w:val="0"/>
                <w:sz w:val="20"/>
                <w:szCs w:val="20"/>
                <w:lang w:val="zh-CN" w:eastAsia="zh-CN" w:bidi="zh-CN"/>
              </w:rPr>
              <w:t>“源头</w:t>
            </w:r>
            <w:r>
              <w:rPr>
                <w:rFonts w:ascii="Times New Roman" w:hAnsi="Times New Roman"/>
                <w:color w:val="auto"/>
                <w:spacing w:val="0"/>
                <w:w w:val="100"/>
                <w:position w:val="0"/>
                <w:sz w:val="20"/>
                <w:szCs w:val="20"/>
              </w:rPr>
              <w:t>控制、分区防控、污染监控、应急响应”相结合的原则。</w:t>
            </w:r>
            <w:r>
              <w:rPr>
                <w:rFonts w:hint="eastAsia" w:ascii="Times New Roman" w:hAnsi="Times New Roman"/>
                <w:color w:val="auto"/>
                <w:spacing w:val="0"/>
                <w:w w:val="100"/>
                <w:position w:val="0"/>
                <w:sz w:val="20"/>
                <w:szCs w:val="20"/>
                <w:highlight w:val="none"/>
                <w:lang w:val="en-US" w:eastAsia="zh-CN"/>
              </w:rPr>
              <w:t>本项目为重点防渗区，</w:t>
            </w:r>
            <w:r>
              <w:rPr>
                <w:rFonts w:ascii="Times New Roman" w:hAnsi="Times New Roman"/>
                <w:color w:val="auto"/>
                <w:spacing w:val="0"/>
                <w:w w:val="100"/>
                <w:position w:val="0"/>
                <w:sz w:val="20"/>
                <w:szCs w:val="20"/>
                <w:highlight w:val="none"/>
              </w:rPr>
              <w:t xml:space="preserve">防渗区防渗标准按照《石油化工工程防渗技术规范》 </w:t>
            </w:r>
            <w:r>
              <w:rPr>
                <w:rFonts w:ascii="Times New Roman" w:hAnsi="Times New Roman"/>
                <w:color w:val="auto"/>
                <w:spacing w:val="0"/>
                <w:w w:val="100"/>
                <w:position w:val="0"/>
                <w:sz w:val="20"/>
                <w:szCs w:val="20"/>
                <w:highlight w:val="none"/>
                <w:lang w:val="en-US" w:eastAsia="en-US"/>
              </w:rPr>
              <w:t>(GB/T50934-2013)</w:t>
            </w:r>
            <w:r>
              <w:rPr>
                <w:rFonts w:ascii="Times New Roman" w:hAnsi="Times New Roman"/>
                <w:color w:val="auto"/>
                <w:spacing w:val="0"/>
                <w:w w:val="100"/>
                <w:position w:val="0"/>
                <w:sz w:val="20"/>
                <w:szCs w:val="20"/>
                <w:highlight w:val="none"/>
              </w:rPr>
              <w:t>相关要求执行。</w:t>
            </w:r>
          </w:p>
          <w:p>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rPr>
                <w:rFonts w:ascii="Times New Roman" w:hAnsi="Times New Roman"/>
                <w:color w:val="000000"/>
                <w:spacing w:val="0"/>
                <w:w w:val="100"/>
                <w:position w:val="0"/>
                <w:sz w:val="20"/>
                <w:szCs w:val="20"/>
              </w:rPr>
            </w:pPr>
            <w:r>
              <w:rPr>
                <w:rFonts w:ascii="Times New Roman" w:hAnsi="Times New Roman"/>
                <w:color w:val="000000"/>
                <w:spacing w:val="0"/>
                <w:w w:val="100"/>
                <w:position w:val="0"/>
                <w:sz w:val="20"/>
                <w:szCs w:val="20"/>
              </w:rPr>
              <w:t>应急措施：</w:t>
            </w:r>
          </w:p>
          <w:p>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rPr>
                <w:rFonts w:hint="eastAsia" w:ascii="Times New Roman" w:hAnsi="Times New Roman"/>
                <w:sz w:val="21"/>
                <w:szCs w:val="21"/>
              </w:rPr>
            </w:pPr>
            <w:r>
              <w:rPr>
                <w:rFonts w:ascii="Times New Roman" w:hAnsi="Times New Roman"/>
                <w:color w:val="000000"/>
                <w:spacing w:val="0"/>
                <w:w w:val="100"/>
                <w:position w:val="0"/>
                <w:sz w:val="20"/>
                <w:szCs w:val="20"/>
              </w:rPr>
              <w:t>本评价要求制定突发环境事件应急预案，一旦发现地下水遭受污染，就应及时采取措施，防微杜渐；尽量减少污染物进入地下含水层的机会和数量，选择具有最优的地质、水文地质条件的地点排放等；采取必要的工程防渗等污染物阻隔手段，防止污染物下渗含水层。综上所述，在确保各项防渗措施得以落实，并加强维护和厂区环境管理的前提下，可有效控制厂区内的废水污染物下渗现象，避免污染地下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778" w:type="dxa"/>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生态保护措施</w:t>
            </w:r>
          </w:p>
        </w:tc>
        <w:tc>
          <w:tcPr>
            <w:tcW w:w="8548" w:type="dxa"/>
            <w:gridSpan w:val="4"/>
            <w:noWrap w:val="0"/>
            <w:vAlign w:val="center"/>
          </w:tcPr>
          <w:p>
            <w:pPr>
              <w:adjustRightInd w:val="0"/>
              <w:snapToGrid w:val="0"/>
              <w:jc w:val="center"/>
              <w:rPr>
                <w:rFonts w:hint="eastAsia" w:ascii="Times New Roman" w:hAnsi="Times New Roman" w:cs="宋体"/>
                <w:szCs w:val="21"/>
              </w:rPr>
            </w:pPr>
            <w:r>
              <w:rPr>
                <w:rFonts w:hint="eastAsia" w:ascii="Times New Roman" w:hAnsi="Times New Roman" w:cs="宋体"/>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778" w:type="dxa"/>
            <w:noWrap w:val="0"/>
            <w:vAlign w:val="center"/>
          </w:tcPr>
          <w:p>
            <w:pPr>
              <w:adjustRightInd w:val="0"/>
              <w:snapToGrid w:val="0"/>
              <w:jc w:val="center"/>
              <w:rPr>
                <w:rFonts w:ascii="Times New Roman" w:hAnsi="Times New Roman" w:cs="宋体"/>
                <w:spacing w:val="-8"/>
                <w:szCs w:val="21"/>
              </w:rPr>
            </w:pPr>
            <w:r>
              <w:rPr>
                <w:rFonts w:hint="eastAsia" w:ascii="Times New Roman" w:hAnsi="Times New Roman" w:cs="宋体"/>
                <w:spacing w:val="-8"/>
                <w:szCs w:val="21"/>
              </w:rPr>
              <w:t>环境风险</w:t>
            </w:r>
          </w:p>
          <w:p>
            <w:pPr>
              <w:adjustRightInd w:val="0"/>
              <w:snapToGrid w:val="0"/>
              <w:jc w:val="center"/>
              <w:rPr>
                <w:rFonts w:hint="eastAsia" w:ascii="Times New Roman" w:hAnsi="Times New Roman" w:cs="宋体"/>
                <w:spacing w:val="-8"/>
                <w:szCs w:val="21"/>
              </w:rPr>
            </w:pPr>
            <w:r>
              <w:rPr>
                <w:rFonts w:hint="eastAsia" w:ascii="Times New Roman" w:hAnsi="Times New Roman" w:cs="宋体"/>
                <w:spacing w:val="-8"/>
                <w:szCs w:val="21"/>
              </w:rPr>
              <w:t>防范措施</w:t>
            </w:r>
          </w:p>
        </w:tc>
        <w:tc>
          <w:tcPr>
            <w:tcW w:w="8548" w:type="dxa"/>
            <w:gridSpan w:val="4"/>
            <w:noWrap w:val="0"/>
            <w:vAlign w:val="center"/>
          </w:tcPr>
          <w:p>
            <w:pPr>
              <w:adjustRightInd w:val="0"/>
              <w:snapToGrid w:val="0"/>
              <w:spacing w:line="240" w:lineRule="auto"/>
              <w:ind w:firstLine="420" w:firstLineChars="200"/>
              <w:jc w:val="left"/>
              <w:rPr>
                <w:rFonts w:ascii="Times New Roman" w:hAnsi="Times New Roman"/>
              </w:rPr>
            </w:pPr>
            <w:r>
              <w:rPr>
                <w:rFonts w:hint="eastAsia" w:ascii="Times New Roman" w:hAnsi="Times New Roman"/>
              </w:rPr>
              <w:t>本项目采用先进、成熟、可靠的工艺和设备，以减少事故的发生。系统严格密闭，选用材质性能好的设备和管件，以防泄漏和爆炸。</w:t>
            </w:r>
          </w:p>
          <w:p>
            <w:pPr>
              <w:adjustRightInd w:val="0"/>
              <w:snapToGrid w:val="0"/>
              <w:spacing w:line="240" w:lineRule="auto"/>
              <w:ind w:firstLine="420" w:firstLineChars="200"/>
              <w:jc w:val="left"/>
              <w:rPr>
                <w:rFonts w:ascii="Times New Roman" w:hAnsi="Times New Roman"/>
              </w:rPr>
            </w:pPr>
            <w:r>
              <w:rPr>
                <w:rFonts w:hint="eastAsia" w:ascii="Times New Roman" w:hAnsi="Times New Roman"/>
              </w:rPr>
              <w:t>在罐区明显位置规范应设置警示标志。</w:t>
            </w:r>
            <w:r>
              <w:rPr>
                <w:rFonts w:hint="eastAsia" w:ascii="Times New Roman" w:hAnsi="Times New Roman"/>
                <w:lang w:val="en-US" w:eastAsia="zh-CN"/>
              </w:rPr>
              <w:t>双层</w:t>
            </w:r>
            <w:r>
              <w:rPr>
                <w:rFonts w:hint="eastAsia" w:ascii="Times New Roman" w:hAnsi="Times New Roman"/>
              </w:rPr>
              <w:t>储油罐，油罐进行防雷接地，接地点不少于两处。油罐还设置高液位报警功能的液位计。油罐采取防渗保护和检测设备，周边设置安全标识，配备消防器材，贮罐安装避雷装置和自动检测报警装置。</w:t>
            </w:r>
          </w:p>
          <w:p>
            <w:pPr>
              <w:adjustRightInd w:val="0"/>
              <w:snapToGrid w:val="0"/>
              <w:spacing w:line="240" w:lineRule="auto"/>
              <w:ind w:firstLine="420" w:firstLineChars="200"/>
              <w:jc w:val="left"/>
              <w:rPr>
                <w:rFonts w:hint="eastAsia" w:ascii="Times New Roman" w:hAnsi="Times New Roman" w:cs="宋体"/>
                <w:szCs w:val="21"/>
              </w:rPr>
            </w:pPr>
            <w:r>
              <w:rPr>
                <w:rFonts w:hint="eastAsia" w:ascii="Times New Roman" w:hAnsi="Times New Roman"/>
              </w:rPr>
              <w:t>承运柴油的道路运输公司必须具备相应的危险货物运输资质。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val="0"/>
            <w:vAlign w:val="center"/>
          </w:tcPr>
          <w:p>
            <w:pPr>
              <w:adjustRightInd w:val="0"/>
              <w:snapToGrid w:val="0"/>
              <w:jc w:val="center"/>
              <w:rPr>
                <w:rFonts w:ascii="Times New Roman" w:hAnsi="Times New Roman" w:cs="宋体"/>
                <w:spacing w:val="-8"/>
                <w:szCs w:val="21"/>
              </w:rPr>
            </w:pPr>
            <w:r>
              <w:rPr>
                <w:rFonts w:hint="eastAsia" w:ascii="Times New Roman" w:hAnsi="Times New Roman" w:cs="宋体"/>
                <w:spacing w:val="-8"/>
                <w:szCs w:val="21"/>
              </w:rPr>
              <w:t>其他环境</w:t>
            </w:r>
          </w:p>
          <w:p>
            <w:pPr>
              <w:adjustRightInd w:val="0"/>
              <w:snapToGrid w:val="0"/>
              <w:jc w:val="center"/>
              <w:rPr>
                <w:rFonts w:hint="eastAsia" w:ascii="Times New Roman" w:hAnsi="Times New Roman" w:cs="宋体"/>
                <w:spacing w:val="-8"/>
                <w:szCs w:val="21"/>
              </w:rPr>
            </w:pPr>
            <w:r>
              <w:rPr>
                <w:rFonts w:hint="eastAsia" w:ascii="Times New Roman" w:hAnsi="Times New Roman" w:cs="宋体"/>
                <w:spacing w:val="-8"/>
                <w:szCs w:val="21"/>
              </w:rPr>
              <w:t>管理要求</w:t>
            </w:r>
          </w:p>
        </w:tc>
        <w:tc>
          <w:tcPr>
            <w:tcW w:w="8548"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宋体"/>
                <w:szCs w:val="21"/>
                <w:lang w:val="en-US" w:eastAsia="zh-CN"/>
              </w:rPr>
            </w:pPr>
            <w:r>
              <w:rPr>
                <w:rFonts w:hint="eastAsia" w:ascii="Times New Roman" w:hAnsi="Times New Roman" w:cs="宋体"/>
                <w:color w:val="auto"/>
                <w:szCs w:val="21"/>
                <w:lang w:val="en-US" w:eastAsia="zh-CN"/>
              </w:rPr>
              <w:t>无</w:t>
            </w:r>
          </w:p>
        </w:tc>
      </w:tr>
    </w:tbl>
    <w:p>
      <w:pPr>
        <w:jc w:val="center"/>
        <w:outlineLvl w:val="0"/>
        <w:rPr>
          <w:rFonts w:ascii="Times New Roman" w:hAnsi="Times New Roman" w:eastAsia="黑体"/>
          <w:snapToGrid w:val="0"/>
          <w:sz w:val="30"/>
          <w:szCs w:val="30"/>
        </w:rPr>
      </w:pPr>
      <w:r>
        <w:rPr>
          <w:rFonts w:ascii="Times New Roman" w:hAnsi="Times New Roman"/>
          <w:snapToGrid w:val="0"/>
        </w:rPr>
        <w:br w:type="page"/>
      </w:r>
      <w:r>
        <w:rPr>
          <w:rFonts w:hint="eastAsia" w:ascii="Times New Roman" w:hAnsi="Times New Roman" w:eastAsia="黑体"/>
          <w:snapToGrid w:val="0"/>
          <w:sz w:val="30"/>
          <w:szCs w:val="30"/>
        </w:rPr>
        <w:t>六、结论</w:t>
      </w:r>
    </w:p>
    <w:tbl>
      <w:tblPr>
        <w:tblStyle w:val="19"/>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991" w:hRule="atLeast"/>
        </w:trPr>
        <w:tc>
          <w:tcPr>
            <w:tcW w:w="8865"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cs="宋体"/>
                <w:color w:val="auto"/>
                <w:sz w:val="24"/>
                <w:highlight w:val="none"/>
              </w:rPr>
            </w:pPr>
            <w:r>
              <w:rPr>
                <w:color w:val="auto"/>
                <w:sz w:val="24"/>
                <w:highlight w:val="none"/>
              </w:rPr>
              <w:t>本项目的建设符合国家产业政策和当地规划，符</w:t>
            </w:r>
            <w:r>
              <w:rPr>
                <w:rFonts w:hint="eastAsia" w:ascii="宋体" w:hAnsi="宋体" w:cs="宋体"/>
                <w:color w:val="auto"/>
                <w:sz w:val="24"/>
                <w:highlight w:val="none"/>
              </w:rPr>
              <w:t>合“三线一单”要</w:t>
            </w:r>
            <w:r>
              <w:rPr>
                <w:color w:val="auto"/>
                <w:sz w:val="24"/>
                <w:highlight w:val="none"/>
              </w:rPr>
              <w:t>求，选址无明显环境制约因素，总图布置合理。建设单位严格落实本环评提出的污染防治措施及风险防范措施后可实现废气、噪声的达标排放，固废的合理处置，环境风险在可接受范围。因此，从环境保护角度而言，项目的建设是可行的。</w:t>
            </w:r>
          </w:p>
          <w:p>
            <w:pPr>
              <w:spacing w:before="120"/>
              <w:ind w:firstLine="480"/>
              <w:rPr>
                <w:rFonts w:ascii="Times New Roman" w:hAnsi="Times New Roman"/>
              </w:rPr>
            </w:pPr>
          </w:p>
        </w:tc>
      </w:tr>
    </w:tbl>
    <w:p>
      <w:pPr>
        <w:rPr>
          <w:rFonts w:ascii="Times New Roman" w:hAnsi="Times New Roma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adjustRightInd w:val="0"/>
        <w:snapToGrid w:val="0"/>
        <w:spacing w:before="0" w:beforeAutospacing="0" w:after="0" w:afterAutospacing="0" w:line="648" w:lineRule="auto"/>
        <w:outlineLvl w:val="0"/>
        <w:rPr>
          <w:rFonts w:ascii="Times New Roman" w:hAnsi="Times New Roman" w:eastAsia="黑体"/>
          <w:snapToGrid w:val="0"/>
          <w:sz w:val="32"/>
          <w:szCs w:val="32"/>
        </w:rPr>
      </w:pPr>
      <w:r>
        <w:rPr>
          <w:rFonts w:hint="eastAsia" w:ascii="Times New Roman" w:hAnsi="Times New Roman" w:eastAsia="黑体"/>
          <w:snapToGrid w:val="0"/>
          <w:sz w:val="32"/>
          <w:szCs w:val="32"/>
        </w:rPr>
        <w:t>附表</w:t>
      </w:r>
    </w:p>
    <w:p>
      <w:pPr>
        <w:adjustRightInd w:val="0"/>
        <w:snapToGrid w:val="0"/>
        <w:spacing w:before="0" w:beforeAutospacing="0" w:after="0" w:afterAutospacing="0" w:line="552" w:lineRule="auto"/>
        <w:jc w:val="center"/>
        <w:outlineLvl w:val="0"/>
        <w:rPr>
          <w:rFonts w:hint="eastAsia" w:ascii="Times New Roman" w:hAnsi="Times New Roman" w:eastAsia="方正小标宋_GBK"/>
          <w:snapToGrid w:val="0"/>
          <w:sz w:val="38"/>
          <w:szCs w:val="38"/>
        </w:rPr>
      </w:pPr>
      <w:r>
        <w:rPr>
          <w:rFonts w:hint="eastAsia" w:ascii="Times New Roman" w:hAnsi="Times New Roman" w:eastAsia="方正小标宋_GBK"/>
          <w:snapToGrid w:val="0"/>
          <w:sz w:val="38"/>
          <w:szCs w:val="38"/>
        </w:rPr>
        <w:t>建设项目污染物排放量汇总表</w:t>
      </w:r>
    </w:p>
    <w:tbl>
      <w:tblPr>
        <w:tblStyle w:val="19"/>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44"/>
        <w:gridCol w:w="1595"/>
        <w:gridCol w:w="1550"/>
        <w:gridCol w:w="1264"/>
        <w:gridCol w:w="1601"/>
        <w:gridCol w:w="1547"/>
        <w:gridCol w:w="1607"/>
        <w:gridCol w:w="1550"/>
        <w:gridCol w:w="12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72" w:type="pct"/>
            <w:tcBorders>
              <w:tl2br w:val="single" w:color="auto" w:sz="4" w:space="0"/>
            </w:tcBorders>
            <w:noWrap w:val="0"/>
            <w:tcMar>
              <w:left w:w="28" w:type="dxa"/>
              <w:right w:w="28" w:type="dxa"/>
            </w:tcMar>
            <w:vAlign w:val="center"/>
          </w:tcPr>
          <w:p>
            <w:pPr>
              <w:spacing w:beforeLines="0" w:afterLines="0" w:line="240" w:lineRule="auto"/>
              <w:jc w:val="right"/>
              <w:rPr>
                <w:rFonts w:hint="eastAsia" w:ascii="Times New Roman" w:hAnsi="Times New Roman" w:eastAsia="黑体" w:cs="宋体"/>
                <w:snapToGrid w:val="0"/>
                <w:color w:val="000000"/>
                <w:spacing w:val="-6"/>
                <w:kern w:val="21"/>
                <w:szCs w:val="21"/>
              </w:rPr>
            </w:pPr>
            <w:r>
              <w:rPr>
                <w:rFonts w:hint="eastAsia" w:ascii="Times New Roman" w:hAnsi="Times New Roman" w:eastAsia="黑体" w:cs="宋体"/>
                <w:snapToGrid w:val="0"/>
                <w:color w:val="000000"/>
                <w:spacing w:val="-6"/>
                <w:kern w:val="21"/>
                <w:szCs w:val="21"/>
              </w:rPr>
              <w:t>项目</w:t>
            </w:r>
          </w:p>
          <w:p>
            <w:pPr>
              <w:spacing w:beforeLines="0" w:afterLines="0" w:line="240" w:lineRule="auto"/>
              <w:jc w:val="left"/>
              <w:rPr>
                <w:rFonts w:hint="eastAsia" w:ascii="Times New Roman" w:hAnsi="Times New Roman" w:eastAsia="黑体" w:cs="宋体"/>
                <w:snapToGrid w:val="0"/>
                <w:color w:val="000000"/>
                <w:spacing w:val="-6"/>
                <w:kern w:val="21"/>
                <w:szCs w:val="21"/>
              </w:rPr>
            </w:pPr>
            <w:r>
              <w:rPr>
                <w:rFonts w:hint="eastAsia" w:ascii="Times New Roman" w:hAnsi="Times New Roman" w:eastAsia="黑体" w:cs="宋体"/>
                <w:snapToGrid w:val="0"/>
                <w:color w:val="000000"/>
                <w:spacing w:val="-6"/>
                <w:kern w:val="21"/>
                <w:szCs w:val="21"/>
              </w:rPr>
              <w:t>分类</w:t>
            </w:r>
          </w:p>
        </w:tc>
        <w:tc>
          <w:tcPr>
            <w:tcW w:w="591" w:type="pct"/>
            <w:noWrap w:val="0"/>
            <w:tcMar>
              <w:left w:w="28" w:type="dxa"/>
              <w:right w:w="28" w:type="dxa"/>
            </w:tcMar>
            <w:vAlign w:val="center"/>
          </w:tcPr>
          <w:p>
            <w:pPr>
              <w:spacing w:beforeLines="0" w:afterLines="0" w:line="240" w:lineRule="auto"/>
              <w:jc w:val="center"/>
              <w:rPr>
                <w:rFonts w:hint="eastAsia" w:ascii="Times New Roman" w:hAnsi="Times New Roman" w:eastAsia="黑体" w:cs="宋体"/>
                <w:snapToGrid w:val="0"/>
                <w:color w:val="000000"/>
                <w:spacing w:val="-6"/>
                <w:kern w:val="21"/>
                <w:szCs w:val="21"/>
              </w:rPr>
            </w:pPr>
            <w:r>
              <w:rPr>
                <w:rFonts w:hint="eastAsia" w:ascii="Times New Roman" w:hAnsi="Times New Roman" w:eastAsia="黑体" w:cs="宋体"/>
                <w:snapToGrid w:val="0"/>
                <w:color w:val="000000"/>
                <w:spacing w:val="-6"/>
                <w:kern w:val="21"/>
                <w:szCs w:val="21"/>
              </w:rPr>
              <w:t>污染物名称</w:t>
            </w:r>
          </w:p>
        </w:tc>
        <w:tc>
          <w:tcPr>
            <w:tcW w:w="574" w:type="pct"/>
            <w:noWrap w:val="0"/>
            <w:tcMar>
              <w:left w:w="28" w:type="dxa"/>
              <w:right w:w="28" w:type="dxa"/>
            </w:tcMar>
            <w:vAlign w:val="center"/>
          </w:tcPr>
          <w:p>
            <w:pPr>
              <w:spacing w:beforeLines="0" w:afterLines="0" w:line="240" w:lineRule="auto"/>
              <w:jc w:val="center"/>
              <w:rPr>
                <w:rFonts w:hint="eastAsia" w:ascii="Times New Roman" w:hAnsi="Times New Roman" w:eastAsia="黑体"/>
                <w:snapToGrid w:val="0"/>
                <w:color w:val="000000"/>
                <w:spacing w:val="-6"/>
                <w:kern w:val="21"/>
                <w:szCs w:val="21"/>
              </w:rPr>
            </w:pPr>
            <w:r>
              <w:rPr>
                <w:rFonts w:ascii="Times New Roman" w:hAnsi="Times New Roman" w:eastAsia="黑体"/>
                <w:snapToGrid w:val="0"/>
                <w:color w:val="000000"/>
                <w:spacing w:val="-6"/>
                <w:kern w:val="21"/>
                <w:szCs w:val="21"/>
              </w:rPr>
              <w:t>现有工程</w:t>
            </w:r>
          </w:p>
          <w:p>
            <w:pPr>
              <w:spacing w:beforeLines="0" w:afterLines="0" w:line="240" w:lineRule="auto"/>
              <w:jc w:val="center"/>
              <w:rPr>
                <w:rFonts w:ascii="Times New Roman" w:hAnsi="Times New Roman" w:eastAsia="黑体"/>
                <w:snapToGrid w:val="0"/>
                <w:color w:val="000000"/>
                <w:spacing w:val="-6"/>
                <w:kern w:val="21"/>
                <w:szCs w:val="21"/>
              </w:rPr>
            </w:pPr>
            <w:r>
              <w:rPr>
                <w:rFonts w:ascii="Times New Roman" w:hAnsi="Times New Roman" w:eastAsia="黑体"/>
                <w:snapToGrid w:val="0"/>
                <w:color w:val="000000"/>
                <w:spacing w:val="-6"/>
                <w:kern w:val="21"/>
                <w:szCs w:val="21"/>
              </w:rPr>
              <w:t>排放量（固</w:t>
            </w:r>
            <w:r>
              <w:rPr>
                <w:rFonts w:hint="eastAsia" w:ascii="Times New Roman" w:hAnsi="Times New Roman" w:eastAsia="黑体"/>
                <w:snapToGrid w:val="0"/>
                <w:color w:val="000000"/>
                <w:spacing w:val="-6"/>
                <w:kern w:val="21"/>
                <w:szCs w:val="21"/>
              </w:rPr>
              <w:t>体</w:t>
            </w:r>
            <w:r>
              <w:rPr>
                <w:rFonts w:ascii="Times New Roman" w:hAnsi="Times New Roman" w:eastAsia="黑体"/>
                <w:snapToGrid w:val="0"/>
                <w:color w:val="000000"/>
                <w:spacing w:val="-6"/>
                <w:kern w:val="21"/>
                <w:szCs w:val="21"/>
              </w:rPr>
              <w:t>废</w:t>
            </w:r>
            <w:r>
              <w:rPr>
                <w:rFonts w:hint="eastAsia" w:ascii="Times New Roman" w:hAnsi="Times New Roman" w:eastAsia="黑体"/>
                <w:snapToGrid w:val="0"/>
                <w:color w:val="000000"/>
                <w:spacing w:val="-6"/>
                <w:kern w:val="21"/>
                <w:szCs w:val="21"/>
              </w:rPr>
              <w:t>物</w:t>
            </w:r>
            <w:r>
              <w:rPr>
                <w:rFonts w:ascii="Times New Roman" w:hAnsi="Times New Roman" w:eastAsia="黑体"/>
                <w:snapToGrid w:val="0"/>
                <w:color w:val="000000"/>
                <w:spacing w:val="-6"/>
                <w:kern w:val="21"/>
                <w:szCs w:val="21"/>
              </w:rPr>
              <w:t>产生量）</w:t>
            </w:r>
            <w:r>
              <w:rPr>
                <w:rFonts w:hint="eastAsia" w:ascii="Times New Roman" w:hAnsi="Times New Roman" w:eastAsia="黑体"/>
                <w:snapToGrid w:val="0"/>
                <w:color w:val="000000"/>
                <w:spacing w:val="-6"/>
                <w:kern w:val="21"/>
                <w:szCs w:val="21"/>
              </w:rPr>
              <w:t>①</w:t>
            </w:r>
          </w:p>
        </w:tc>
        <w:tc>
          <w:tcPr>
            <w:tcW w:w="468" w:type="pct"/>
            <w:noWrap w:val="0"/>
            <w:tcMar>
              <w:left w:w="28" w:type="dxa"/>
              <w:right w:w="28" w:type="dxa"/>
            </w:tcMar>
            <w:vAlign w:val="center"/>
          </w:tcPr>
          <w:p>
            <w:pPr>
              <w:spacing w:beforeLines="0" w:afterLines="0" w:line="240" w:lineRule="auto"/>
              <w:jc w:val="center"/>
              <w:rPr>
                <w:rFonts w:ascii="Times New Roman" w:hAnsi="Times New Roman" w:eastAsia="黑体"/>
                <w:snapToGrid w:val="0"/>
                <w:color w:val="000000"/>
                <w:spacing w:val="-6"/>
                <w:kern w:val="21"/>
                <w:szCs w:val="21"/>
              </w:rPr>
            </w:pPr>
            <w:r>
              <w:rPr>
                <w:rFonts w:ascii="Times New Roman" w:hAnsi="Times New Roman" w:eastAsia="黑体"/>
                <w:snapToGrid w:val="0"/>
                <w:color w:val="000000"/>
                <w:spacing w:val="-6"/>
                <w:kern w:val="21"/>
                <w:szCs w:val="21"/>
              </w:rPr>
              <w:t>现有工程</w:t>
            </w:r>
          </w:p>
          <w:p>
            <w:pPr>
              <w:spacing w:beforeLines="0" w:afterLines="0" w:line="240" w:lineRule="auto"/>
              <w:jc w:val="center"/>
              <w:rPr>
                <w:rFonts w:ascii="Times New Roman" w:hAnsi="Times New Roman" w:eastAsia="黑体"/>
                <w:snapToGrid w:val="0"/>
                <w:color w:val="000000"/>
                <w:spacing w:val="-6"/>
                <w:kern w:val="21"/>
                <w:szCs w:val="21"/>
              </w:rPr>
            </w:pPr>
            <w:r>
              <w:rPr>
                <w:rFonts w:ascii="Times New Roman" w:hAnsi="Times New Roman" w:eastAsia="黑体"/>
                <w:snapToGrid w:val="0"/>
                <w:color w:val="000000"/>
                <w:spacing w:val="-6"/>
                <w:kern w:val="21"/>
                <w:szCs w:val="21"/>
              </w:rPr>
              <w:t>许可排放量</w:t>
            </w:r>
          </w:p>
          <w:p>
            <w:pPr>
              <w:spacing w:beforeLines="0" w:afterLines="0"/>
              <w:jc w:val="center"/>
              <w:rPr>
                <w:rFonts w:ascii="Times New Roman" w:hAnsi="Times New Roman" w:eastAsia="黑体"/>
                <w:snapToGrid w:val="0"/>
                <w:color w:val="000000"/>
                <w:spacing w:val="-6"/>
                <w:kern w:val="21"/>
                <w:szCs w:val="21"/>
              </w:rPr>
            </w:pPr>
            <w:r>
              <w:rPr>
                <w:rFonts w:hint="eastAsia" w:ascii="Times New Roman" w:hAnsi="Times New Roman" w:eastAsia="黑体"/>
                <w:snapToGrid w:val="0"/>
                <w:color w:val="000000"/>
                <w:spacing w:val="-6"/>
                <w:kern w:val="21"/>
                <w:szCs w:val="21"/>
              </w:rPr>
              <w:t>②</w:t>
            </w:r>
          </w:p>
        </w:tc>
        <w:tc>
          <w:tcPr>
            <w:tcW w:w="593" w:type="pct"/>
            <w:noWrap w:val="0"/>
            <w:tcMar>
              <w:left w:w="28" w:type="dxa"/>
              <w:right w:w="28" w:type="dxa"/>
            </w:tcMar>
            <w:vAlign w:val="center"/>
          </w:tcPr>
          <w:p>
            <w:pPr>
              <w:spacing w:beforeLines="0" w:afterLines="0" w:line="240" w:lineRule="auto"/>
              <w:jc w:val="center"/>
              <w:rPr>
                <w:rFonts w:hint="eastAsia" w:ascii="Times New Roman" w:hAnsi="Times New Roman" w:eastAsia="黑体"/>
                <w:snapToGrid w:val="0"/>
                <w:color w:val="000000"/>
                <w:spacing w:val="-6"/>
                <w:kern w:val="21"/>
                <w:szCs w:val="21"/>
              </w:rPr>
            </w:pPr>
            <w:r>
              <w:rPr>
                <w:rFonts w:ascii="Times New Roman" w:hAnsi="Times New Roman" w:eastAsia="黑体"/>
                <w:snapToGrid w:val="0"/>
                <w:color w:val="000000"/>
                <w:spacing w:val="-6"/>
                <w:kern w:val="21"/>
                <w:szCs w:val="21"/>
              </w:rPr>
              <w:t>在建工程</w:t>
            </w:r>
          </w:p>
          <w:p>
            <w:pPr>
              <w:spacing w:beforeLines="0" w:afterLines="0" w:line="240" w:lineRule="auto"/>
              <w:jc w:val="center"/>
              <w:rPr>
                <w:rFonts w:ascii="Times New Roman" w:hAnsi="Times New Roman" w:eastAsia="黑体"/>
                <w:snapToGrid w:val="0"/>
                <w:color w:val="000000"/>
                <w:spacing w:val="-6"/>
                <w:kern w:val="21"/>
                <w:szCs w:val="21"/>
              </w:rPr>
            </w:pPr>
            <w:r>
              <w:rPr>
                <w:rFonts w:ascii="Times New Roman" w:hAnsi="Times New Roman" w:eastAsia="黑体"/>
                <w:snapToGrid w:val="0"/>
                <w:color w:val="000000"/>
                <w:spacing w:val="-6"/>
                <w:kern w:val="21"/>
                <w:szCs w:val="21"/>
              </w:rPr>
              <w:t>排放量（固</w:t>
            </w:r>
            <w:r>
              <w:rPr>
                <w:rFonts w:hint="eastAsia" w:ascii="Times New Roman" w:hAnsi="Times New Roman" w:eastAsia="黑体"/>
                <w:snapToGrid w:val="0"/>
                <w:color w:val="000000"/>
                <w:spacing w:val="-6"/>
                <w:kern w:val="21"/>
                <w:szCs w:val="21"/>
              </w:rPr>
              <w:t>体</w:t>
            </w:r>
            <w:r>
              <w:rPr>
                <w:rFonts w:ascii="Times New Roman" w:hAnsi="Times New Roman" w:eastAsia="黑体"/>
                <w:snapToGrid w:val="0"/>
                <w:color w:val="000000"/>
                <w:spacing w:val="-6"/>
                <w:kern w:val="21"/>
                <w:szCs w:val="21"/>
              </w:rPr>
              <w:t>废</w:t>
            </w:r>
            <w:r>
              <w:rPr>
                <w:rFonts w:hint="eastAsia" w:ascii="Times New Roman" w:hAnsi="Times New Roman" w:eastAsia="黑体"/>
                <w:snapToGrid w:val="0"/>
                <w:color w:val="000000"/>
                <w:spacing w:val="-6"/>
                <w:kern w:val="21"/>
                <w:szCs w:val="21"/>
              </w:rPr>
              <w:t>物</w:t>
            </w:r>
            <w:r>
              <w:rPr>
                <w:rFonts w:ascii="Times New Roman" w:hAnsi="Times New Roman" w:eastAsia="黑体"/>
                <w:snapToGrid w:val="0"/>
                <w:color w:val="000000"/>
                <w:spacing w:val="-6"/>
                <w:kern w:val="21"/>
                <w:szCs w:val="21"/>
              </w:rPr>
              <w:t>产生量）</w:t>
            </w:r>
            <w:r>
              <w:rPr>
                <w:rFonts w:hint="eastAsia" w:ascii="Times New Roman" w:hAnsi="Times New Roman" w:eastAsia="黑体"/>
                <w:snapToGrid w:val="0"/>
                <w:color w:val="000000"/>
                <w:spacing w:val="-6"/>
                <w:kern w:val="21"/>
                <w:szCs w:val="21"/>
              </w:rPr>
              <w:t>③</w:t>
            </w:r>
          </w:p>
        </w:tc>
        <w:tc>
          <w:tcPr>
            <w:tcW w:w="573" w:type="pct"/>
            <w:noWrap w:val="0"/>
            <w:tcMar>
              <w:left w:w="28" w:type="dxa"/>
              <w:right w:w="28" w:type="dxa"/>
            </w:tcMar>
            <w:vAlign w:val="center"/>
          </w:tcPr>
          <w:p>
            <w:pPr>
              <w:spacing w:beforeLines="0" w:afterLines="0" w:line="240" w:lineRule="auto"/>
              <w:jc w:val="center"/>
              <w:rPr>
                <w:rFonts w:hint="eastAsia" w:ascii="Times New Roman" w:hAnsi="Times New Roman" w:eastAsia="黑体"/>
                <w:snapToGrid w:val="0"/>
                <w:color w:val="000000"/>
                <w:spacing w:val="-6"/>
                <w:kern w:val="21"/>
                <w:szCs w:val="21"/>
              </w:rPr>
            </w:pPr>
            <w:r>
              <w:rPr>
                <w:rFonts w:ascii="Times New Roman" w:hAnsi="Times New Roman" w:eastAsia="黑体"/>
                <w:snapToGrid w:val="0"/>
                <w:color w:val="000000"/>
                <w:spacing w:val="-6"/>
                <w:kern w:val="21"/>
                <w:szCs w:val="21"/>
              </w:rPr>
              <w:t>本项目</w:t>
            </w:r>
          </w:p>
          <w:p>
            <w:pPr>
              <w:spacing w:beforeLines="0" w:afterLines="0" w:line="240" w:lineRule="auto"/>
              <w:jc w:val="center"/>
              <w:rPr>
                <w:rFonts w:ascii="Times New Roman" w:hAnsi="Times New Roman" w:eastAsia="黑体"/>
                <w:snapToGrid w:val="0"/>
                <w:color w:val="000000"/>
                <w:spacing w:val="-6"/>
                <w:kern w:val="21"/>
                <w:szCs w:val="21"/>
              </w:rPr>
            </w:pPr>
            <w:r>
              <w:rPr>
                <w:rFonts w:ascii="Times New Roman" w:hAnsi="Times New Roman" w:eastAsia="黑体"/>
                <w:snapToGrid w:val="0"/>
                <w:color w:val="000000"/>
                <w:spacing w:val="-6"/>
                <w:kern w:val="21"/>
                <w:szCs w:val="21"/>
              </w:rPr>
              <w:t>排放量（固</w:t>
            </w:r>
            <w:r>
              <w:rPr>
                <w:rFonts w:hint="eastAsia" w:ascii="Times New Roman" w:hAnsi="Times New Roman" w:eastAsia="黑体"/>
                <w:snapToGrid w:val="0"/>
                <w:color w:val="000000"/>
                <w:spacing w:val="-6"/>
                <w:kern w:val="21"/>
                <w:szCs w:val="21"/>
              </w:rPr>
              <w:t>体</w:t>
            </w:r>
            <w:r>
              <w:rPr>
                <w:rFonts w:ascii="Times New Roman" w:hAnsi="Times New Roman" w:eastAsia="黑体"/>
                <w:snapToGrid w:val="0"/>
                <w:color w:val="000000"/>
                <w:spacing w:val="-6"/>
                <w:kern w:val="21"/>
                <w:szCs w:val="21"/>
              </w:rPr>
              <w:t>废</w:t>
            </w:r>
            <w:r>
              <w:rPr>
                <w:rFonts w:hint="eastAsia" w:ascii="Times New Roman" w:hAnsi="Times New Roman" w:eastAsia="黑体"/>
                <w:snapToGrid w:val="0"/>
                <w:color w:val="000000"/>
                <w:spacing w:val="-6"/>
                <w:kern w:val="21"/>
                <w:szCs w:val="21"/>
              </w:rPr>
              <w:t>物</w:t>
            </w:r>
            <w:r>
              <w:rPr>
                <w:rFonts w:ascii="Times New Roman" w:hAnsi="Times New Roman" w:eastAsia="黑体"/>
                <w:snapToGrid w:val="0"/>
                <w:color w:val="000000"/>
                <w:spacing w:val="-6"/>
                <w:kern w:val="21"/>
                <w:szCs w:val="21"/>
              </w:rPr>
              <w:t>产生量）</w:t>
            </w:r>
            <w:r>
              <w:rPr>
                <w:rFonts w:hint="eastAsia" w:ascii="Times New Roman" w:hAnsi="Times New Roman" w:eastAsia="黑体"/>
                <w:snapToGrid w:val="0"/>
                <w:color w:val="000000"/>
                <w:spacing w:val="-6"/>
                <w:kern w:val="21"/>
                <w:szCs w:val="21"/>
              </w:rPr>
              <w:t>④</w:t>
            </w:r>
          </w:p>
        </w:tc>
        <w:tc>
          <w:tcPr>
            <w:tcW w:w="595" w:type="pct"/>
            <w:noWrap w:val="0"/>
            <w:tcMar>
              <w:left w:w="28" w:type="dxa"/>
              <w:right w:w="28" w:type="dxa"/>
            </w:tcMar>
            <w:vAlign w:val="center"/>
          </w:tcPr>
          <w:p>
            <w:pPr>
              <w:spacing w:beforeLines="0" w:afterLines="0" w:line="240" w:lineRule="auto"/>
              <w:jc w:val="center"/>
              <w:rPr>
                <w:rFonts w:hint="eastAsia" w:ascii="Times New Roman" w:hAnsi="Times New Roman" w:eastAsia="黑体"/>
                <w:snapToGrid w:val="0"/>
                <w:color w:val="000000"/>
                <w:spacing w:val="-16"/>
                <w:kern w:val="21"/>
                <w:szCs w:val="21"/>
              </w:rPr>
            </w:pPr>
            <w:r>
              <w:rPr>
                <w:rFonts w:ascii="Times New Roman" w:hAnsi="Times New Roman" w:eastAsia="黑体"/>
                <w:snapToGrid w:val="0"/>
                <w:color w:val="000000"/>
                <w:spacing w:val="-16"/>
                <w:kern w:val="21"/>
                <w:szCs w:val="21"/>
              </w:rPr>
              <w:t>以新带老削减量</w:t>
            </w:r>
          </w:p>
          <w:p>
            <w:pPr>
              <w:spacing w:beforeLines="0" w:afterLines="0" w:line="240" w:lineRule="auto"/>
              <w:jc w:val="center"/>
              <w:rPr>
                <w:rFonts w:ascii="Times New Roman" w:hAnsi="Times New Roman" w:eastAsia="黑体"/>
                <w:snapToGrid w:val="0"/>
                <w:color w:val="000000"/>
                <w:spacing w:val="-16"/>
                <w:kern w:val="21"/>
                <w:szCs w:val="21"/>
              </w:rPr>
            </w:pPr>
            <w:r>
              <w:rPr>
                <w:rFonts w:ascii="Times New Roman" w:hAnsi="Times New Roman" w:eastAsia="黑体"/>
                <w:snapToGrid w:val="0"/>
                <w:color w:val="000000"/>
                <w:spacing w:val="-16"/>
                <w:kern w:val="21"/>
                <w:szCs w:val="21"/>
              </w:rPr>
              <w:t>（新建项目不填）</w:t>
            </w:r>
            <w:r>
              <w:rPr>
                <w:rFonts w:ascii="Times New Roman" w:hAnsi="Times New Roman"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5 \* GB3 \* MERGEFORMAT </w:instrText>
            </w:r>
            <w:r>
              <w:rPr>
                <w:rFonts w:ascii="Times New Roman" w:hAnsi="Times New Roman" w:eastAsia="黑体"/>
                <w:snapToGrid w:val="0"/>
                <w:color w:val="000000"/>
                <w:spacing w:val="-16"/>
                <w:kern w:val="21"/>
                <w:szCs w:val="21"/>
              </w:rPr>
              <w:fldChar w:fldCharType="separate"/>
            </w:r>
            <w:r>
              <w:rPr>
                <w:rFonts w:hint="eastAsia" w:ascii="Times New Roman" w:hAnsi="Times New Roman" w:eastAsia="黑体" w:cs="宋体"/>
                <w:kern w:val="2"/>
                <w:szCs w:val="21"/>
              </w:rPr>
              <w:t>⑤</w:t>
            </w:r>
            <w:r>
              <w:rPr>
                <w:rFonts w:ascii="Times New Roman" w:hAnsi="Times New Roman" w:eastAsia="黑体"/>
                <w:snapToGrid w:val="0"/>
                <w:color w:val="000000"/>
                <w:spacing w:val="-16"/>
                <w:kern w:val="21"/>
                <w:szCs w:val="21"/>
              </w:rPr>
              <w:fldChar w:fldCharType="end"/>
            </w:r>
          </w:p>
        </w:tc>
        <w:tc>
          <w:tcPr>
            <w:tcW w:w="574" w:type="pct"/>
            <w:noWrap w:val="0"/>
            <w:tcMar>
              <w:left w:w="28" w:type="dxa"/>
              <w:right w:w="28" w:type="dxa"/>
            </w:tcMar>
            <w:vAlign w:val="center"/>
          </w:tcPr>
          <w:p>
            <w:pPr>
              <w:spacing w:beforeLines="0" w:afterLines="0" w:line="240" w:lineRule="auto"/>
              <w:jc w:val="center"/>
              <w:rPr>
                <w:rFonts w:hint="eastAsia" w:ascii="Times New Roman" w:hAnsi="Times New Roman" w:eastAsia="黑体"/>
                <w:snapToGrid w:val="0"/>
                <w:color w:val="000000"/>
                <w:spacing w:val="-16"/>
                <w:kern w:val="21"/>
                <w:szCs w:val="21"/>
              </w:rPr>
            </w:pPr>
            <w:r>
              <w:rPr>
                <w:rFonts w:ascii="Times New Roman" w:hAnsi="Times New Roman" w:eastAsia="黑体"/>
                <w:snapToGrid w:val="0"/>
                <w:color w:val="000000"/>
                <w:spacing w:val="-16"/>
                <w:kern w:val="21"/>
                <w:szCs w:val="21"/>
              </w:rPr>
              <w:t>本项目建成后</w:t>
            </w:r>
          </w:p>
          <w:p>
            <w:pPr>
              <w:spacing w:beforeLines="0" w:afterLines="0" w:line="240" w:lineRule="auto"/>
              <w:jc w:val="center"/>
              <w:rPr>
                <w:rFonts w:ascii="Times New Roman" w:hAnsi="Times New Roman" w:eastAsia="黑体"/>
                <w:snapToGrid w:val="0"/>
                <w:color w:val="000000"/>
                <w:spacing w:val="-16"/>
                <w:kern w:val="21"/>
                <w:szCs w:val="21"/>
              </w:rPr>
            </w:pPr>
            <w:r>
              <w:rPr>
                <w:rFonts w:hint="eastAsia" w:ascii="Times New Roman" w:hAnsi="Times New Roman" w:eastAsia="黑体"/>
                <w:snapToGrid w:val="0"/>
                <w:color w:val="000000"/>
                <w:spacing w:val="-16"/>
                <w:kern w:val="21"/>
                <w:szCs w:val="21"/>
              </w:rPr>
              <w:t>全厂</w:t>
            </w:r>
            <w:r>
              <w:rPr>
                <w:rFonts w:ascii="Times New Roman" w:hAnsi="Times New Roman" w:eastAsia="黑体"/>
                <w:snapToGrid w:val="0"/>
                <w:color w:val="000000"/>
                <w:spacing w:val="-16"/>
                <w:kern w:val="21"/>
                <w:szCs w:val="21"/>
              </w:rPr>
              <w:t>排放量（固</w:t>
            </w:r>
            <w:r>
              <w:rPr>
                <w:rFonts w:hint="eastAsia" w:ascii="Times New Roman" w:hAnsi="Times New Roman" w:eastAsia="黑体"/>
                <w:snapToGrid w:val="0"/>
                <w:color w:val="000000"/>
                <w:spacing w:val="-16"/>
                <w:kern w:val="21"/>
                <w:szCs w:val="21"/>
              </w:rPr>
              <w:t>体</w:t>
            </w:r>
            <w:r>
              <w:rPr>
                <w:rFonts w:ascii="Times New Roman" w:hAnsi="Times New Roman" w:eastAsia="黑体"/>
                <w:snapToGrid w:val="0"/>
                <w:color w:val="000000"/>
                <w:spacing w:val="-16"/>
                <w:kern w:val="21"/>
                <w:szCs w:val="21"/>
              </w:rPr>
              <w:t>废</w:t>
            </w:r>
            <w:r>
              <w:rPr>
                <w:rFonts w:hint="eastAsia" w:ascii="Times New Roman" w:hAnsi="Times New Roman" w:eastAsia="黑体"/>
                <w:snapToGrid w:val="0"/>
                <w:color w:val="000000"/>
                <w:spacing w:val="-16"/>
                <w:kern w:val="21"/>
                <w:szCs w:val="21"/>
              </w:rPr>
              <w:t>物</w:t>
            </w:r>
            <w:r>
              <w:rPr>
                <w:rFonts w:ascii="Times New Roman" w:hAnsi="Times New Roman" w:eastAsia="黑体"/>
                <w:snapToGrid w:val="0"/>
                <w:color w:val="000000"/>
                <w:spacing w:val="-16"/>
                <w:kern w:val="21"/>
                <w:szCs w:val="21"/>
              </w:rPr>
              <w:t>产生量）</w:t>
            </w:r>
            <w:r>
              <w:rPr>
                <w:rFonts w:hint="eastAsia" w:ascii="Times New Roman" w:hAnsi="Times New Roman" w:eastAsia="黑体"/>
                <w:snapToGrid w:val="0"/>
                <w:color w:val="000000"/>
                <w:spacing w:val="-16"/>
                <w:kern w:val="21"/>
                <w:szCs w:val="21"/>
              </w:rPr>
              <w:t>⑥</w:t>
            </w:r>
          </w:p>
        </w:tc>
        <w:tc>
          <w:tcPr>
            <w:tcW w:w="455" w:type="pct"/>
            <w:noWrap w:val="0"/>
            <w:tcMar>
              <w:left w:w="28" w:type="dxa"/>
              <w:right w:w="28" w:type="dxa"/>
            </w:tcMar>
            <w:vAlign w:val="center"/>
          </w:tcPr>
          <w:p>
            <w:pPr>
              <w:spacing w:beforeLines="0" w:afterLines="0" w:line="240" w:lineRule="auto"/>
              <w:jc w:val="center"/>
              <w:rPr>
                <w:rFonts w:ascii="Times New Roman" w:hAnsi="Times New Roman" w:eastAsia="黑体"/>
                <w:snapToGrid w:val="0"/>
                <w:color w:val="000000"/>
                <w:spacing w:val="-6"/>
                <w:kern w:val="21"/>
                <w:szCs w:val="21"/>
              </w:rPr>
            </w:pPr>
            <w:r>
              <w:rPr>
                <w:rFonts w:ascii="Times New Roman" w:hAnsi="Times New Roman" w:eastAsia="黑体"/>
                <w:snapToGrid w:val="0"/>
                <w:color w:val="000000"/>
                <w:spacing w:val="-6"/>
                <w:kern w:val="21"/>
                <w:szCs w:val="21"/>
              </w:rPr>
              <w:t>变化量</w:t>
            </w:r>
          </w:p>
          <w:p>
            <w:pPr>
              <w:spacing w:beforeLines="0" w:afterLines="0" w:line="240" w:lineRule="auto"/>
              <w:jc w:val="center"/>
              <w:rPr>
                <w:rFonts w:ascii="Times New Roman" w:hAnsi="Times New Roman" w:eastAsia="黑体"/>
                <w:snapToGrid w:val="0"/>
                <w:color w:val="000000"/>
                <w:spacing w:val="-6"/>
                <w:kern w:val="21"/>
                <w:szCs w:val="21"/>
              </w:rPr>
            </w:pPr>
            <w:r>
              <w:rPr>
                <w:rFonts w:hint="eastAsia" w:ascii="Times New Roman" w:hAnsi="Times New Roman" w:eastAsia="黑体"/>
                <w:snapToGrid w:val="0"/>
                <w:color w:val="000000"/>
                <w:spacing w:val="-6"/>
                <w:kern w:val="21"/>
                <w:szCs w:val="21"/>
              </w:rPr>
              <w:t>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72" w:type="pct"/>
            <w:vMerge w:val="restart"/>
            <w:noWrap w:val="0"/>
            <w:vAlign w:val="center"/>
          </w:tcPr>
          <w:p>
            <w:pPr>
              <w:spacing w:beforeLines="0" w:afterLines="0" w:line="240" w:lineRule="auto"/>
              <w:jc w:val="center"/>
              <w:rPr>
                <w:rFonts w:hint="eastAsia" w:ascii="Times New Roman" w:hAnsi="Times New Roman" w:cs="宋体"/>
                <w:snapToGrid w:val="0"/>
                <w:color w:val="000000"/>
                <w:kern w:val="21"/>
                <w:szCs w:val="21"/>
              </w:rPr>
            </w:pPr>
            <w:r>
              <w:rPr>
                <w:rFonts w:hint="eastAsia" w:ascii="Times New Roman" w:hAnsi="Times New Roman" w:cs="宋体"/>
                <w:snapToGrid w:val="0"/>
                <w:color w:val="000000"/>
                <w:kern w:val="21"/>
                <w:szCs w:val="21"/>
              </w:rPr>
              <w:t>废气</w:t>
            </w:r>
          </w:p>
        </w:tc>
        <w:tc>
          <w:tcPr>
            <w:tcW w:w="591" w:type="pct"/>
            <w:noWrap w:val="0"/>
            <w:vAlign w:val="center"/>
          </w:tcPr>
          <w:p>
            <w:pPr>
              <w:adjustRightInd w:val="0"/>
              <w:snapToGrid w:val="0"/>
              <w:jc w:val="center"/>
              <w:rPr>
                <w:rFonts w:hint="eastAsia" w:ascii="Times New Roman" w:hAnsi="Times New Roman" w:cs="宋体"/>
                <w:snapToGrid w:val="0"/>
                <w:color w:val="000000"/>
                <w:kern w:val="21"/>
                <w:szCs w:val="21"/>
                <w:lang w:val="en-US" w:eastAsia="zh-CN"/>
              </w:rPr>
            </w:pPr>
            <w:r>
              <w:rPr>
                <w:rFonts w:hint="eastAsia" w:ascii="Times New Roman" w:hAnsi="Times New Roman" w:eastAsia="宋体" w:cs="Times New Roman"/>
                <w:bCs/>
                <w:color w:val="auto"/>
                <w:szCs w:val="21"/>
                <w:highlight w:val="none"/>
                <w:lang w:val="en-US" w:eastAsia="zh-CN"/>
              </w:rPr>
              <w:t>烟（粉）尘</w:t>
            </w:r>
          </w:p>
        </w:tc>
        <w:tc>
          <w:tcPr>
            <w:tcW w:w="574" w:type="pct"/>
            <w:noWrap w:val="0"/>
            <w:vAlign w:val="center"/>
          </w:tcPr>
          <w:p>
            <w:pPr>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41.3426</w:t>
            </w:r>
            <w:r>
              <w:rPr>
                <w:rFonts w:hint="eastAsia" w:ascii="Times New Roman" w:hAnsi="Times New Roman" w:cs="宋体"/>
                <w:snapToGrid w:val="0"/>
                <w:color w:val="000000"/>
                <w:kern w:val="21"/>
                <w:szCs w:val="21"/>
                <w:lang w:val="en-US" w:eastAsia="zh-CN"/>
              </w:rPr>
              <w:t>t/a</w:t>
            </w:r>
          </w:p>
        </w:tc>
        <w:tc>
          <w:tcPr>
            <w:tcW w:w="468" w:type="pct"/>
            <w:noWrap w:val="0"/>
            <w:vAlign w:val="center"/>
          </w:tcPr>
          <w:p>
            <w:pPr>
              <w:spacing w:beforeLines="0" w:afterLines="0" w:line="240" w:lineRule="auto"/>
              <w:jc w:val="center"/>
              <w:rPr>
                <w:rFonts w:hint="default" w:ascii="Times New Roman" w:hAnsi="Times New Roman"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137.25t/a</w:t>
            </w:r>
          </w:p>
        </w:tc>
        <w:tc>
          <w:tcPr>
            <w:tcW w:w="593" w:type="pct"/>
            <w:noWrap w:val="0"/>
            <w:vAlign w:val="center"/>
          </w:tcPr>
          <w:p>
            <w:pPr>
              <w:spacing w:beforeLines="0" w:afterLines="0" w:line="240" w:lineRule="auto"/>
              <w:jc w:val="center"/>
              <w:rPr>
                <w:rFonts w:hint="eastAsia" w:ascii="Times New Roman" w:hAnsi="Times New Roman"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w:t>
            </w:r>
          </w:p>
        </w:tc>
        <w:tc>
          <w:tcPr>
            <w:tcW w:w="573" w:type="pct"/>
            <w:noWrap w:val="0"/>
            <w:vAlign w:val="center"/>
          </w:tcPr>
          <w:p>
            <w:pPr>
              <w:spacing w:beforeLines="0" w:afterLines="0" w:line="240" w:lineRule="auto"/>
              <w:jc w:val="center"/>
              <w:rPr>
                <w:rFonts w:hint="eastAsia" w:ascii="Times New Roman" w:hAnsi="Times New Roman" w:cs="宋体"/>
                <w:snapToGrid w:val="0"/>
                <w:color w:val="000000"/>
                <w:kern w:val="21"/>
                <w:szCs w:val="21"/>
                <w:lang w:val="en-US" w:eastAsia="zh-CN"/>
              </w:rPr>
            </w:pPr>
            <w:r>
              <w:rPr>
                <w:rFonts w:hint="eastAsia" w:ascii="Times New Roman" w:hAnsi="Times New Roman" w:eastAsia="宋体" w:cs="宋体"/>
                <w:snapToGrid w:val="0"/>
                <w:color w:val="000000"/>
                <w:kern w:val="21"/>
                <w:szCs w:val="21"/>
                <w:lang w:val="en-US" w:eastAsia="zh-CN"/>
              </w:rPr>
              <w:t>/</w:t>
            </w:r>
          </w:p>
        </w:tc>
        <w:tc>
          <w:tcPr>
            <w:tcW w:w="595" w:type="pct"/>
            <w:noWrap w:val="0"/>
            <w:vAlign w:val="center"/>
          </w:tcPr>
          <w:p>
            <w:pPr>
              <w:spacing w:beforeLines="0" w:afterLines="0" w:line="240" w:lineRule="auto"/>
              <w:jc w:val="center"/>
              <w:rPr>
                <w:rFonts w:hint="eastAsia" w:ascii="Times New Roman" w:hAnsi="Times New Roman"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w:t>
            </w:r>
          </w:p>
        </w:tc>
        <w:tc>
          <w:tcPr>
            <w:tcW w:w="574" w:type="pct"/>
            <w:noWrap w:val="0"/>
            <w:vAlign w:val="center"/>
          </w:tcPr>
          <w:p>
            <w:pPr>
              <w:adjustRightInd w:val="0"/>
              <w:snapToGrid w:val="0"/>
              <w:jc w:val="center"/>
              <w:rPr>
                <w:rFonts w:hint="eastAsia" w:ascii="Times New Roman" w:hAnsi="Times New Roman" w:cs="宋体"/>
                <w:snapToGrid w:val="0"/>
                <w:color w:val="000000"/>
                <w:kern w:val="21"/>
                <w:szCs w:val="21"/>
                <w:lang w:val="en-US" w:eastAsia="zh-CN"/>
              </w:rPr>
            </w:pPr>
            <w:r>
              <w:rPr>
                <w:rFonts w:hint="eastAsia" w:ascii="Times New Roman" w:hAnsi="Times New Roman" w:eastAsia="宋体" w:cs="Times New Roman"/>
                <w:bCs/>
                <w:color w:val="auto"/>
                <w:kern w:val="2"/>
                <w:sz w:val="21"/>
                <w:szCs w:val="21"/>
                <w:highlight w:val="none"/>
                <w:lang w:val="en-US" w:eastAsia="zh-CN" w:bidi="ar-SA"/>
              </w:rPr>
              <w:t>41.3426</w:t>
            </w:r>
            <w:r>
              <w:rPr>
                <w:rFonts w:hint="eastAsia" w:ascii="Times New Roman" w:hAnsi="Times New Roman" w:cs="宋体"/>
                <w:snapToGrid w:val="0"/>
                <w:color w:val="000000"/>
                <w:kern w:val="21"/>
                <w:szCs w:val="21"/>
                <w:lang w:val="en-US" w:eastAsia="zh-CN"/>
              </w:rPr>
              <w:t>t/a</w:t>
            </w:r>
          </w:p>
        </w:tc>
        <w:tc>
          <w:tcPr>
            <w:tcW w:w="455" w:type="pct"/>
            <w:noWrap w:val="0"/>
            <w:vAlign w:val="center"/>
          </w:tcPr>
          <w:p>
            <w:pPr>
              <w:spacing w:beforeLines="0" w:afterLines="0" w:line="240" w:lineRule="auto"/>
              <w:jc w:val="center"/>
              <w:rPr>
                <w:rFonts w:hint="default" w:ascii="Times New Roman" w:hAnsi="Times New Roman"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72" w:type="pct"/>
            <w:vMerge w:val="continue"/>
            <w:noWrap w:val="0"/>
            <w:vAlign w:val="center"/>
          </w:tcPr>
          <w:p>
            <w:pPr>
              <w:spacing w:beforeLines="0" w:afterLines="0" w:line="240" w:lineRule="auto"/>
              <w:jc w:val="center"/>
              <w:rPr>
                <w:rFonts w:hint="eastAsia" w:ascii="Times New Roman" w:hAnsi="Times New Roman" w:cs="宋体"/>
                <w:snapToGrid w:val="0"/>
                <w:color w:val="000000"/>
                <w:kern w:val="21"/>
                <w:szCs w:val="21"/>
              </w:rPr>
            </w:pPr>
          </w:p>
        </w:tc>
        <w:tc>
          <w:tcPr>
            <w:tcW w:w="591" w:type="pct"/>
            <w:noWrap w:val="0"/>
            <w:vAlign w:val="center"/>
          </w:tcPr>
          <w:p>
            <w:pPr>
              <w:adjustRightInd w:val="0"/>
              <w:snapToGrid w:val="0"/>
              <w:jc w:val="center"/>
              <w:rPr>
                <w:rFonts w:hint="eastAsia" w:ascii="Times New Roman" w:hAnsi="Times New Roman" w:cs="宋体"/>
                <w:snapToGrid w:val="0"/>
                <w:color w:val="000000"/>
                <w:kern w:val="21"/>
                <w:szCs w:val="21"/>
                <w:lang w:val="en-US" w:eastAsia="zh-CN"/>
              </w:rPr>
            </w:pPr>
            <w:r>
              <w:rPr>
                <w:color w:val="auto"/>
                <w:highlight w:val="none"/>
              </w:rPr>
              <w:t>SO</w:t>
            </w:r>
            <w:r>
              <w:rPr>
                <w:color w:val="auto"/>
                <w:highlight w:val="none"/>
                <w:vertAlign w:val="subscript"/>
              </w:rPr>
              <w:t>2</w:t>
            </w:r>
          </w:p>
        </w:tc>
        <w:tc>
          <w:tcPr>
            <w:tcW w:w="574" w:type="pct"/>
            <w:noWrap w:val="0"/>
            <w:vAlign w:val="center"/>
          </w:tcPr>
          <w:p>
            <w:pPr>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13.104</w:t>
            </w:r>
            <w:r>
              <w:rPr>
                <w:rFonts w:hint="eastAsia" w:ascii="Times New Roman" w:hAnsi="Times New Roman" w:cs="宋体"/>
                <w:snapToGrid w:val="0"/>
                <w:color w:val="000000"/>
                <w:kern w:val="21"/>
                <w:szCs w:val="21"/>
                <w:lang w:val="en-US" w:eastAsia="zh-CN"/>
              </w:rPr>
              <w:t>t/a</w:t>
            </w:r>
          </w:p>
        </w:tc>
        <w:tc>
          <w:tcPr>
            <w:tcW w:w="468" w:type="pct"/>
            <w:noWrap w:val="0"/>
            <w:vAlign w:val="center"/>
          </w:tcPr>
          <w:p>
            <w:pPr>
              <w:spacing w:beforeLines="0" w:afterLines="0" w:line="240" w:lineRule="auto"/>
              <w:jc w:val="center"/>
              <w:rPr>
                <w:rFonts w:hint="default" w:ascii="Times New Roman" w:hAnsi="Times New Roman"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16.32t/a</w:t>
            </w:r>
          </w:p>
        </w:tc>
        <w:tc>
          <w:tcPr>
            <w:tcW w:w="593" w:type="pct"/>
            <w:noWrap w:val="0"/>
            <w:vAlign w:val="center"/>
          </w:tcPr>
          <w:p>
            <w:pPr>
              <w:spacing w:beforeLines="0" w:afterLines="0" w:line="240" w:lineRule="auto"/>
              <w:jc w:val="center"/>
              <w:rPr>
                <w:rFonts w:hint="eastAsia" w:ascii="Times New Roman" w:hAnsi="Times New Roman"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w:t>
            </w:r>
          </w:p>
        </w:tc>
        <w:tc>
          <w:tcPr>
            <w:tcW w:w="573" w:type="pct"/>
            <w:noWrap w:val="0"/>
            <w:vAlign w:val="center"/>
          </w:tcPr>
          <w:p>
            <w:pPr>
              <w:spacing w:beforeLines="0" w:afterLines="0" w:line="240" w:lineRule="auto"/>
              <w:jc w:val="center"/>
              <w:rPr>
                <w:rFonts w:hint="eastAsia" w:ascii="Times New Roman" w:hAnsi="Times New Roman" w:cs="宋体"/>
                <w:snapToGrid w:val="0"/>
                <w:color w:val="000000"/>
                <w:kern w:val="21"/>
                <w:szCs w:val="21"/>
                <w:lang w:val="en-US" w:eastAsia="zh-CN"/>
              </w:rPr>
            </w:pPr>
            <w:r>
              <w:rPr>
                <w:rFonts w:hint="eastAsia" w:ascii="Times New Roman" w:hAnsi="Times New Roman" w:eastAsia="宋体" w:cs="宋体"/>
                <w:snapToGrid w:val="0"/>
                <w:color w:val="000000"/>
                <w:kern w:val="21"/>
                <w:szCs w:val="21"/>
                <w:lang w:val="en-US" w:eastAsia="zh-CN"/>
              </w:rPr>
              <w:t>/</w:t>
            </w:r>
          </w:p>
        </w:tc>
        <w:tc>
          <w:tcPr>
            <w:tcW w:w="595" w:type="pct"/>
            <w:noWrap w:val="0"/>
            <w:vAlign w:val="center"/>
          </w:tcPr>
          <w:p>
            <w:pPr>
              <w:spacing w:beforeLines="0" w:afterLines="0" w:line="240" w:lineRule="auto"/>
              <w:jc w:val="center"/>
              <w:rPr>
                <w:rFonts w:hint="eastAsia" w:ascii="Times New Roman" w:hAnsi="Times New Roman"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w:t>
            </w:r>
          </w:p>
        </w:tc>
        <w:tc>
          <w:tcPr>
            <w:tcW w:w="574" w:type="pct"/>
            <w:noWrap w:val="0"/>
            <w:vAlign w:val="center"/>
          </w:tcPr>
          <w:p>
            <w:pPr>
              <w:adjustRightInd w:val="0"/>
              <w:snapToGrid w:val="0"/>
              <w:jc w:val="center"/>
              <w:rPr>
                <w:rFonts w:hint="eastAsia" w:ascii="Times New Roman" w:hAnsi="Times New Roman" w:cs="宋体"/>
                <w:snapToGrid w:val="0"/>
                <w:color w:val="000000"/>
                <w:kern w:val="21"/>
                <w:szCs w:val="21"/>
                <w:lang w:val="en-US" w:eastAsia="zh-CN"/>
              </w:rPr>
            </w:pPr>
            <w:r>
              <w:rPr>
                <w:rFonts w:hint="eastAsia" w:ascii="Times New Roman" w:hAnsi="Times New Roman" w:eastAsia="宋体" w:cs="Times New Roman"/>
                <w:bCs/>
                <w:color w:val="auto"/>
                <w:kern w:val="2"/>
                <w:sz w:val="21"/>
                <w:szCs w:val="21"/>
                <w:highlight w:val="none"/>
                <w:lang w:val="en-US" w:eastAsia="zh-CN" w:bidi="ar-SA"/>
              </w:rPr>
              <w:t>13.104</w:t>
            </w:r>
            <w:r>
              <w:rPr>
                <w:rFonts w:hint="eastAsia" w:ascii="Times New Roman" w:hAnsi="Times New Roman" w:cs="宋体"/>
                <w:snapToGrid w:val="0"/>
                <w:color w:val="000000"/>
                <w:kern w:val="21"/>
                <w:szCs w:val="21"/>
                <w:lang w:val="en-US" w:eastAsia="zh-CN"/>
              </w:rPr>
              <w:t>t/a</w:t>
            </w:r>
          </w:p>
        </w:tc>
        <w:tc>
          <w:tcPr>
            <w:tcW w:w="455" w:type="pct"/>
            <w:noWrap w:val="0"/>
            <w:vAlign w:val="center"/>
          </w:tcPr>
          <w:p>
            <w:pPr>
              <w:spacing w:beforeLines="0" w:afterLines="0" w:line="240" w:lineRule="auto"/>
              <w:jc w:val="center"/>
              <w:rPr>
                <w:rFonts w:hint="default" w:ascii="Times New Roman" w:hAnsi="Times New Roman"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72" w:type="pct"/>
            <w:vMerge w:val="continue"/>
            <w:noWrap w:val="0"/>
            <w:vAlign w:val="center"/>
          </w:tcPr>
          <w:p>
            <w:pPr>
              <w:spacing w:beforeLines="0" w:afterLines="0" w:line="240" w:lineRule="auto"/>
              <w:jc w:val="center"/>
              <w:rPr>
                <w:rFonts w:hint="eastAsia" w:ascii="Times New Roman" w:hAnsi="Times New Roman" w:cs="宋体"/>
                <w:snapToGrid w:val="0"/>
                <w:color w:val="000000"/>
                <w:kern w:val="21"/>
                <w:szCs w:val="21"/>
              </w:rPr>
            </w:pPr>
          </w:p>
        </w:tc>
        <w:tc>
          <w:tcPr>
            <w:tcW w:w="591" w:type="pct"/>
            <w:noWrap w:val="0"/>
            <w:vAlign w:val="center"/>
          </w:tcPr>
          <w:p>
            <w:pPr>
              <w:adjustRightInd w:val="0"/>
              <w:snapToGrid w:val="0"/>
              <w:jc w:val="center"/>
              <w:rPr>
                <w:rFonts w:hint="eastAsia" w:ascii="Times New Roman" w:hAnsi="Times New Roman" w:eastAsia="宋体" w:cs="宋体"/>
                <w:snapToGrid w:val="0"/>
                <w:color w:val="000000"/>
                <w:kern w:val="21"/>
                <w:szCs w:val="21"/>
                <w:lang w:val="en-US" w:eastAsia="zh-CN"/>
              </w:rPr>
            </w:pPr>
            <w:r>
              <w:rPr>
                <w:color w:val="auto"/>
                <w:highlight w:val="none"/>
              </w:rPr>
              <w:t>NO</w:t>
            </w:r>
            <w:r>
              <w:rPr>
                <w:rFonts w:hint="eastAsia"/>
                <w:color w:val="auto"/>
                <w:highlight w:val="none"/>
              </w:rPr>
              <w:t>x</w:t>
            </w:r>
          </w:p>
        </w:tc>
        <w:tc>
          <w:tcPr>
            <w:tcW w:w="574" w:type="pct"/>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69.84</w:t>
            </w:r>
            <w:r>
              <w:rPr>
                <w:rFonts w:hint="eastAsia" w:ascii="Times New Roman" w:hAnsi="Times New Roman" w:cs="宋体"/>
                <w:snapToGrid w:val="0"/>
                <w:color w:val="000000"/>
                <w:kern w:val="21"/>
                <w:szCs w:val="21"/>
                <w:lang w:val="en-US" w:eastAsia="zh-CN"/>
              </w:rPr>
              <w:t>t/a</w:t>
            </w:r>
          </w:p>
        </w:tc>
        <w:tc>
          <w:tcPr>
            <w:tcW w:w="468" w:type="pct"/>
            <w:noWrap w:val="0"/>
            <w:vAlign w:val="center"/>
          </w:tcPr>
          <w:p>
            <w:pPr>
              <w:spacing w:beforeLines="0" w:afterLines="0" w:line="240" w:lineRule="auto"/>
              <w:jc w:val="center"/>
              <w:rPr>
                <w:rFonts w:hint="default" w:ascii="Times New Roman" w:hAnsi="Times New Roman" w:eastAsia="宋体"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70.56t/a</w:t>
            </w:r>
          </w:p>
        </w:tc>
        <w:tc>
          <w:tcPr>
            <w:tcW w:w="593" w:type="pct"/>
            <w:noWrap w:val="0"/>
            <w:vAlign w:val="center"/>
          </w:tcPr>
          <w:p>
            <w:pPr>
              <w:spacing w:beforeLines="0" w:afterLines="0" w:line="240" w:lineRule="auto"/>
              <w:jc w:val="center"/>
              <w:rPr>
                <w:rFonts w:ascii="Times New Roman" w:hAnsi="Times New Roman" w:cs="宋体"/>
                <w:snapToGrid w:val="0"/>
                <w:color w:val="000000"/>
                <w:kern w:val="21"/>
                <w:szCs w:val="21"/>
              </w:rPr>
            </w:pPr>
            <w:r>
              <w:rPr>
                <w:rFonts w:hint="eastAsia" w:ascii="Times New Roman" w:hAnsi="Times New Roman" w:cs="宋体"/>
                <w:snapToGrid w:val="0"/>
                <w:color w:val="000000"/>
                <w:kern w:val="21"/>
                <w:szCs w:val="21"/>
                <w:lang w:val="en-US" w:eastAsia="zh-CN"/>
              </w:rPr>
              <w:t>/</w:t>
            </w:r>
          </w:p>
        </w:tc>
        <w:tc>
          <w:tcPr>
            <w:tcW w:w="573" w:type="pct"/>
            <w:noWrap w:val="0"/>
            <w:vAlign w:val="center"/>
          </w:tcPr>
          <w:p>
            <w:pPr>
              <w:spacing w:beforeLines="0" w:afterLines="0" w:line="240" w:lineRule="auto"/>
              <w:jc w:val="center"/>
              <w:rPr>
                <w:rFonts w:hint="default" w:ascii="Times New Roman" w:hAnsi="Times New Roman" w:eastAsia="宋体" w:cs="宋体"/>
                <w:snapToGrid w:val="0"/>
                <w:color w:val="000000"/>
                <w:kern w:val="21"/>
                <w:szCs w:val="21"/>
                <w:lang w:val="en-US" w:eastAsia="zh-CN"/>
              </w:rPr>
            </w:pPr>
            <w:r>
              <w:rPr>
                <w:rFonts w:hint="eastAsia" w:ascii="Times New Roman" w:hAnsi="Times New Roman" w:eastAsia="宋体" w:cs="宋体"/>
                <w:snapToGrid w:val="0"/>
                <w:color w:val="000000"/>
                <w:kern w:val="21"/>
                <w:szCs w:val="21"/>
                <w:lang w:val="en-US" w:eastAsia="zh-CN"/>
              </w:rPr>
              <w:t>/</w:t>
            </w:r>
          </w:p>
        </w:tc>
        <w:tc>
          <w:tcPr>
            <w:tcW w:w="595" w:type="pct"/>
            <w:noWrap w:val="0"/>
            <w:vAlign w:val="center"/>
          </w:tcPr>
          <w:p>
            <w:pPr>
              <w:spacing w:beforeLines="0" w:afterLines="0" w:line="240" w:lineRule="auto"/>
              <w:jc w:val="center"/>
              <w:rPr>
                <w:rFonts w:ascii="Times New Roman" w:hAnsi="Times New Roman" w:cs="宋体"/>
                <w:snapToGrid w:val="0"/>
                <w:color w:val="000000"/>
                <w:kern w:val="21"/>
                <w:sz w:val="21"/>
                <w:szCs w:val="21"/>
                <w:lang w:val="en-US" w:eastAsia="zh-CN" w:bidi="ar-SA"/>
              </w:rPr>
            </w:pPr>
            <w:r>
              <w:rPr>
                <w:rFonts w:hint="eastAsia" w:ascii="Times New Roman" w:hAnsi="Times New Roman" w:cs="宋体"/>
                <w:snapToGrid w:val="0"/>
                <w:color w:val="000000"/>
                <w:kern w:val="21"/>
                <w:szCs w:val="21"/>
                <w:lang w:val="en-US" w:eastAsia="zh-CN"/>
              </w:rPr>
              <w:t>/</w:t>
            </w:r>
          </w:p>
        </w:tc>
        <w:tc>
          <w:tcPr>
            <w:tcW w:w="574" w:type="pct"/>
            <w:noWrap w:val="0"/>
            <w:vAlign w:val="center"/>
          </w:tcPr>
          <w:p>
            <w:pPr>
              <w:adjustRightInd w:val="0"/>
              <w:snapToGrid w:val="0"/>
              <w:jc w:val="center"/>
              <w:rPr>
                <w:rFonts w:hint="default" w:ascii="Times New Roman" w:hAnsi="Times New Roman" w:eastAsia="宋体" w:cs="宋体"/>
                <w:snapToGrid w:val="0"/>
                <w:color w:val="000000"/>
                <w:kern w:val="21"/>
                <w:szCs w:val="21"/>
                <w:lang w:val="en-US" w:eastAsia="zh-CN"/>
              </w:rPr>
            </w:pPr>
            <w:r>
              <w:rPr>
                <w:rFonts w:hint="eastAsia" w:ascii="Times New Roman" w:hAnsi="Times New Roman" w:eastAsia="宋体" w:cs="Times New Roman"/>
                <w:bCs/>
                <w:color w:val="auto"/>
                <w:kern w:val="2"/>
                <w:sz w:val="21"/>
                <w:szCs w:val="21"/>
                <w:highlight w:val="none"/>
                <w:lang w:val="en-US" w:eastAsia="zh-CN" w:bidi="ar-SA"/>
              </w:rPr>
              <w:t>69.84</w:t>
            </w:r>
            <w:r>
              <w:rPr>
                <w:rFonts w:hint="eastAsia" w:ascii="Times New Roman" w:hAnsi="Times New Roman" w:cs="宋体"/>
                <w:snapToGrid w:val="0"/>
                <w:color w:val="000000"/>
                <w:kern w:val="21"/>
                <w:szCs w:val="21"/>
                <w:lang w:val="en-US" w:eastAsia="zh-CN"/>
              </w:rPr>
              <w:t>t/a</w:t>
            </w:r>
          </w:p>
        </w:tc>
        <w:tc>
          <w:tcPr>
            <w:tcW w:w="455" w:type="pct"/>
            <w:noWrap w:val="0"/>
            <w:vAlign w:val="center"/>
          </w:tcPr>
          <w:p>
            <w:pPr>
              <w:spacing w:beforeLines="0" w:afterLines="0" w:line="240" w:lineRule="auto"/>
              <w:jc w:val="center"/>
              <w:rPr>
                <w:rFonts w:hint="default" w:ascii="Times New Roman" w:hAnsi="Times New Roman" w:eastAsia="宋体" w:cs="宋体"/>
                <w:snapToGrid w:val="0"/>
                <w:color w:val="000000"/>
                <w:kern w:val="21"/>
                <w:szCs w:val="21"/>
                <w:lang w:val="en-US" w:eastAsia="zh-CN"/>
              </w:rPr>
            </w:pPr>
            <w:r>
              <w:rPr>
                <w:rFonts w:hint="eastAsia" w:ascii="Times New Roman" w:hAnsi="Times New Roman" w:eastAsia="宋体" w:cs="宋体"/>
                <w:snapToGrid w:val="0"/>
                <w:color w:val="000000"/>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72" w:type="pct"/>
            <w:vMerge w:val="restart"/>
            <w:noWrap w:val="0"/>
            <w:vAlign w:val="center"/>
          </w:tcPr>
          <w:p>
            <w:pPr>
              <w:spacing w:beforeLines="0" w:afterLines="0" w:line="240" w:lineRule="auto"/>
              <w:jc w:val="center"/>
              <w:rPr>
                <w:rFonts w:hint="eastAsia" w:ascii="Times New Roman" w:hAnsi="Times New Roman" w:cs="宋体"/>
                <w:snapToGrid w:val="0"/>
                <w:color w:val="000000"/>
                <w:kern w:val="21"/>
                <w:szCs w:val="21"/>
              </w:rPr>
            </w:pPr>
            <w:r>
              <w:rPr>
                <w:rFonts w:hint="eastAsia" w:ascii="Times New Roman" w:hAnsi="Times New Roman" w:cs="宋体"/>
                <w:snapToGrid w:val="0"/>
                <w:color w:val="000000"/>
                <w:kern w:val="21"/>
                <w:szCs w:val="21"/>
              </w:rPr>
              <w:t>废水</w:t>
            </w:r>
          </w:p>
        </w:tc>
        <w:tc>
          <w:tcPr>
            <w:tcW w:w="591" w:type="pct"/>
            <w:noWrap w:val="0"/>
            <w:vAlign w:val="center"/>
          </w:tcPr>
          <w:p>
            <w:pPr>
              <w:spacing w:beforeLines="0" w:afterLines="0" w:line="240" w:lineRule="auto"/>
              <w:jc w:val="center"/>
              <w:rPr>
                <w:rFonts w:hint="default" w:ascii="Times New Roman" w:hAnsi="Times New Roman" w:eastAsia="宋体" w:cs="宋体"/>
                <w:snapToGrid w:val="0"/>
                <w:color w:val="000000"/>
                <w:kern w:val="21"/>
                <w:szCs w:val="21"/>
                <w:lang w:val="en-US" w:eastAsia="zh-CN"/>
              </w:rPr>
            </w:pPr>
            <w:r>
              <w:rPr>
                <w:rFonts w:hint="eastAsia" w:ascii="Times New Roman" w:hAnsi="Times New Roman" w:eastAsia="宋体" w:cs="宋体"/>
                <w:snapToGrid w:val="0"/>
                <w:color w:val="000000"/>
                <w:kern w:val="21"/>
                <w:szCs w:val="21"/>
                <w:lang w:val="en-US" w:eastAsia="zh-CN"/>
              </w:rPr>
              <w:t>废水量</w:t>
            </w:r>
          </w:p>
        </w:tc>
        <w:tc>
          <w:tcPr>
            <w:tcW w:w="574" w:type="pct"/>
            <w:noWrap w:val="0"/>
            <w:vAlign w:val="center"/>
          </w:tcPr>
          <w:p>
            <w:pPr>
              <w:spacing w:beforeLines="0" w:afterLines="0" w:line="240" w:lineRule="auto"/>
              <w:jc w:val="center"/>
              <w:rPr>
                <w:rFonts w:hint="default" w:ascii="Times New Roman" w:hAnsi="Times New Roman" w:eastAsia="宋体"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128.64t/a</w:t>
            </w:r>
          </w:p>
        </w:tc>
        <w:tc>
          <w:tcPr>
            <w:tcW w:w="468" w:type="pct"/>
            <w:noWrap w:val="0"/>
            <w:vAlign w:val="center"/>
          </w:tcPr>
          <w:p>
            <w:pPr>
              <w:spacing w:beforeLines="0" w:afterLines="0" w:line="240" w:lineRule="auto"/>
              <w:jc w:val="center"/>
              <w:rPr>
                <w:rFonts w:hint="eastAsia" w:ascii="Times New Roman" w:hAnsi="Times New Roman" w:eastAsia="宋体"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w:t>
            </w:r>
          </w:p>
        </w:tc>
        <w:tc>
          <w:tcPr>
            <w:tcW w:w="593" w:type="pct"/>
            <w:noWrap w:val="0"/>
            <w:vAlign w:val="center"/>
          </w:tcPr>
          <w:p>
            <w:pPr>
              <w:spacing w:beforeLines="0" w:afterLines="0" w:line="240" w:lineRule="auto"/>
              <w:jc w:val="center"/>
              <w:rPr>
                <w:rFonts w:ascii="Times New Roman" w:hAnsi="Times New Roman" w:cs="宋体"/>
                <w:snapToGrid w:val="0"/>
                <w:color w:val="000000"/>
                <w:kern w:val="21"/>
                <w:szCs w:val="21"/>
              </w:rPr>
            </w:pPr>
            <w:r>
              <w:rPr>
                <w:rFonts w:hint="eastAsia" w:ascii="Times New Roman" w:hAnsi="Times New Roman" w:cs="宋体"/>
                <w:snapToGrid w:val="0"/>
                <w:color w:val="000000"/>
                <w:kern w:val="21"/>
                <w:szCs w:val="21"/>
                <w:lang w:val="en-US" w:eastAsia="zh-CN"/>
              </w:rPr>
              <w:t>/</w:t>
            </w:r>
          </w:p>
        </w:tc>
        <w:tc>
          <w:tcPr>
            <w:tcW w:w="573" w:type="pct"/>
            <w:noWrap w:val="0"/>
            <w:vAlign w:val="center"/>
          </w:tcPr>
          <w:p>
            <w:pPr>
              <w:spacing w:beforeLines="0" w:afterLines="0" w:line="240" w:lineRule="auto"/>
              <w:jc w:val="center"/>
              <w:rPr>
                <w:rFonts w:hint="default" w:ascii="Times New Roman" w:hAnsi="Times New Roman" w:eastAsia="宋体" w:cs="宋体"/>
                <w:snapToGrid w:val="0"/>
                <w:color w:val="000000"/>
                <w:kern w:val="21"/>
                <w:szCs w:val="21"/>
                <w:lang w:val="en-US" w:eastAsia="zh-CN"/>
              </w:rPr>
            </w:pPr>
            <w:r>
              <w:rPr>
                <w:rFonts w:hint="eastAsia" w:ascii="Times New Roman" w:hAnsi="Times New Roman" w:eastAsia="宋体" w:cs="宋体"/>
                <w:snapToGrid w:val="0"/>
                <w:color w:val="000000"/>
                <w:kern w:val="21"/>
                <w:szCs w:val="21"/>
                <w:lang w:val="en-US" w:eastAsia="zh-CN"/>
              </w:rPr>
              <w:t>/</w:t>
            </w:r>
          </w:p>
        </w:tc>
        <w:tc>
          <w:tcPr>
            <w:tcW w:w="595" w:type="pct"/>
            <w:noWrap w:val="0"/>
            <w:vAlign w:val="center"/>
          </w:tcPr>
          <w:p>
            <w:pPr>
              <w:spacing w:beforeLines="0" w:afterLines="0" w:line="240" w:lineRule="auto"/>
              <w:jc w:val="center"/>
              <w:rPr>
                <w:rFonts w:ascii="Times New Roman" w:hAnsi="Times New Roman" w:cs="宋体"/>
                <w:snapToGrid w:val="0"/>
                <w:color w:val="000000"/>
                <w:kern w:val="21"/>
                <w:sz w:val="21"/>
                <w:szCs w:val="21"/>
                <w:lang w:val="en-US" w:eastAsia="zh-CN" w:bidi="ar-SA"/>
              </w:rPr>
            </w:pPr>
            <w:r>
              <w:rPr>
                <w:rFonts w:hint="eastAsia" w:ascii="Times New Roman" w:hAnsi="Times New Roman" w:cs="宋体"/>
                <w:snapToGrid w:val="0"/>
                <w:color w:val="000000"/>
                <w:kern w:val="21"/>
                <w:szCs w:val="21"/>
                <w:lang w:val="en-US" w:eastAsia="zh-CN"/>
              </w:rPr>
              <w:t>/</w:t>
            </w:r>
          </w:p>
        </w:tc>
        <w:tc>
          <w:tcPr>
            <w:tcW w:w="574" w:type="pct"/>
            <w:noWrap w:val="0"/>
            <w:vAlign w:val="center"/>
          </w:tcPr>
          <w:p>
            <w:pPr>
              <w:spacing w:beforeLines="0" w:afterLines="0" w:line="240" w:lineRule="auto"/>
              <w:jc w:val="center"/>
              <w:rPr>
                <w:rFonts w:ascii="Times New Roman" w:hAnsi="Times New Roman" w:cs="宋体"/>
                <w:snapToGrid w:val="0"/>
                <w:color w:val="000000"/>
                <w:kern w:val="21"/>
                <w:szCs w:val="21"/>
              </w:rPr>
            </w:pPr>
            <w:r>
              <w:rPr>
                <w:rFonts w:hint="eastAsia" w:ascii="Times New Roman" w:hAnsi="Times New Roman" w:cs="宋体"/>
                <w:snapToGrid w:val="0"/>
                <w:color w:val="000000"/>
                <w:kern w:val="21"/>
                <w:szCs w:val="21"/>
                <w:lang w:val="en-US" w:eastAsia="zh-CN"/>
              </w:rPr>
              <w:t>128.64t/a</w:t>
            </w:r>
          </w:p>
        </w:tc>
        <w:tc>
          <w:tcPr>
            <w:tcW w:w="455" w:type="pct"/>
            <w:noWrap w:val="0"/>
            <w:vAlign w:val="center"/>
          </w:tcPr>
          <w:p>
            <w:pPr>
              <w:spacing w:beforeLines="0" w:afterLines="0" w:line="240" w:lineRule="auto"/>
              <w:jc w:val="center"/>
              <w:rPr>
                <w:rFonts w:hint="eastAsia" w:ascii="Times New Roman" w:hAnsi="Times New Roman" w:eastAsia="宋体" w:cs="宋体"/>
                <w:snapToGrid w:val="0"/>
                <w:color w:val="000000"/>
                <w:kern w:val="21"/>
                <w:szCs w:val="21"/>
                <w:lang w:val="en-US" w:eastAsia="zh-CN"/>
              </w:rPr>
            </w:pPr>
            <w:r>
              <w:rPr>
                <w:rFonts w:hint="eastAsia" w:ascii="Times New Roman" w:hAnsi="Times New Roman" w:eastAsia="宋体" w:cs="宋体"/>
                <w:snapToGrid w:val="0"/>
                <w:color w:val="000000"/>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72" w:type="pct"/>
            <w:vMerge w:val="continue"/>
            <w:noWrap w:val="0"/>
            <w:vAlign w:val="center"/>
          </w:tcPr>
          <w:p>
            <w:pPr>
              <w:spacing w:beforeLines="0" w:afterLines="0" w:line="240" w:lineRule="auto"/>
              <w:jc w:val="center"/>
              <w:rPr>
                <w:rFonts w:hint="eastAsia" w:ascii="Times New Roman" w:hAnsi="Times New Roman" w:cs="宋体"/>
                <w:snapToGrid w:val="0"/>
                <w:color w:val="000000"/>
                <w:kern w:val="21"/>
                <w:szCs w:val="21"/>
              </w:rPr>
            </w:pPr>
          </w:p>
        </w:tc>
        <w:tc>
          <w:tcPr>
            <w:tcW w:w="591" w:type="pct"/>
            <w:noWrap w:val="0"/>
            <w:vAlign w:val="center"/>
          </w:tcPr>
          <w:p>
            <w:pPr>
              <w:pStyle w:val="7"/>
              <w:overflowPunct w:val="0"/>
              <w:autoSpaceDE w:val="0"/>
              <w:autoSpaceDN w:val="0"/>
              <w:snapToGrid/>
              <w:spacing w:before="0" w:after="0" w:line="240" w:lineRule="auto"/>
              <w:ind w:right="0" w:rightChars="0"/>
              <w:jc w:val="center"/>
              <w:rPr>
                <w:rFonts w:hint="eastAsia" w:ascii="Times New Roman" w:hAnsi="Times New Roman" w:eastAsia="宋体" w:cs="Times New Roman"/>
                <w:bCs/>
                <w:color w:val="auto"/>
                <w:kern w:val="0"/>
                <w:sz w:val="18"/>
                <w:szCs w:val="21"/>
                <w:highlight w:val="none"/>
                <w:lang w:val="en-US" w:eastAsia="zh-CN" w:bidi="ar-SA"/>
              </w:rPr>
            </w:pPr>
            <w:r>
              <w:rPr>
                <w:rFonts w:hint="eastAsia"/>
                <w:bCs/>
                <w:color w:val="auto"/>
                <w:sz w:val="21"/>
                <w:szCs w:val="21"/>
                <w:highlight w:val="none"/>
              </w:rPr>
              <w:t>COD</w:t>
            </w:r>
          </w:p>
        </w:tc>
        <w:tc>
          <w:tcPr>
            <w:tcW w:w="574"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2.973</w:t>
            </w:r>
            <w:r>
              <w:rPr>
                <w:rFonts w:hint="eastAsia" w:ascii="Times New Roman" w:hAnsi="Times New Roman" w:cs="宋体"/>
                <w:snapToGrid w:val="0"/>
                <w:color w:val="000000"/>
                <w:kern w:val="21"/>
                <w:szCs w:val="21"/>
                <w:lang w:val="en-US" w:eastAsia="zh-CN"/>
              </w:rPr>
              <w:t>t/a</w:t>
            </w:r>
          </w:p>
        </w:tc>
        <w:tc>
          <w:tcPr>
            <w:tcW w:w="468" w:type="pct"/>
            <w:noWrap w:val="0"/>
            <w:vAlign w:val="center"/>
          </w:tcPr>
          <w:p>
            <w:pPr>
              <w:spacing w:beforeLines="0" w:afterLines="0" w:line="240" w:lineRule="auto"/>
              <w:jc w:val="center"/>
              <w:rPr>
                <w:rFonts w:hint="default" w:ascii="Times New Roman" w:hAnsi="Times New Roman"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5.71t/a</w:t>
            </w:r>
          </w:p>
        </w:tc>
        <w:tc>
          <w:tcPr>
            <w:tcW w:w="593" w:type="pct"/>
            <w:noWrap w:val="0"/>
            <w:vAlign w:val="center"/>
          </w:tcPr>
          <w:p>
            <w:pPr>
              <w:spacing w:beforeLines="0" w:afterLines="0" w:line="240" w:lineRule="auto"/>
              <w:jc w:val="center"/>
              <w:rPr>
                <w:rFonts w:hint="default" w:ascii="Times New Roman" w:hAnsi="Times New Roman"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w:t>
            </w:r>
          </w:p>
        </w:tc>
        <w:tc>
          <w:tcPr>
            <w:tcW w:w="573" w:type="pct"/>
            <w:noWrap w:val="0"/>
            <w:vAlign w:val="center"/>
          </w:tcPr>
          <w:p>
            <w:pPr>
              <w:adjustRightInd w:val="0"/>
              <w:snapToGrid w:val="0"/>
              <w:jc w:val="center"/>
              <w:rPr>
                <w:rFonts w:hint="default" w:ascii="Times New Roman" w:hAnsi="Times New Roman"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w:t>
            </w:r>
          </w:p>
        </w:tc>
        <w:tc>
          <w:tcPr>
            <w:tcW w:w="595" w:type="pct"/>
            <w:noWrap w:val="0"/>
            <w:vAlign w:val="center"/>
          </w:tcPr>
          <w:p>
            <w:pPr>
              <w:spacing w:beforeLines="0" w:afterLines="0" w:line="240" w:lineRule="auto"/>
              <w:jc w:val="center"/>
              <w:rPr>
                <w:rFonts w:hint="default" w:ascii="Times New Roman" w:hAnsi="Times New Roman"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w:t>
            </w:r>
          </w:p>
        </w:tc>
        <w:tc>
          <w:tcPr>
            <w:tcW w:w="574"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2.973</w:t>
            </w:r>
            <w:r>
              <w:rPr>
                <w:rFonts w:hint="eastAsia" w:ascii="Times New Roman" w:hAnsi="Times New Roman" w:cs="宋体"/>
                <w:snapToGrid w:val="0"/>
                <w:color w:val="000000"/>
                <w:kern w:val="21"/>
                <w:szCs w:val="21"/>
                <w:lang w:val="en-US" w:eastAsia="zh-CN"/>
              </w:rPr>
              <w:t>t/a</w:t>
            </w:r>
          </w:p>
        </w:tc>
        <w:tc>
          <w:tcPr>
            <w:tcW w:w="455"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72" w:type="pct"/>
            <w:vMerge w:val="continue"/>
            <w:noWrap w:val="0"/>
            <w:vAlign w:val="center"/>
          </w:tcPr>
          <w:p>
            <w:pPr>
              <w:spacing w:beforeLines="0" w:afterLines="0" w:line="240" w:lineRule="auto"/>
              <w:jc w:val="center"/>
              <w:rPr>
                <w:rFonts w:hint="eastAsia" w:ascii="Times New Roman" w:hAnsi="Times New Roman" w:cs="宋体"/>
                <w:snapToGrid w:val="0"/>
                <w:color w:val="000000"/>
                <w:kern w:val="21"/>
                <w:szCs w:val="21"/>
              </w:rPr>
            </w:pPr>
          </w:p>
        </w:tc>
        <w:tc>
          <w:tcPr>
            <w:tcW w:w="591" w:type="pct"/>
            <w:noWrap w:val="0"/>
            <w:vAlign w:val="center"/>
          </w:tcPr>
          <w:p>
            <w:pPr>
              <w:pStyle w:val="7"/>
              <w:overflowPunct w:val="0"/>
              <w:autoSpaceDE w:val="0"/>
              <w:autoSpaceDN w:val="0"/>
              <w:snapToGrid/>
              <w:spacing w:before="0" w:after="0" w:line="240" w:lineRule="auto"/>
              <w:ind w:right="0" w:rightChars="0"/>
              <w:jc w:val="center"/>
              <w:rPr>
                <w:rFonts w:hint="eastAsia" w:ascii="Times New Roman" w:hAnsi="Times New Roman" w:eastAsia="宋体" w:cs="Times New Roman"/>
                <w:bCs/>
                <w:color w:val="auto"/>
                <w:kern w:val="0"/>
                <w:sz w:val="18"/>
                <w:szCs w:val="21"/>
                <w:highlight w:val="none"/>
                <w:lang w:val="en-US" w:eastAsia="zh-CN" w:bidi="ar-SA"/>
              </w:rPr>
            </w:pPr>
            <w:r>
              <w:rPr>
                <w:rFonts w:hint="eastAsia"/>
                <w:bCs/>
                <w:color w:val="auto"/>
                <w:sz w:val="21"/>
                <w:szCs w:val="21"/>
                <w:highlight w:val="none"/>
              </w:rPr>
              <w:t>NH</w:t>
            </w:r>
            <w:r>
              <w:rPr>
                <w:rFonts w:hint="eastAsia"/>
                <w:bCs/>
                <w:color w:val="auto"/>
                <w:sz w:val="21"/>
                <w:szCs w:val="21"/>
                <w:highlight w:val="none"/>
                <w:vertAlign w:val="subscript"/>
              </w:rPr>
              <w:t>3</w:t>
            </w:r>
            <w:r>
              <w:rPr>
                <w:rFonts w:hint="eastAsia"/>
                <w:bCs/>
                <w:color w:val="auto"/>
                <w:sz w:val="21"/>
                <w:szCs w:val="21"/>
                <w:highlight w:val="none"/>
              </w:rPr>
              <w:t>-N</w:t>
            </w:r>
          </w:p>
        </w:tc>
        <w:tc>
          <w:tcPr>
            <w:tcW w:w="574"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0.102</w:t>
            </w:r>
            <w:r>
              <w:rPr>
                <w:rFonts w:hint="eastAsia" w:ascii="Times New Roman" w:hAnsi="Times New Roman" w:cs="宋体"/>
                <w:snapToGrid w:val="0"/>
                <w:color w:val="000000"/>
                <w:kern w:val="21"/>
                <w:szCs w:val="21"/>
                <w:lang w:val="en-US" w:eastAsia="zh-CN"/>
              </w:rPr>
              <w:t>t/a</w:t>
            </w:r>
          </w:p>
        </w:tc>
        <w:tc>
          <w:tcPr>
            <w:tcW w:w="468" w:type="pct"/>
            <w:noWrap w:val="0"/>
            <w:vAlign w:val="center"/>
          </w:tcPr>
          <w:p>
            <w:pPr>
              <w:spacing w:beforeLines="0" w:afterLines="0" w:line="240" w:lineRule="auto"/>
              <w:jc w:val="center"/>
              <w:rPr>
                <w:rFonts w:hint="default" w:ascii="Times New Roman" w:hAnsi="Times New Roman"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0.85t/a</w:t>
            </w:r>
          </w:p>
        </w:tc>
        <w:tc>
          <w:tcPr>
            <w:tcW w:w="593" w:type="pct"/>
            <w:noWrap w:val="0"/>
            <w:vAlign w:val="center"/>
          </w:tcPr>
          <w:p>
            <w:pPr>
              <w:spacing w:beforeLines="0" w:afterLines="0" w:line="240" w:lineRule="auto"/>
              <w:jc w:val="center"/>
              <w:rPr>
                <w:rFonts w:hint="default" w:ascii="Times New Roman" w:hAnsi="Times New Roman"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w:t>
            </w:r>
          </w:p>
        </w:tc>
        <w:tc>
          <w:tcPr>
            <w:tcW w:w="573" w:type="pct"/>
            <w:noWrap w:val="0"/>
            <w:vAlign w:val="center"/>
          </w:tcPr>
          <w:p>
            <w:pPr>
              <w:adjustRightInd w:val="0"/>
              <w:snapToGrid w:val="0"/>
              <w:jc w:val="center"/>
              <w:rPr>
                <w:rFonts w:hint="default" w:ascii="Times New Roman" w:hAnsi="Times New Roman"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w:t>
            </w:r>
          </w:p>
        </w:tc>
        <w:tc>
          <w:tcPr>
            <w:tcW w:w="595" w:type="pct"/>
            <w:noWrap w:val="0"/>
            <w:vAlign w:val="center"/>
          </w:tcPr>
          <w:p>
            <w:pPr>
              <w:spacing w:beforeLines="0" w:afterLines="0" w:line="240" w:lineRule="auto"/>
              <w:jc w:val="center"/>
              <w:rPr>
                <w:rFonts w:hint="default" w:ascii="Times New Roman" w:hAnsi="Times New Roman"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w:t>
            </w:r>
          </w:p>
        </w:tc>
        <w:tc>
          <w:tcPr>
            <w:tcW w:w="574"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0.102</w:t>
            </w:r>
            <w:r>
              <w:rPr>
                <w:rFonts w:hint="eastAsia" w:ascii="Times New Roman" w:hAnsi="Times New Roman" w:cs="宋体"/>
                <w:snapToGrid w:val="0"/>
                <w:color w:val="000000"/>
                <w:kern w:val="21"/>
                <w:szCs w:val="21"/>
                <w:lang w:val="en-US" w:eastAsia="zh-CN"/>
              </w:rPr>
              <w:t>t/a</w:t>
            </w:r>
          </w:p>
        </w:tc>
        <w:tc>
          <w:tcPr>
            <w:tcW w:w="455"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72" w:type="pct"/>
            <w:vMerge w:val="restart"/>
            <w:noWrap w:val="0"/>
            <w:vAlign w:val="center"/>
          </w:tcPr>
          <w:p>
            <w:pPr>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Cs w:val="21"/>
                <w:highlight w:val="none"/>
                <w:lang w:val="en-US" w:eastAsia="zh-CN"/>
              </w:rPr>
              <w:t>特征污染物</w:t>
            </w:r>
          </w:p>
        </w:tc>
        <w:tc>
          <w:tcPr>
            <w:tcW w:w="591" w:type="pct"/>
            <w:noWrap w:val="0"/>
            <w:vAlign w:val="center"/>
          </w:tcPr>
          <w:p>
            <w:pPr>
              <w:adjustRightInd w:val="0"/>
              <w:snapToGrid w:val="0"/>
              <w:jc w:val="center"/>
              <w:rPr>
                <w:rFonts w:hint="eastAsia" w:eastAsia="宋体"/>
                <w:color w:val="auto"/>
                <w:kern w:val="2"/>
                <w:sz w:val="21"/>
                <w:szCs w:val="24"/>
                <w:highlight w:val="none"/>
                <w:lang w:val="en-US" w:eastAsia="zh-CN" w:bidi="ar-SA"/>
              </w:rPr>
            </w:pPr>
            <w:r>
              <w:rPr>
                <w:rFonts w:hint="eastAsia"/>
                <w:color w:val="auto"/>
                <w:highlight w:val="none"/>
                <w:lang w:val="en-US" w:eastAsia="zh-CN"/>
              </w:rPr>
              <w:t>甲醇</w:t>
            </w:r>
          </w:p>
        </w:tc>
        <w:tc>
          <w:tcPr>
            <w:tcW w:w="574" w:type="pct"/>
            <w:noWrap w:val="0"/>
            <w:vAlign w:val="center"/>
          </w:tcPr>
          <w:p>
            <w:pPr>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3.4488</w:t>
            </w:r>
            <w:r>
              <w:rPr>
                <w:rFonts w:hint="eastAsia" w:ascii="Times New Roman" w:hAnsi="Times New Roman" w:cs="宋体"/>
                <w:snapToGrid w:val="0"/>
                <w:color w:val="000000"/>
                <w:kern w:val="21"/>
                <w:szCs w:val="21"/>
                <w:lang w:val="en-US" w:eastAsia="zh-CN"/>
              </w:rPr>
              <w:t>t/a</w:t>
            </w:r>
          </w:p>
        </w:tc>
        <w:tc>
          <w:tcPr>
            <w:tcW w:w="468" w:type="pct"/>
            <w:noWrap w:val="0"/>
            <w:vAlign w:val="center"/>
          </w:tcPr>
          <w:p>
            <w:pPr>
              <w:spacing w:beforeLines="0" w:afterLines="0" w:line="240" w:lineRule="auto"/>
              <w:jc w:val="center"/>
              <w:rPr>
                <w:rFonts w:hint="default" w:ascii="Times New Roman" w:hAnsi="Times New Roman"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10.84t/a</w:t>
            </w:r>
          </w:p>
        </w:tc>
        <w:tc>
          <w:tcPr>
            <w:tcW w:w="593" w:type="pct"/>
            <w:noWrap w:val="0"/>
            <w:vAlign w:val="center"/>
          </w:tcPr>
          <w:p>
            <w:pPr>
              <w:spacing w:beforeLines="0" w:afterLines="0" w:line="240" w:lineRule="auto"/>
              <w:jc w:val="center"/>
              <w:rPr>
                <w:rFonts w:hint="eastAsia" w:ascii="Times New Roman" w:hAnsi="Times New Roman" w:cs="宋体"/>
                <w:snapToGrid w:val="0"/>
                <w:color w:val="000000"/>
                <w:kern w:val="21"/>
                <w:sz w:val="21"/>
                <w:szCs w:val="21"/>
                <w:lang w:val="en-US" w:eastAsia="zh-CN" w:bidi="ar-SA"/>
              </w:rPr>
            </w:pPr>
            <w:r>
              <w:rPr>
                <w:rFonts w:hint="eastAsia" w:ascii="Times New Roman" w:hAnsi="Times New Roman" w:cs="宋体"/>
                <w:snapToGrid w:val="0"/>
                <w:color w:val="000000"/>
                <w:kern w:val="21"/>
                <w:szCs w:val="21"/>
                <w:lang w:val="en-US" w:eastAsia="zh-CN"/>
              </w:rPr>
              <w:t>/</w:t>
            </w:r>
          </w:p>
        </w:tc>
        <w:tc>
          <w:tcPr>
            <w:tcW w:w="573" w:type="pct"/>
            <w:noWrap w:val="0"/>
            <w:vAlign w:val="center"/>
          </w:tcPr>
          <w:p>
            <w:pPr>
              <w:spacing w:beforeLines="0" w:afterLines="0" w:line="240" w:lineRule="auto"/>
              <w:jc w:val="center"/>
              <w:rPr>
                <w:rFonts w:hint="eastAsia" w:ascii="Times New Roman" w:hAnsi="Times New Roman" w:cs="宋体"/>
                <w:snapToGrid w:val="0"/>
                <w:color w:val="000000"/>
                <w:kern w:val="21"/>
                <w:sz w:val="21"/>
                <w:szCs w:val="21"/>
                <w:lang w:val="en-US" w:eastAsia="zh-CN" w:bidi="ar-SA"/>
              </w:rPr>
            </w:pPr>
            <w:r>
              <w:rPr>
                <w:rFonts w:hint="eastAsia" w:ascii="Times New Roman" w:hAnsi="Times New Roman" w:eastAsia="宋体" w:cs="宋体"/>
                <w:snapToGrid w:val="0"/>
                <w:color w:val="000000"/>
                <w:kern w:val="21"/>
                <w:szCs w:val="21"/>
                <w:lang w:val="en-US" w:eastAsia="zh-CN"/>
              </w:rPr>
              <w:t>/</w:t>
            </w:r>
          </w:p>
        </w:tc>
        <w:tc>
          <w:tcPr>
            <w:tcW w:w="595" w:type="pct"/>
            <w:noWrap w:val="0"/>
            <w:vAlign w:val="center"/>
          </w:tcPr>
          <w:p>
            <w:pPr>
              <w:spacing w:beforeLines="0" w:afterLines="0" w:line="240" w:lineRule="auto"/>
              <w:jc w:val="center"/>
              <w:rPr>
                <w:rFonts w:hint="eastAsia" w:ascii="Times New Roman" w:hAnsi="Times New Roman" w:cs="宋体"/>
                <w:snapToGrid w:val="0"/>
                <w:color w:val="000000"/>
                <w:kern w:val="21"/>
                <w:sz w:val="21"/>
                <w:szCs w:val="21"/>
                <w:lang w:val="en-US" w:eastAsia="zh-CN" w:bidi="ar-SA"/>
              </w:rPr>
            </w:pPr>
            <w:r>
              <w:rPr>
                <w:rFonts w:hint="eastAsia" w:ascii="Times New Roman" w:hAnsi="Times New Roman" w:cs="宋体"/>
                <w:snapToGrid w:val="0"/>
                <w:color w:val="000000"/>
                <w:kern w:val="21"/>
                <w:szCs w:val="21"/>
                <w:lang w:val="en-US" w:eastAsia="zh-CN"/>
              </w:rPr>
              <w:t>/</w:t>
            </w:r>
          </w:p>
        </w:tc>
        <w:tc>
          <w:tcPr>
            <w:tcW w:w="574" w:type="pct"/>
            <w:noWrap w:val="0"/>
            <w:vAlign w:val="center"/>
          </w:tcPr>
          <w:p>
            <w:pPr>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3.4488</w:t>
            </w:r>
            <w:r>
              <w:rPr>
                <w:rFonts w:hint="eastAsia" w:ascii="Times New Roman" w:hAnsi="Times New Roman" w:cs="宋体"/>
                <w:snapToGrid w:val="0"/>
                <w:color w:val="000000"/>
                <w:kern w:val="21"/>
                <w:szCs w:val="21"/>
                <w:lang w:val="en-US" w:eastAsia="zh-CN"/>
              </w:rPr>
              <w:t>t/a</w:t>
            </w:r>
          </w:p>
        </w:tc>
        <w:tc>
          <w:tcPr>
            <w:tcW w:w="455"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72" w:type="pct"/>
            <w:vMerge w:val="continue"/>
            <w:noWrap w:val="0"/>
            <w:vAlign w:val="center"/>
          </w:tcPr>
          <w:p>
            <w:pPr>
              <w:spacing w:beforeLines="0" w:afterLines="0" w:line="240" w:lineRule="auto"/>
              <w:jc w:val="center"/>
              <w:rPr>
                <w:rFonts w:hint="eastAsia" w:ascii="Times New Roman" w:hAnsi="Times New Roman" w:cs="宋体"/>
                <w:snapToGrid w:val="0"/>
                <w:color w:val="000000"/>
                <w:kern w:val="21"/>
                <w:szCs w:val="21"/>
              </w:rPr>
            </w:pPr>
          </w:p>
        </w:tc>
        <w:tc>
          <w:tcPr>
            <w:tcW w:w="591" w:type="pct"/>
            <w:noWrap w:val="0"/>
            <w:vAlign w:val="center"/>
          </w:tcPr>
          <w:p>
            <w:pPr>
              <w:adjustRightInd w:val="0"/>
              <w:snapToGrid w:val="0"/>
              <w:jc w:val="center"/>
              <w:rPr>
                <w:rFonts w:hint="eastAsia" w:eastAsia="宋体"/>
                <w:color w:val="auto"/>
                <w:kern w:val="2"/>
                <w:sz w:val="21"/>
                <w:szCs w:val="24"/>
                <w:highlight w:val="none"/>
                <w:lang w:val="en-US" w:eastAsia="zh-CN" w:bidi="ar-SA"/>
              </w:rPr>
            </w:pPr>
            <w:r>
              <w:rPr>
                <w:rFonts w:hint="eastAsia"/>
                <w:color w:val="auto"/>
                <w:highlight w:val="none"/>
                <w:lang w:val="en-US" w:eastAsia="zh-CN"/>
              </w:rPr>
              <w:t>甲醛</w:t>
            </w:r>
          </w:p>
        </w:tc>
        <w:tc>
          <w:tcPr>
            <w:tcW w:w="574" w:type="pct"/>
            <w:noWrap w:val="0"/>
            <w:vAlign w:val="center"/>
          </w:tcPr>
          <w:p>
            <w:pPr>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0.3449</w:t>
            </w:r>
            <w:r>
              <w:rPr>
                <w:rFonts w:hint="eastAsia" w:ascii="Times New Roman" w:hAnsi="Times New Roman" w:cs="宋体"/>
                <w:snapToGrid w:val="0"/>
                <w:color w:val="000000"/>
                <w:kern w:val="21"/>
                <w:szCs w:val="21"/>
                <w:lang w:val="en-US" w:eastAsia="zh-CN"/>
              </w:rPr>
              <w:t>t/a</w:t>
            </w:r>
          </w:p>
        </w:tc>
        <w:tc>
          <w:tcPr>
            <w:tcW w:w="468" w:type="pct"/>
            <w:noWrap w:val="0"/>
            <w:vAlign w:val="center"/>
          </w:tcPr>
          <w:p>
            <w:pPr>
              <w:spacing w:beforeLines="0" w:afterLines="0" w:line="240" w:lineRule="auto"/>
              <w:jc w:val="center"/>
              <w:rPr>
                <w:rFonts w:hint="default" w:ascii="Times New Roman" w:hAnsi="Times New Roman"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2.46t/a</w:t>
            </w:r>
          </w:p>
        </w:tc>
        <w:tc>
          <w:tcPr>
            <w:tcW w:w="593" w:type="pct"/>
            <w:noWrap w:val="0"/>
            <w:vAlign w:val="center"/>
          </w:tcPr>
          <w:p>
            <w:pPr>
              <w:spacing w:beforeLines="0" w:afterLines="0" w:line="240" w:lineRule="auto"/>
              <w:jc w:val="center"/>
              <w:rPr>
                <w:rFonts w:hint="eastAsia" w:ascii="Times New Roman" w:hAnsi="Times New Roman" w:cs="宋体"/>
                <w:snapToGrid w:val="0"/>
                <w:color w:val="000000"/>
                <w:kern w:val="21"/>
                <w:sz w:val="21"/>
                <w:szCs w:val="21"/>
                <w:lang w:val="en-US" w:eastAsia="zh-CN" w:bidi="ar-SA"/>
              </w:rPr>
            </w:pPr>
            <w:r>
              <w:rPr>
                <w:rFonts w:hint="eastAsia" w:ascii="Times New Roman" w:hAnsi="Times New Roman" w:cs="宋体"/>
                <w:snapToGrid w:val="0"/>
                <w:color w:val="000000"/>
                <w:kern w:val="21"/>
                <w:szCs w:val="21"/>
                <w:lang w:val="en-US" w:eastAsia="zh-CN"/>
              </w:rPr>
              <w:t>/</w:t>
            </w:r>
          </w:p>
        </w:tc>
        <w:tc>
          <w:tcPr>
            <w:tcW w:w="573" w:type="pct"/>
            <w:noWrap w:val="0"/>
            <w:vAlign w:val="center"/>
          </w:tcPr>
          <w:p>
            <w:pPr>
              <w:spacing w:beforeLines="0" w:afterLines="0" w:line="240" w:lineRule="auto"/>
              <w:jc w:val="center"/>
              <w:rPr>
                <w:rFonts w:hint="eastAsia" w:ascii="Times New Roman" w:hAnsi="Times New Roman" w:cs="宋体"/>
                <w:snapToGrid w:val="0"/>
                <w:color w:val="000000"/>
                <w:kern w:val="21"/>
                <w:sz w:val="21"/>
                <w:szCs w:val="21"/>
                <w:lang w:val="en-US" w:eastAsia="zh-CN" w:bidi="ar-SA"/>
              </w:rPr>
            </w:pPr>
            <w:r>
              <w:rPr>
                <w:rFonts w:hint="eastAsia" w:ascii="Times New Roman" w:hAnsi="Times New Roman" w:eastAsia="宋体" w:cs="宋体"/>
                <w:snapToGrid w:val="0"/>
                <w:color w:val="000000"/>
                <w:kern w:val="21"/>
                <w:szCs w:val="21"/>
                <w:lang w:val="en-US" w:eastAsia="zh-CN"/>
              </w:rPr>
              <w:t>/</w:t>
            </w:r>
          </w:p>
        </w:tc>
        <w:tc>
          <w:tcPr>
            <w:tcW w:w="595" w:type="pct"/>
            <w:noWrap w:val="0"/>
            <w:vAlign w:val="center"/>
          </w:tcPr>
          <w:p>
            <w:pPr>
              <w:spacing w:beforeLines="0" w:afterLines="0" w:line="240" w:lineRule="auto"/>
              <w:jc w:val="center"/>
              <w:rPr>
                <w:rFonts w:hint="eastAsia" w:ascii="Times New Roman" w:hAnsi="Times New Roman" w:cs="宋体"/>
                <w:snapToGrid w:val="0"/>
                <w:color w:val="000000"/>
                <w:kern w:val="21"/>
                <w:sz w:val="21"/>
                <w:szCs w:val="21"/>
                <w:lang w:val="en-US" w:eastAsia="zh-CN" w:bidi="ar-SA"/>
              </w:rPr>
            </w:pPr>
            <w:r>
              <w:rPr>
                <w:rFonts w:hint="eastAsia" w:ascii="Times New Roman" w:hAnsi="Times New Roman" w:cs="宋体"/>
                <w:snapToGrid w:val="0"/>
                <w:color w:val="000000"/>
                <w:kern w:val="21"/>
                <w:szCs w:val="21"/>
                <w:lang w:val="en-US" w:eastAsia="zh-CN"/>
              </w:rPr>
              <w:t>/</w:t>
            </w:r>
          </w:p>
        </w:tc>
        <w:tc>
          <w:tcPr>
            <w:tcW w:w="574" w:type="pct"/>
            <w:noWrap w:val="0"/>
            <w:vAlign w:val="center"/>
          </w:tcPr>
          <w:p>
            <w:pPr>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0.3449</w:t>
            </w:r>
            <w:r>
              <w:rPr>
                <w:rFonts w:hint="eastAsia" w:ascii="Times New Roman" w:hAnsi="Times New Roman" w:cs="宋体"/>
                <w:snapToGrid w:val="0"/>
                <w:color w:val="000000"/>
                <w:kern w:val="21"/>
                <w:szCs w:val="21"/>
                <w:lang w:val="en-US" w:eastAsia="zh-CN"/>
              </w:rPr>
              <w:t>t/a</w:t>
            </w:r>
          </w:p>
        </w:tc>
        <w:tc>
          <w:tcPr>
            <w:tcW w:w="455"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72" w:type="pct"/>
            <w:vMerge w:val="restart"/>
            <w:noWrap w:val="0"/>
            <w:vAlign w:val="center"/>
          </w:tcPr>
          <w:p>
            <w:pPr>
              <w:spacing w:beforeLines="0" w:afterLines="0" w:line="240" w:lineRule="auto"/>
              <w:jc w:val="center"/>
              <w:rPr>
                <w:rFonts w:hint="eastAsia" w:ascii="Times New Roman" w:hAnsi="Times New Roman" w:cs="宋体"/>
                <w:snapToGrid w:val="0"/>
                <w:color w:val="000000"/>
                <w:kern w:val="21"/>
                <w:szCs w:val="21"/>
              </w:rPr>
            </w:pPr>
            <w:r>
              <w:rPr>
                <w:rFonts w:hint="eastAsia" w:ascii="Times New Roman" w:hAnsi="Times New Roman" w:cs="宋体"/>
                <w:snapToGrid w:val="0"/>
                <w:color w:val="000000"/>
                <w:kern w:val="21"/>
                <w:szCs w:val="21"/>
              </w:rPr>
              <w:t>危险废物</w:t>
            </w:r>
          </w:p>
        </w:tc>
        <w:tc>
          <w:tcPr>
            <w:tcW w:w="591" w:type="pct"/>
            <w:noWrap w:val="0"/>
            <w:vAlign w:val="center"/>
          </w:tcPr>
          <w:p>
            <w:pPr>
              <w:spacing w:beforeLines="0" w:afterLines="0" w:line="240" w:lineRule="auto"/>
              <w:jc w:val="center"/>
              <w:rPr>
                <w:rFonts w:hint="default" w:ascii="Times New Roman" w:hAnsi="Times New Roman" w:eastAsia="宋体" w:cs="宋体"/>
                <w:snapToGrid w:val="0"/>
                <w:color w:val="000000"/>
                <w:kern w:val="21"/>
                <w:szCs w:val="21"/>
                <w:lang w:val="en-US" w:eastAsia="zh-CN"/>
              </w:rPr>
            </w:pPr>
            <w:r>
              <w:rPr>
                <w:rFonts w:hint="eastAsia" w:ascii="Times New Roman" w:hAnsi="Times New Roman"/>
                <w:color w:val="000000"/>
                <w:spacing w:val="0"/>
                <w:w w:val="100"/>
                <w:position w:val="0"/>
                <w:lang w:eastAsia="zh-CN"/>
              </w:rPr>
              <w:t>设备检修</w:t>
            </w:r>
            <w:r>
              <w:rPr>
                <w:rFonts w:ascii="Times New Roman" w:hAnsi="Times New Roman"/>
                <w:color w:val="000000"/>
                <w:spacing w:val="0"/>
                <w:w w:val="100"/>
                <w:position w:val="0"/>
              </w:rPr>
              <w:t>产生的废机油及油垢</w:t>
            </w:r>
          </w:p>
        </w:tc>
        <w:tc>
          <w:tcPr>
            <w:tcW w:w="574" w:type="pct"/>
            <w:noWrap w:val="0"/>
            <w:vAlign w:val="center"/>
          </w:tcPr>
          <w:p>
            <w:pPr>
              <w:spacing w:beforeLines="0" w:afterLines="0" w:line="240" w:lineRule="auto"/>
              <w:jc w:val="center"/>
              <w:rPr>
                <w:rFonts w:ascii="Times New Roman" w:hAnsi="Times New Roman" w:cs="宋体"/>
                <w:snapToGrid w:val="0"/>
                <w:color w:val="000000"/>
                <w:kern w:val="21"/>
                <w:szCs w:val="21"/>
              </w:rPr>
            </w:pPr>
            <w:r>
              <w:rPr>
                <w:rFonts w:hint="eastAsia" w:ascii="Times New Roman" w:hAnsi="Times New Roman" w:cs="宋体"/>
                <w:snapToGrid w:val="0"/>
                <w:color w:val="000000"/>
                <w:kern w:val="21"/>
                <w:szCs w:val="21"/>
                <w:lang w:val="en-US" w:eastAsia="zh-CN"/>
              </w:rPr>
              <w:t>/</w:t>
            </w:r>
          </w:p>
        </w:tc>
        <w:tc>
          <w:tcPr>
            <w:tcW w:w="468" w:type="pct"/>
            <w:noWrap w:val="0"/>
            <w:vAlign w:val="center"/>
          </w:tcPr>
          <w:p>
            <w:pPr>
              <w:spacing w:beforeLines="0" w:afterLines="0" w:line="240" w:lineRule="auto"/>
              <w:jc w:val="center"/>
              <w:rPr>
                <w:rFonts w:ascii="Times New Roman" w:hAnsi="Times New Roman" w:cs="宋体"/>
                <w:snapToGrid w:val="0"/>
                <w:color w:val="000000"/>
                <w:kern w:val="21"/>
                <w:szCs w:val="21"/>
              </w:rPr>
            </w:pPr>
            <w:r>
              <w:rPr>
                <w:rFonts w:hint="eastAsia" w:ascii="Times New Roman" w:hAnsi="Times New Roman" w:cs="宋体"/>
                <w:snapToGrid w:val="0"/>
                <w:color w:val="000000"/>
                <w:kern w:val="21"/>
                <w:szCs w:val="21"/>
                <w:lang w:val="en-US" w:eastAsia="zh-CN"/>
              </w:rPr>
              <w:t>/</w:t>
            </w:r>
          </w:p>
        </w:tc>
        <w:tc>
          <w:tcPr>
            <w:tcW w:w="593" w:type="pct"/>
            <w:noWrap w:val="0"/>
            <w:vAlign w:val="center"/>
          </w:tcPr>
          <w:p>
            <w:pPr>
              <w:spacing w:beforeLines="0" w:afterLines="0" w:line="240" w:lineRule="auto"/>
              <w:jc w:val="center"/>
              <w:rPr>
                <w:rFonts w:ascii="Times New Roman" w:hAnsi="Times New Roman" w:cs="宋体"/>
                <w:snapToGrid w:val="0"/>
                <w:color w:val="000000"/>
                <w:kern w:val="21"/>
                <w:szCs w:val="21"/>
              </w:rPr>
            </w:pPr>
            <w:r>
              <w:rPr>
                <w:rFonts w:hint="eastAsia" w:ascii="Times New Roman" w:hAnsi="Times New Roman" w:cs="宋体"/>
                <w:snapToGrid w:val="0"/>
                <w:color w:val="000000"/>
                <w:kern w:val="21"/>
                <w:szCs w:val="21"/>
                <w:lang w:val="en-US" w:eastAsia="zh-CN"/>
              </w:rPr>
              <w:t>/</w:t>
            </w:r>
          </w:p>
        </w:tc>
        <w:tc>
          <w:tcPr>
            <w:tcW w:w="573" w:type="pct"/>
            <w:noWrap w:val="0"/>
            <w:vAlign w:val="center"/>
          </w:tcPr>
          <w:p>
            <w:pPr>
              <w:spacing w:beforeLines="0" w:afterLines="0" w:line="240" w:lineRule="auto"/>
              <w:jc w:val="center"/>
              <w:rPr>
                <w:rFonts w:hint="default" w:ascii="Times New Roman" w:hAnsi="Times New Roman" w:eastAsia="宋体" w:cs="宋体"/>
                <w:snapToGrid w:val="0"/>
                <w:color w:val="000000"/>
                <w:kern w:val="21"/>
                <w:sz w:val="21"/>
                <w:szCs w:val="21"/>
                <w:lang w:val="en-US" w:eastAsia="zh-CN" w:bidi="ar-SA"/>
              </w:rPr>
            </w:pPr>
            <w:r>
              <w:rPr>
                <w:rFonts w:hint="eastAsia" w:ascii="Times New Roman" w:hAnsi="Times New Roman" w:cs="宋体"/>
                <w:snapToGrid w:val="0"/>
                <w:color w:val="000000"/>
                <w:kern w:val="21"/>
                <w:szCs w:val="21"/>
                <w:lang w:val="en-US" w:eastAsia="zh-CN"/>
              </w:rPr>
              <w:t>0.01t/a</w:t>
            </w:r>
          </w:p>
        </w:tc>
        <w:tc>
          <w:tcPr>
            <w:tcW w:w="595" w:type="pct"/>
            <w:noWrap w:val="0"/>
            <w:vAlign w:val="center"/>
          </w:tcPr>
          <w:p>
            <w:pPr>
              <w:spacing w:beforeLines="0" w:afterLines="0" w:line="240" w:lineRule="auto"/>
              <w:jc w:val="center"/>
              <w:rPr>
                <w:rFonts w:ascii="Times New Roman" w:hAnsi="Times New Roman" w:cs="宋体"/>
                <w:snapToGrid w:val="0"/>
                <w:color w:val="000000"/>
                <w:kern w:val="21"/>
                <w:sz w:val="21"/>
                <w:szCs w:val="21"/>
                <w:lang w:val="en-US" w:eastAsia="zh-CN" w:bidi="ar-SA"/>
              </w:rPr>
            </w:pPr>
            <w:r>
              <w:rPr>
                <w:rFonts w:hint="eastAsia" w:ascii="Times New Roman" w:hAnsi="Times New Roman" w:cs="宋体"/>
                <w:snapToGrid w:val="0"/>
                <w:color w:val="000000"/>
                <w:kern w:val="21"/>
                <w:szCs w:val="21"/>
                <w:lang w:val="en-US" w:eastAsia="zh-CN"/>
              </w:rPr>
              <w:t>/</w:t>
            </w:r>
          </w:p>
        </w:tc>
        <w:tc>
          <w:tcPr>
            <w:tcW w:w="574" w:type="pct"/>
            <w:noWrap w:val="0"/>
            <w:vAlign w:val="center"/>
          </w:tcPr>
          <w:p>
            <w:pPr>
              <w:spacing w:beforeLines="0" w:afterLines="0" w:line="240" w:lineRule="auto"/>
              <w:jc w:val="center"/>
              <w:rPr>
                <w:rFonts w:ascii="Times New Roman" w:hAnsi="Times New Roman" w:cs="宋体"/>
                <w:snapToGrid w:val="0"/>
                <w:color w:val="000000"/>
                <w:kern w:val="21"/>
                <w:sz w:val="21"/>
                <w:szCs w:val="21"/>
                <w:lang w:val="en-US" w:eastAsia="zh-CN" w:bidi="ar-SA"/>
              </w:rPr>
            </w:pPr>
            <w:r>
              <w:rPr>
                <w:rFonts w:hint="eastAsia" w:ascii="Times New Roman" w:hAnsi="Times New Roman" w:cs="宋体"/>
                <w:snapToGrid w:val="0"/>
                <w:color w:val="000000"/>
                <w:kern w:val="21"/>
                <w:szCs w:val="21"/>
                <w:lang w:val="en-US" w:eastAsia="zh-CN"/>
              </w:rPr>
              <w:t>0.01t/a</w:t>
            </w:r>
          </w:p>
        </w:tc>
        <w:tc>
          <w:tcPr>
            <w:tcW w:w="455" w:type="pct"/>
            <w:noWrap w:val="0"/>
            <w:vAlign w:val="center"/>
          </w:tcPr>
          <w:p>
            <w:pPr>
              <w:spacing w:beforeLines="0" w:afterLines="0" w:line="240" w:lineRule="auto"/>
              <w:jc w:val="center"/>
              <w:rPr>
                <w:rFonts w:ascii="Times New Roman" w:hAnsi="Times New Roman" w:cs="宋体"/>
                <w:snapToGrid w:val="0"/>
                <w:color w:val="000000"/>
                <w:kern w:val="21"/>
                <w:sz w:val="21"/>
                <w:szCs w:val="21"/>
                <w:lang w:val="en-US" w:eastAsia="zh-CN" w:bidi="ar-SA"/>
              </w:rPr>
            </w:pPr>
            <w:r>
              <w:rPr>
                <w:rFonts w:hint="eastAsia" w:ascii="Times New Roman" w:hAnsi="Times New Roman" w:cs="宋体"/>
                <w:snapToGrid w:val="0"/>
                <w:color w:val="000000"/>
                <w:kern w:val="21"/>
                <w:szCs w:val="21"/>
                <w:lang w:val="en-US" w:eastAsia="zh-CN"/>
              </w:rPr>
              <w:t>+0.01t/a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72" w:type="pct"/>
            <w:vMerge w:val="continue"/>
            <w:noWrap w:val="0"/>
            <w:vAlign w:val="center"/>
          </w:tcPr>
          <w:p>
            <w:pPr>
              <w:spacing w:beforeLines="0" w:afterLines="0" w:line="240" w:lineRule="auto"/>
              <w:jc w:val="center"/>
              <w:rPr>
                <w:rFonts w:ascii="Times New Roman" w:hAnsi="Times New Roman" w:cs="宋体"/>
                <w:snapToGrid w:val="0"/>
                <w:color w:val="000000"/>
                <w:kern w:val="21"/>
                <w:szCs w:val="21"/>
              </w:rPr>
            </w:pPr>
          </w:p>
        </w:tc>
        <w:tc>
          <w:tcPr>
            <w:tcW w:w="591" w:type="pct"/>
            <w:noWrap w:val="0"/>
            <w:vAlign w:val="center"/>
          </w:tcPr>
          <w:p>
            <w:pPr>
              <w:spacing w:beforeLines="0" w:afterLines="0" w:line="240" w:lineRule="auto"/>
              <w:jc w:val="center"/>
              <w:rPr>
                <w:rFonts w:hint="default" w:ascii="Times New Roman" w:hAnsi="Times New Roman" w:eastAsia="宋体"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含油废抹布、手套</w:t>
            </w:r>
          </w:p>
        </w:tc>
        <w:tc>
          <w:tcPr>
            <w:tcW w:w="574" w:type="pct"/>
            <w:noWrap w:val="0"/>
            <w:vAlign w:val="center"/>
          </w:tcPr>
          <w:p>
            <w:pPr>
              <w:spacing w:beforeLines="0" w:afterLines="0" w:line="240" w:lineRule="auto"/>
              <w:jc w:val="center"/>
              <w:rPr>
                <w:rFonts w:ascii="Times New Roman" w:hAnsi="Times New Roman" w:cs="宋体"/>
                <w:snapToGrid w:val="0"/>
                <w:color w:val="000000"/>
                <w:kern w:val="21"/>
                <w:szCs w:val="21"/>
              </w:rPr>
            </w:pPr>
            <w:r>
              <w:rPr>
                <w:rFonts w:hint="eastAsia" w:ascii="Times New Roman" w:hAnsi="Times New Roman" w:cs="宋体"/>
                <w:snapToGrid w:val="0"/>
                <w:color w:val="000000"/>
                <w:kern w:val="21"/>
                <w:szCs w:val="21"/>
                <w:lang w:val="en-US" w:eastAsia="zh-CN"/>
              </w:rPr>
              <w:t>/</w:t>
            </w:r>
          </w:p>
        </w:tc>
        <w:tc>
          <w:tcPr>
            <w:tcW w:w="468" w:type="pct"/>
            <w:noWrap w:val="0"/>
            <w:vAlign w:val="center"/>
          </w:tcPr>
          <w:p>
            <w:pPr>
              <w:spacing w:beforeLines="0" w:afterLines="0" w:line="240" w:lineRule="auto"/>
              <w:jc w:val="center"/>
              <w:rPr>
                <w:rFonts w:ascii="Times New Roman" w:hAnsi="Times New Roman" w:cs="宋体"/>
                <w:snapToGrid w:val="0"/>
                <w:color w:val="000000"/>
                <w:kern w:val="21"/>
                <w:szCs w:val="21"/>
              </w:rPr>
            </w:pPr>
            <w:r>
              <w:rPr>
                <w:rFonts w:hint="eastAsia" w:ascii="Times New Roman" w:hAnsi="Times New Roman" w:cs="宋体"/>
                <w:snapToGrid w:val="0"/>
                <w:color w:val="000000"/>
                <w:kern w:val="21"/>
                <w:szCs w:val="21"/>
                <w:lang w:val="en-US" w:eastAsia="zh-CN"/>
              </w:rPr>
              <w:t>/</w:t>
            </w:r>
          </w:p>
        </w:tc>
        <w:tc>
          <w:tcPr>
            <w:tcW w:w="593" w:type="pct"/>
            <w:noWrap w:val="0"/>
            <w:vAlign w:val="center"/>
          </w:tcPr>
          <w:p>
            <w:pPr>
              <w:spacing w:beforeLines="0" w:afterLines="0" w:line="240" w:lineRule="auto"/>
              <w:jc w:val="center"/>
              <w:rPr>
                <w:rFonts w:ascii="Times New Roman" w:hAnsi="Times New Roman" w:cs="宋体"/>
                <w:snapToGrid w:val="0"/>
                <w:color w:val="000000"/>
                <w:kern w:val="21"/>
                <w:szCs w:val="21"/>
              </w:rPr>
            </w:pPr>
            <w:r>
              <w:rPr>
                <w:rFonts w:hint="eastAsia" w:ascii="Times New Roman" w:hAnsi="Times New Roman" w:cs="宋体"/>
                <w:snapToGrid w:val="0"/>
                <w:color w:val="000000"/>
                <w:kern w:val="21"/>
                <w:szCs w:val="21"/>
                <w:lang w:val="en-US" w:eastAsia="zh-CN"/>
              </w:rPr>
              <w:t>/</w:t>
            </w:r>
          </w:p>
        </w:tc>
        <w:tc>
          <w:tcPr>
            <w:tcW w:w="573" w:type="pct"/>
            <w:noWrap w:val="0"/>
            <w:vAlign w:val="center"/>
          </w:tcPr>
          <w:p>
            <w:pPr>
              <w:spacing w:beforeLines="0" w:afterLines="0" w:line="240" w:lineRule="auto"/>
              <w:jc w:val="center"/>
              <w:rPr>
                <w:rFonts w:hint="default" w:ascii="Times New Roman" w:hAnsi="Times New Roman" w:eastAsia="宋体"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0.01t/a</w:t>
            </w:r>
          </w:p>
        </w:tc>
        <w:tc>
          <w:tcPr>
            <w:tcW w:w="595" w:type="pct"/>
            <w:noWrap w:val="0"/>
            <w:vAlign w:val="center"/>
          </w:tcPr>
          <w:p>
            <w:pPr>
              <w:spacing w:beforeLines="0" w:afterLines="0" w:line="240" w:lineRule="auto"/>
              <w:jc w:val="center"/>
              <w:rPr>
                <w:rFonts w:ascii="Times New Roman" w:hAnsi="Times New Roman" w:cs="宋体"/>
                <w:snapToGrid w:val="0"/>
                <w:color w:val="000000"/>
                <w:kern w:val="21"/>
                <w:sz w:val="21"/>
                <w:szCs w:val="21"/>
                <w:lang w:val="en-US" w:eastAsia="zh-CN" w:bidi="ar-SA"/>
              </w:rPr>
            </w:pPr>
            <w:r>
              <w:rPr>
                <w:rFonts w:hint="eastAsia" w:ascii="Times New Roman" w:hAnsi="Times New Roman" w:cs="宋体"/>
                <w:snapToGrid w:val="0"/>
                <w:color w:val="000000"/>
                <w:kern w:val="21"/>
                <w:szCs w:val="21"/>
                <w:lang w:val="en-US" w:eastAsia="zh-CN"/>
              </w:rPr>
              <w:t>/</w:t>
            </w:r>
          </w:p>
        </w:tc>
        <w:tc>
          <w:tcPr>
            <w:tcW w:w="574" w:type="pct"/>
            <w:noWrap w:val="0"/>
            <w:vAlign w:val="center"/>
          </w:tcPr>
          <w:p>
            <w:pPr>
              <w:spacing w:beforeLines="0" w:afterLines="0" w:line="240" w:lineRule="auto"/>
              <w:jc w:val="center"/>
              <w:rPr>
                <w:rFonts w:ascii="Times New Roman" w:hAnsi="Times New Roman" w:cs="宋体"/>
                <w:snapToGrid w:val="0"/>
                <w:color w:val="000000"/>
                <w:kern w:val="21"/>
                <w:szCs w:val="21"/>
              </w:rPr>
            </w:pPr>
            <w:r>
              <w:rPr>
                <w:rFonts w:hint="eastAsia" w:ascii="Times New Roman" w:hAnsi="Times New Roman" w:cs="宋体"/>
                <w:snapToGrid w:val="0"/>
                <w:color w:val="000000"/>
                <w:kern w:val="21"/>
                <w:szCs w:val="21"/>
                <w:lang w:val="en-US" w:eastAsia="zh-CN"/>
              </w:rPr>
              <w:t>0.01t/a</w:t>
            </w:r>
          </w:p>
        </w:tc>
        <w:tc>
          <w:tcPr>
            <w:tcW w:w="455" w:type="pct"/>
            <w:noWrap w:val="0"/>
            <w:vAlign w:val="center"/>
          </w:tcPr>
          <w:p>
            <w:pPr>
              <w:spacing w:beforeLines="0" w:afterLines="0" w:line="240" w:lineRule="auto"/>
              <w:jc w:val="center"/>
              <w:rPr>
                <w:rFonts w:ascii="Times New Roman" w:hAnsi="Times New Roman" w:cs="宋体"/>
                <w:snapToGrid w:val="0"/>
                <w:color w:val="000000"/>
                <w:kern w:val="21"/>
                <w:sz w:val="21"/>
                <w:szCs w:val="21"/>
                <w:lang w:val="en-US" w:eastAsia="zh-CN" w:bidi="ar-SA"/>
              </w:rPr>
            </w:pPr>
            <w:r>
              <w:rPr>
                <w:rFonts w:hint="eastAsia" w:ascii="Times New Roman" w:hAnsi="Times New Roman" w:cs="宋体"/>
                <w:snapToGrid w:val="0"/>
                <w:color w:val="000000"/>
                <w:kern w:val="21"/>
                <w:szCs w:val="21"/>
                <w:lang w:val="en-US" w:eastAsia="zh-CN"/>
              </w:rPr>
              <w:t>+0.01t/a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72" w:type="pct"/>
            <w:vMerge w:val="continue"/>
            <w:noWrap w:val="0"/>
            <w:vAlign w:val="center"/>
          </w:tcPr>
          <w:p>
            <w:pPr>
              <w:spacing w:beforeLines="0" w:afterLines="0" w:line="240" w:lineRule="auto"/>
              <w:jc w:val="center"/>
              <w:rPr>
                <w:rFonts w:ascii="Times New Roman" w:hAnsi="Times New Roman" w:cs="宋体"/>
                <w:snapToGrid w:val="0"/>
                <w:color w:val="000000"/>
                <w:kern w:val="21"/>
                <w:szCs w:val="21"/>
              </w:rPr>
            </w:pPr>
          </w:p>
        </w:tc>
        <w:tc>
          <w:tcPr>
            <w:tcW w:w="591" w:type="pct"/>
            <w:noWrap w:val="0"/>
            <w:vAlign w:val="center"/>
          </w:tcPr>
          <w:p>
            <w:pPr>
              <w:spacing w:beforeLines="0" w:afterLines="0" w:line="240" w:lineRule="auto"/>
              <w:jc w:val="center"/>
              <w:rPr>
                <w:rFonts w:hint="default" w:ascii="Times New Roman" w:hAnsi="Times New Roman" w:eastAsia="宋体"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油罐清洗废渣废液</w:t>
            </w:r>
          </w:p>
        </w:tc>
        <w:tc>
          <w:tcPr>
            <w:tcW w:w="574" w:type="pct"/>
            <w:noWrap w:val="0"/>
            <w:vAlign w:val="center"/>
          </w:tcPr>
          <w:p>
            <w:pPr>
              <w:spacing w:beforeLines="0" w:afterLines="0" w:line="240" w:lineRule="auto"/>
              <w:jc w:val="center"/>
              <w:rPr>
                <w:rFonts w:ascii="Times New Roman" w:hAnsi="Times New Roman" w:cs="宋体"/>
                <w:snapToGrid w:val="0"/>
                <w:color w:val="000000"/>
                <w:kern w:val="21"/>
                <w:szCs w:val="21"/>
              </w:rPr>
            </w:pPr>
            <w:r>
              <w:rPr>
                <w:rFonts w:hint="eastAsia" w:ascii="Times New Roman" w:hAnsi="Times New Roman" w:cs="宋体"/>
                <w:snapToGrid w:val="0"/>
                <w:color w:val="000000"/>
                <w:kern w:val="21"/>
                <w:szCs w:val="21"/>
                <w:lang w:val="en-US" w:eastAsia="zh-CN"/>
              </w:rPr>
              <w:t>/</w:t>
            </w:r>
          </w:p>
        </w:tc>
        <w:tc>
          <w:tcPr>
            <w:tcW w:w="468" w:type="pct"/>
            <w:noWrap w:val="0"/>
            <w:vAlign w:val="center"/>
          </w:tcPr>
          <w:p>
            <w:pPr>
              <w:spacing w:beforeLines="0" w:afterLines="0" w:line="240" w:lineRule="auto"/>
              <w:jc w:val="center"/>
              <w:rPr>
                <w:rFonts w:ascii="Times New Roman" w:hAnsi="Times New Roman" w:cs="宋体"/>
                <w:snapToGrid w:val="0"/>
                <w:color w:val="000000"/>
                <w:kern w:val="21"/>
                <w:szCs w:val="21"/>
              </w:rPr>
            </w:pPr>
            <w:r>
              <w:rPr>
                <w:rFonts w:hint="eastAsia" w:ascii="Times New Roman" w:hAnsi="Times New Roman" w:cs="宋体"/>
                <w:snapToGrid w:val="0"/>
                <w:color w:val="000000"/>
                <w:kern w:val="21"/>
                <w:szCs w:val="21"/>
                <w:lang w:val="en-US" w:eastAsia="zh-CN"/>
              </w:rPr>
              <w:t>/</w:t>
            </w:r>
          </w:p>
        </w:tc>
        <w:tc>
          <w:tcPr>
            <w:tcW w:w="593" w:type="pct"/>
            <w:noWrap w:val="0"/>
            <w:vAlign w:val="center"/>
          </w:tcPr>
          <w:p>
            <w:pPr>
              <w:spacing w:beforeLines="0" w:afterLines="0" w:line="240" w:lineRule="auto"/>
              <w:jc w:val="center"/>
              <w:rPr>
                <w:rFonts w:ascii="Times New Roman" w:hAnsi="Times New Roman" w:cs="宋体"/>
                <w:snapToGrid w:val="0"/>
                <w:color w:val="000000"/>
                <w:kern w:val="21"/>
                <w:szCs w:val="21"/>
              </w:rPr>
            </w:pPr>
            <w:r>
              <w:rPr>
                <w:rFonts w:hint="eastAsia" w:ascii="Times New Roman" w:hAnsi="Times New Roman" w:cs="宋体"/>
                <w:snapToGrid w:val="0"/>
                <w:color w:val="000000"/>
                <w:kern w:val="21"/>
                <w:szCs w:val="21"/>
                <w:lang w:val="en-US" w:eastAsia="zh-CN"/>
              </w:rPr>
              <w:t>/</w:t>
            </w:r>
          </w:p>
        </w:tc>
        <w:tc>
          <w:tcPr>
            <w:tcW w:w="573" w:type="pct"/>
            <w:noWrap w:val="0"/>
            <w:vAlign w:val="center"/>
          </w:tcPr>
          <w:p>
            <w:pPr>
              <w:spacing w:beforeLines="0" w:afterLines="0" w:line="240" w:lineRule="auto"/>
              <w:jc w:val="center"/>
              <w:rPr>
                <w:rFonts w:hint="default" w:ascii="Times New Roman" w:hAnsi="Times New Roman" w:eastAsia="宋体" w:cs="宋体"/>
                <w:snapToGrid w:val="0"/>
                <w:color w:val="000000"/>
                <w:kern w:val="21"/>
                <w:szCs w:val="21"/>
                <w:lang w:val="en-US" w:eastAsia="zh-CN"/>
              </w:rPr>
            </w:pPr>
            <w:r>
              <w:rPr>
                <w:rFonts w:hint="eastAsia" w:ascii="Times New Roman" w:hAnsi="Times New Roman" w:cs="宋体"/>
                <w:snapToGrid w:val="0"/>
                <w:color w:val="000000"/>
                <w:kern w:val="21"/>
                <w:szCs w:val="21"/>
                <w:lang w:val="en-US" w:eastAsia="zh-CN"/>
              </w:rPr>
              <w:t>0.81t/a</w:t>
            </w:r>
          </w:p>
        </w:tc>
        <w:tc>
          <w:tcPr>
            <w:tcW w:w="595" w:type="pct"/>
            <w:noWrap w:val="0"/>
            <w:vAlign w:val="center"/>
          </w:tcPr>
          <w:p>
            <w:pPr>
              <w:spacing w:beforeLines="0" w:afterLines="0" w:line="240" w:lineRule="auto"/>
              <w:jc w:val="center"/>
              <w:rPr>
                <w:rFonts w:ascii="Times New Roman" w:hAnsi="Times New Roman" w:cs="宋体"/>
                <w:snapToGrid w:val="0"/>
                <w:color w:val="000000"/>
                <w:kern w:val="21"/>
                <w:sz w:val="21"/>
                <w:szCs w:val="21"/>
                <w:lang w:val="en-US" w:eastAsia="zh-CN" w:bidi="ar-SA"/>
              </w:rPr>
            </w:pPr>
            <w:r>
              <w:rPr>
                <w:rFonts w:hint="eastAsia" w:ascii="Times New Roman" w:hAnsi="Times New Roman" w:cs="宋体"/>
                <w:snapToGrid w:val="0"/>
                <w:color w:val="000000"/>
                <w:kern w:val="21"/>
                <w:szCs w:val="21"/>
                <w:lang w:val="en-US" w:eastAsia="zh-CN"/>
              </w:rPr>
              <w:t>/</w:t>
            </w:r>
          </w:p>
        </w:tc>
        <w:tc>
          <w:tcPr>
            <w:tcW w:w="574" w:type="pct"/>
            <w:noWrap w:val="0"/>
            <w:vAlign w:val="center"/>
          </w:tcPr>
          <w:p>
            <w:pPr>
              <w:spacing w:beforeLines="0" w:afterLines="0" w:line="240" w:lineRule="auto"/>
              <w:jc w:val="center"/>
              <w:rPr>
                <w:rFonts w:ascii="Times New Roman" w:hAnsi="Times New Roman" w:cs="宋体"/>
                <w:snapToGrid w:val="0"/>
                <w:color w:val="000000"/>
                <w:kern w:val="21"/>
                <w:szCs w:val="21"/>
              </w:rPr>
            </w:pPr>
            <w:r>
              <w:rPr>
                <w:rFonts w:hint="eastAsia" w:ascii="Times New Roman" w:hAnsi="Times New Roman" w:cs="宋体"/>
                <w:snapToGrid w:val="0"/>
                <w:color w:val="000000"/>
                <w:kern w:val="21"/>
                <w:szCs w:val="21"/>
                <w:lang w:val="en-US" w:eastAsia="zh-CN"/>
              </w:rPr>
              <w:t>0.81t/a</w:t>
            </w:r>
          </w:p>
        </w:tc>
        <w:tc>
          <w:tcPr>
            <w:tcW w:w="455" w:type="pct"/>
            <w:noWrap w:val="0"/>
            <w:vAlign w:val="center"/>
          </w:tcPr>
          <w:p>
            <w:pPr>
              <w:spacing w:beforeLines="0" w:afterLines="0" w:line="240" w:lineRule="auto"/>
              <w:jc w:val="center"/>
              <w:rPr>
                <w:rFonts w:ascii="Times New Roman" w:hAnsi="Times New Roman" w:cs="宋体"/>
                <w:snapToGrid w:val="0"/>
                <w:color w:val="000000"/>
                <w:kern w:val="21"/>
                <w:sz w:val="21"/>
                <w:szCs w:val="21"/>
                <w:lang w:val="en-US" w:eastAsia="zh-CN" w:bidi="ar-SA"/>
              </w:rPr>
            </w:pPr>
            <w:r>
              <w:rPr>
                <w:rFonts w:hint="eastAsia" w:ascii="Times New Roman" w:hAnsi="Times New Roman" w:cs="宋体"/>
                <w:snapToGrid w:val="0"/>
                <w:color w:val="000000"/>
                <w:kern w:val="21"/>
                <w:szCs w:val="21"/>
                <w:lang w:val="en-US" w:eastAsia="zh-CN"/>
              </w:rPr>
              <w:t>+0.81t/a</w:t>
            </w:r>
          </w:p>
        </w:tc>
      </w:tr>
    </w:tbl>
    <w:p>
      <w:pPr>
        <w:spacing w:before="192" w:beforeLines="80" w:after="24"/>
        <w:jc w:val="left"/>
        <w:rPr>
          <w:rFonts w:hint="eastAsia" w:ascii="Times New Roman" w:hAnsi="Times New Roman"/>
          <w:snapToGrid w:val="0"/>
          <w:color w:val="000000"/>
          <w:spacing w:val="-6"/>
          <w:kern w:val="21"/>
          <w:szCs w:val="21"/>
        </w:rPr>
      </w:pPr>
      <w:r>
        <w:rPr>
          <w:rFonts w:ascii="Times New Roman" w:hAnsi="Times New Roman"/>
          <w:snapToGrid w:val="0"/>
          <w:color w:val="000000"/>
          <w:kern w:val="21"/>
          <w:szCs w:val="21"/>
        </w:rPr>
        <w:t>注：</w:t>
      </w:r>
      <w:r>
        <w:rPr>
          <w:rFonts w:hint="eastAsia" w:ascii="Times New Roman" w:hAnsi="Times New Roman"/>
          <w:snapToGrid w:val="0"/>
          <w:color w:val="000000"/>
          <w:spacing w:val="-16"/>
          <w:kern w:val="21"/>
          <w:szCs w:val="21"/>
        </w:rPr>
        <w:t>⑥</w:t>
      </w:r>
      <w:r>
        <w:rPr>
          <w:rFonts w:ascii="Times New Roman" w:hAnsi="Times New Roman"/>
          <w:snapToGrid w:val="0"/>
          <w:color w:val="000000"/>
          <w:spacing w:val="-16"/>
          <w:kern w:val="21"/>
          <w:szCs w:val="21"/>
        </w:rPr>
        <w:t>=</w:t>
      </w:r>
      <w:r>
        <w:rPr>
          <w:rFonts w:ascii="Times New Roman" w:hAnsi="Times New Roman"/>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ascii="Times New Roman" w:hAnsi="Times New Roman"/>
          <w:snapToGrid w:val="0"/>
          <w:color w:val="000000"/>
          <w:spacing w:val="-6"/>
          <w:kern w:val="21"/>
          <w:szCs w:val="21"/>
        </w:rPr>
        <w:fldChar w:fldCharType="separate"/>
      </w:r>
      <w:r>
        <w:rPr>
          <w:rFonts w:hint="eastAsia" w:ascii="Times New Roman" w:hAnsi="Times New Roman"/>
          <w:szCs w:val="21"/>
        </w:rPr>
        <w:t>①</w:t>
      </w:r>
      <w:r>
        <w:rPr>
          <w:rFonts w:ascii="Times New Roman" w:hAnsi="Times New Roman"/>
          <w:snapToGrid w:val="0"/>
          <w:color w:val="000000"/>
          <w:spacing w:val="-6"/>
          <w:kern w:val="21"/>
          <w:szCs w:val="21"/>
        </w:rPr>
        <w:fldChar w:fldCharType="end"/>
      </w:r>
      <w:r>
        <w:rPr>
          <w:rFonts w:ascii="Times New Roman" w:hAnsi="Times New Roman"/>
          <w:snapToGrid w:val="0"/>
          <w:color w:val="000000"/>
          <w:spacing w:val="-6"/>
          <w:kern w:val="21"/>
          <w:szCs w:val="21"/>
        </w:rPr>
        <w:t>+</w:t>
      </w:r>
      <w:r>
        <w:rPr>
          <w:rFonts w:hint="eastAsia" w:ascii="Times New Roman" w:hAnsi="Times New Roman"/>
          <w:snapToGrid w:val="0"/>
          <w:color w:val="000000"/>
          <w:spacing w:val="-6"/>
          <w:kern w:val="21"/>
          <w:szCs w:val="21"/>
        </w:rPr>
        <w:t>③</w:t>
      </w:r>
      <w:r>
        <w:rPr>
          <w:rFonts w:ascii="Times New Roman" w:hAnsi="Times New Roman"/>
          <w:snapToGrid w:val="0"/>
          <w:color w:val="000000"/>
          <w:spacing w:val="-6"/>
          <w:kern w:val="21"/>
          <w:szCs w:val="21"/>
        </w:rPr>
        <w:t>+</w:t>
      </w:r>
      <w:r>
        <w:rPr>
          <w:rFonts w:ascii="Times New Roman" w:hAnsi="Times New Roman"/>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ascii="Times New Roman" w:hAnsi="Times New Roman"/>
          <w:snapToGrid w:val="0"/>
          <w:color w:val="000000"/>
          <w:spacing w:val="-6"/>
          <w:kern w:val="21"/>
          <w:szCs w:val="21"/>
        </w:rPr>
        <w:fldChar w:fldCharType="separate"/>
      </w:r>
      <w:r>
        <w:rPr>
          <w:rFonts w:hint="eastAsia" w:ascii="Times New Roman" w:hAnsi="Times New Roman"/>
          <w:szCs w:val="21"/>
        </w:rPr>
        <w:t>④</w:t>
      </w:r>
      <w:r>
        <w:rPr>
          <w:rFonts w:ascii="Times New Roman" w:hAnsi="Times New Roman"/>
          <w:snapToGrid w:val="0"/>
          <w:color w:val="000000"/>
          <w:spacing w:val="-6"/>
          <w:kern w:val="21"/>
          <w:szCs w:val="21"/>
        </w:rPr>
        <w:fldChar w:fldCharType="end"/>
      </w:r>
      <w:r>
        <w:rPr>
          <w:rFonts w:ascii="Times New Roman" w:hAnsi="Times New Roman"/>
          <w:snapToGrid w:val="0"/>
          <w:color w:val="000000"/>
          <w:spacing w:val="-6"/>
          <w:kern w:val="21"/>
          <w:szCs w:val="21"/>
        </w:rPr>
        <w:t>-</w:t>
      </w:r>
      <w:r>
        <w:rPr>
          <w:rFonts w:hint="eastAsia" w:ascii="Times New Roman" w:hAnsi="Times New Roman"/>
          <w:snapToGrid w:val="0"/>
          <w:color w:val="000000"/>
          <w:spacing w:val="-6"/>
          <w:kern w:val="21"/>
          <w:szCs w:val="21"/>
        </w:rPr>
        <w:t>⑤</w:t>
      </w:r>
      <w:r>
        <w:rPr>
          <w:rFonts w:ascii="Times New Roman" w:hAnsi="Times New Roman"/>
          <w:snapToGrid w:val="0"/>
          <w:color w:val="000000"/>
          <w:spacing w:val="-16"/>
          <w:kern w:val="21"/>
          <w:szCs w:val="21"/>
        </w:rPr>
        <w:t>；</w:t>
      </w:r>
      <w:r>
        <w:rPr>
          <w:rFonts w:ascii="Times New Roman" w:hAnsi="Times New Roman"/>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ascii="Times New Roman" w:hAnsi="Times New Roman"/>
          <w:snapToGrid w:val="0"/>
          <w:color w:val="000000"/>
          <w:spacing w:val="-6"/>
          <w:kern w:val="21"/>
          <w:szCs w:val="21"/>
        </w:rPr>
        <w:fldChar w:fldCharType="separate"/>
      </w:r>
      <w:r>
        <w:rPr>
          <w:rFonts w:hint="eastAsia" w:ascii="Times New Roman" w:hAnsi="Times New Roman"/>
          <w:szCs w:val="21"/>
        </w:rPr>
        <w:t>⑦</w:t>
      </w:r>
      <w:r>
        <w:rPr>
          <w:rFonts w:ascii="Times New Roman" w:hAnsi="Times New Roman"/>
          <w:snapToGrid w:val="0"/>
          <w:color w:val="000000"/>
          <w:spacing w:val="-6"/>
          <w:kern w:val="21"/>
          <w:szCs w:val="21"/>
        </w:rPr>
        <w:fldChar w:fldCharType="end"/>
      </w:r>
      <w:r>
        <w:rPr>
          <w:rFonts w:ascii="Times New Roman" w:hAnsi="Times New Roman"/>
          <w:snapToGrid w:val="0"/>
          <w:color w:val="000000"/>
          <w:spacing w:val="-6"/>
          <w:kern w:val="21"/>
          <w:szCs w:val="21"/>
        </w:rPr>
        <w:t>=</w:t>
      </w:r>
      <w:r>
        <w:rPr>
          <w:rFonts w:ascii="Times New Roman" w:hAnsi="Times New Roman"/>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ascii="Times New Roman" w:hAnsi="Times New Roman"/>
          <w:snapToGrid w:val="0"/>
          <w:color w:val="000000"/>
          <w:spacing w:val="-16"/>
          <w:kern w:val="21"/>
          <w:szCs w:val="21"/>
        </w:rPr>
        <w:fldChar w:fldCharType="separate"/>
      </w:r>
      <w:r>
        <w:rPr>
          <w:rFonts w:hint="eastAsia" w:ascii="Times New Roman" w:hAnsi="Times New Roman"/>
          <w:szCs w:val="21"/>
        </w:rPr>
        <w:t>⑥</w:t>
      </w:r>
      <w:r>
        <w:rPr>
          <w:rFonts w:ascii="Times New Roman" w:hAnsi="Times New Roman"/>
          <w:snapToGrid w:val="0"/>
          <w:color w:val="000000"/>
          <w:spacing w:val="-16"/>
          <w:kern w:val="21"/>
          <w:szCs w:val="21"/>
        </w:rPr>
        <w:fldChar w:fldCharType="end"/>
      </w:r>
      <w:r>
        <w:rPr>
          <w:rFonts w:ascii="Times New Roman" w:hAnsi="Times New Roman"/>
          <w:snapToGrid w:val="0"/>
          <w:color w:val="000000"/>
          <w:spacing w:val="-16"/>
          <w:kern w:val="21"/>
          <w:szCs w:val="21"/>
        </w:rPr>
        <w:t>-</w:t>
      </w:r>
      <w:r>
        <w:rPr>
          <w:rFonts w:hint="eastAsia" w:ascii="Times New Roman" w:hAnsi="Times New Roman"/>
          <w:snapToGrid w:val="0"/>
          <w:color w:val="000000"/>
          <w:spacing w:val="-6"/>
          <w:kern w:val="21"/>
          <w:szCs w:val="21"/>
        </w:rPr>
        <w:t>①</w:t>
      </w:r>
    </w:p>
    <w:p>
      <w:pPr>
        <w:rPr>
          <w:rFonts w:hint="eastAsia" w:ascii="Times New Roman" w:hAnsi="Times New Roman"/>
        </w:rPr>
      </w:pPr>
    </w:p>
    <w:p>
      <w:pPr>
        <w:adjustRightInd w:val="0"/>
        <w:snapToGrid w:val="0"/>
        <w:spacing w:before="648" w:beforeLines="270" w:beforeAutospacing="0" w:after="648" w:afterLines="270" w:afterAutospacing="0"/>
        <w:jc w:val="center"/>
        <w:outlineLvl w:val="0"/>
        <w:rPr>
          <w:rFonts w:ascii="Times New Roman" w:hAnsi="Times New Roman" w:eastAsia="黑体"/>
        </w:rPr>
      </w:pPr>
    </w:p>
    <w:sectPr>
      <w:footerReference r:id="rId10"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roman"/>
    <w:pitch w:val="default"/>
    <w:sig w:usb0="00000000" w:usb1="00000000" w:usb2="00000000" w:usb3="00000000" w:csb0="00000001" w:csb1="00000000"/>
  </w:font>
  <w:font w:name="Yu Gothic UI Semibold">
    <w:panose1 w:val="020B0700000000000000"/>
    <w:charset w:val="80"/>
    <w:family w:val="auto"/>
    <w:pitch w:val="default"/>
    <w:sig w:usb0="E00002FF" w:usb1="2AC7FDFF" w:usb2="00000016" w:usb3="00000000" w:csb0="200200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jc w:val="center"/>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tabs>
        <w:tab w:val="center" w:pos="4153"/>
        <w:tab w:val="right" w:pos="8306"/>
      </w:tabs>
      <w:rPr>
        <w:rFonts w:ascii="Times New Roman" w:hAnsi="Times New Roman"/>
      </w:rPr>
    </w:pPr>
    <w:r>
      <w:rPr>
        <w:rFonts w:ascii="Times New Roman" w:hAnsi="Times New Roman"/>
      </w:rPr>
      <w:fldChar w:fldCharType="begin"/>
    </w:r>
    <w:r>
      <w:instrText xml:space="preserve">PAGE  </w:instrText>
    </w:r>
    <w:r>
      <w:rPr>
        <w:rFonts w:ascii="Times New Roman" w:hAnsi="Times New Roman"/>
      </w:rPr>
      <w:fldChar w:fldCharType="end"/>
    </w:r>
  </w:p>
  <w:p>
    <w:pPr>
      <w:tabs>
        <w:tab w:val="center" w:pos="4153"/>
        <w:tab w:val="right" w:pos="8306"/>
      </w:tabs>
      <w:ind w:right="360" w:firstLine="360"/>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rPr>
        <w:rFonts w:ascii="Times New Roman" w:hAnsi="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rPr>
        <w:rFonts w:ascii="Times New Roman" w:hAnsi="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rPr>
        <w:rFonts w:ascii="Times New Roman" w:hAnsi="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rPr>
        <w:rFonts w:ascii="Times New Roman" w:hAnsi="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jc w:val="center"/>
      <w:rPr>
        <w:rFonts w:ascii="Times New Roman" w:hAnsi="Times New Roman"/>
      </w:rPr>
    </w:pPr>
    <w:r>
      <w:rPr>
        <w:sz w:val="21"/>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rPr>
                              <w:rFonts w:ascii="Times New Roman" w:hAnsi="Times New Roman"/>
                              <w:sz w:val="28"/>
                              <w:szCs w:val="28"/>
                            </w:rPr>
                          </w:pPr>
                          <w:r>
                            <w:rPr>
                              <w:rFonts w:hint="eastAsia" w:ascii="Times New Roman" w:hAnsi="Times New Roman"/>
                              <w:sz w:val="28"/>
                              <w:szCs w:val="28"/>
                            </w:rPr>
                            <w:t>—</w:t>
                          </w:r>
                          <w:r>
                            <w:rPr>
                              <w:rFonts w:hint="eastAsia" w:ascii="Times New Roman" w:hAnsi="Times New Roman"/>
                              <w:sz w:val="20"/>
                            </w:rPr>
                            <w:t xml:space="preserve">  </w:t>
                          </w:r>
                          <w:r>
                            <w:rPr>
                              <w:rFonts w:ascii="Times New Roman" w:hAnsi="Times New Roman"/>
                              <w:sz w:val="26"/>
                              <w:szCs w:val="26"/>
                            </w:rPr>
                            <w:fldChar w:fldCharType="begin"/>
                          </w:r>
                          <w:r>
                            <w:rPr>
                              <w:rFonts w:ascii="宋体" w:hAnsi="宋体"/>
                              <w:sz w:val="26"/>
                              <w:szCs w:val="26"/>
                            </w:rPr>
                            <w:instrText xml:space="preserve">PAGE  </w:instrText>
                          </w:r>
                          <w:r>
                            <w:rPr>
                              <w:rFonts w:ascii="Times New Roman" w:hAnsi="Times New Roman"/>
                              <w:sz w:val="26"/>
                              <w:szCs w:val="26"/>
                            </w:rPr>
                            <w:fldChar w:fldCharType="separate"/>
                          </w:r>
                          <w:r>
                            <w:rPr>
                              <w:rFonts w:ascii="宋体" w:hAnsi="宋体"/>
                              <w:sz w:val="26"/>
                              <w:szCs w:val="26"/>
                            </w:rPr>
                            <w:t>9</w:t>
                          </w:r>
                          <w:r>
                            <w:rPr>
                              <w:rFonts w:ascii="Times New Roman" w:hAnsi="Times New Roman"/>
                              <w:sz w:val="26"/>
                              <w:szCs w:val="26"/>
                            </w:rPr>
                            <w:fldChar w:fldCharType="end"/>
                          </w:r>
                          <w:r>
                            <w:rPr>
                              <w:rFonts w:hint="eastAsia" w:ascii="Times New Roman" w:hAnsi="Times New Roman"/>
                              <w:sz w:val="20"/>
                            </w:rPr>
                            <w:t xml:space="preserve">  </w:t>
                          </w:r>
                          <w:r>
                            <w:rPr>
                              <w:rFonts w:hint="eastAsia" w:ascii="Times New Roman" w:hAnsi="Times New Roman"/>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tabs>
                        <w:tab w:val="center" w:pos="4153"/>
                        <w:tab w:val="right" w:pos="8306"/>
                      </w:tabs>
                      <w:rPr>
                        <w:rFonts w:ascii="Times New Roman" w:hAnsi="Times New Roman"/>
                        <w:sz w:val="28"/>
                        <w:szCs w:val="28"/>
                      </w:rPr>
                    </w:pPr>
                    <w:r>
                      <w:rPr>
                        <w:rFonts w:hint="eastAsia" w:ascii="Times New Roman" w:hAnsi="Times New Roman"/>
                        <w:sz w:val="28"/>
                        <w:szCs w:val="28"/>
                      </w:rPr>
                      <w:t>—</w:t>
                    </w:r>
                    <w:r>
                      <w:rPr>
                        <w:rFonts w:hint="eastAsia" w:ascii="Times New Roman" w:hAnsi="Times New Roman"/>
                        <w:sz w:val="20"/>
                      </w:rPr>
                      <w:t xml:space="preserve">  </w:t>
                    </w:r>
                    <w:r>
                      <w:rPr>
                        <w:rFonts w:ascii="Times New Roman" w:hAnsi="Times New Roman"/>
                        <w:sz w:val="26"/>
                        <w:szCs w:val="26"/>
                      </w:rPr>
                      <w:fldChar w:fldCharType="begin"/>
                    </w:r>
                    <w:r>
                      <w:rPr>
                        <w:rFonts w:ascii="宋体" w:hAnsi="宋体"/>
                        <w:sz w:val="26"/>
                        <w:szCs w:val="26"/>
                      </w:rPr>
                      <w:instrText xml:space="preserve">PAGE  </w:instrText>
                    </w:r>
                    <w:r>
                      <w:rPr>
                        <w:rFonts w:ascii="Times New Roman" w:hAnsi="Times New Roman"/>
                        <w:sz w:val="26"/>
                        <w:szCs w:val="26"/>
                      </w:rPr>
                      <w:fldChar w:fldCharType="separate"/>
                    </w:r>
                    <w:r>
                      <w:rPr>
                        <w:rFonts w:ascii="宋体" w:hAnsi="宋体"/>
                        <w:sz w:val="26"/>
                        <w:szCs w:val="26"/>
                      </w:rPr>
                      <w:t>9</w:t>
                    </w:r>
                    <w:r>
                      <w:rPr>
                        <w:rFonts w:ascii="Times New Roman" w:hAnsi="Times New Roman"/>
                        <w:sz w:val="26"/>
                        <w:szCs w:val="26"/>
                      </w:rPr>
                      <w:fldChar w:fldCharType="end"/>
                    </w:r>
                    <w:r>
                      <w:rPr>
                        <w:rFonts w:hint="eastAsia" w:ascii="Times New Roman" w:hAnsi="Times New Roman"/>
                        <w:sz w:val="20"/>
                      </w:rPr>
                      <w:t xml:space="preserve">  </w:t>
                    </w:r>
                    <w:r>
                      <w:rPr>
                        <w:rFonts w:hint="eastAsia" w:ascii="Times New Roman" w:hAnsi="Times New Roman"/>
                        <w:sz w:val="28"/>
                        <w:szCs w:val="28"/>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jc w:val="center"/>
      <w:rPr>
        <w:rFonts w:ascii="Times New Roman" w:hAnsi="Times New Roman"/>
      </w:rPr>
    </w:pPr>
    <w:r>
      <w:rPr>
        <w:sz w:val="21"/>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rPr>
                              <w:rFonts w:ascii="Times New Roman" w:hAnsi="Times New Roman"/>
                              <w:sz w:val="28"/>
                              <w:szCs w:val="28"/>
                            </w:rPr>
                          </w:pPr>
                          <w:r>
                            <w:rPr>
                              <w:rFonts w:hint="eastAsia" w:ascii="Times New Roman" w:hAnsi="Times New Roman"/>
                              <w:sz w:val="28"/>
                              <w:szCs w:val="28"/>
                            </w:rPr>
                            <w:t>—</w:t>
                          </w:r>
                          <w:r>
                            <w:rPr>
                              <w:rFonts w:hint="eastAsia" w:ascii="Times New Roman" w:hAnsi="Times New Roman"/>
                              <w:sz w:val="20"/>
                            </w:rPr>
                            <w:t xml:space="preserve">  </w:t>
                          </w:r>
                          <w:r>
                            <w:rPr>
                              <w:rFonts w:ascii="Times New Roman" w:hAnsi="Times New Roman"/>
                              <w:sz w:val="26"/>
                              <w:szCs w:val="26"/>
                            </w:rPr>
                            <w:fldChar w:fldCharType="begin"/>
                          </w:r>
                          <w:r>
                            <w:rPr>
                              <w:rFonts w:ascii="宋体" w:hAnsi="宋体"/>
                              <w:sz w:val="26"/>
                              <w:szCs w:val="26"/>
                            </w:rPr>
                            <w:instrText xml:space="preserve">PAGE  </w:instrText>
                          </w:r>
                          <w:r>
                            <w:rPr>
                              <w:rFonts w:ascii="Times New Roman" w:hAnsi="Times New Roman"/>
                              <w:sz w:val="26"/>
                              <w:szCs w:val="26"/>
                            </w:rPr>
                            <w:fldChar w:fldCharType="separate"/>
                          </w:r>
                          <w:r>
                            <w:rPr>
                              <w:rFonts w:ascii="宋体" w:hAnsi="宋体"/>
                              <w:sz w:val="26"/>
                              <w:szCs w:val="26"/>
                            </w:rPr>
                            <w:t>11</w:t>
                          </w:r>
                          <w:r>
                            <w:rPr>
                              <w:rFonts w:ascii="Times New Roman" w:hAnsi="Times New Roman"/>
                              <w:sz w:val="26"/>
                              <w:szCs w:val="26"/>
                            </w:rPr>
                            <w:fldChar w:fldCharType="end"/>
                          </w:r>
                          <w:r>
                            <w:rPr>
                              <w:rFonts w:hint="eastAsia" w:ascii="Times New Roman" w:hAnsi="Times New Roman"/>
                              <w:sz w:val="20"/>
                            </w:rPr>
                            <w:t xml:space="preserve">  </w:t>
                          </w:r>
                          <w:r>
                            <w:rPr>
                              <w:rFonts w:hint="eastAsia" w:ascii="Times New Roman" w:hAnsi="Times New Roman"/>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tabs>
                        <w:tab w:val="center" w:pos="4153"/>
                        <w:tab w:val="right" w:pos="8306"/>
                      </w:tabs>
                      <w:rPr>
                        <w:rFonts w:ascii="Times New Roman" w:hAnsi="Times New Roman"/>
                        <w:sz w:val="28"/>
                        <w:szCs w:val="28"/>
                      </w:rPr>
                    </w:pPr>
                    <w:r>
                      <w:rPr>
                        <w:rFonts w:hint="eastAsia" w:ascii="Times New Roman" w:hAnsi="Times New Roman"/>
                        <w:sz w:val="28"/>
                        <w:szCs w:val="28"/>
                      </w:rPr>
                      <w:t>—</w:t>
                    </w:r>
                    <w:r>
                      <w:rPr>
                        <w:rFonts w:hint="eastAsia" w:ascii="Times New Roman" w:hAnsi="Times New Roman"/>
                        <w:sz w:val="20"/>
                      </w:rPr>
                      <w:t xml:space="preserve">  </w:t>
                    </w:r>
                    <w:r>
                      <w:rPr>
                        <w:rFonts w:ascii="Times New Roman" w:hAnsi="Times New Roman"/>
                        <w:sz w:val="26"/>
                        <w:szCs w:val="26"/>
                      </w:rPr>
                      <w:fldChar w:fldCharType="begin"/>
                    </w:r>
                    <w:r>
                      <w:rPr>
                        <w:rFonts w:ascii="宋体" w:hAnsi="宋体"/>
                        <w:sz w:val="26"/>
                        <w:szCs w:val="26"/>
                      </w:rPr>
                      <w:instrText xml:space="preserve">PAGE  </w:instrText>
                    </w:r>
                    <w:r>
                      <w:rPr>
                        <w:rFonts w:ascii="Times New Roman" w:hAnsi="Times New Roman"/>
                        <w:sz w:val="26"/>
                        <w:szCs w:val="26"/>
                      </w:rPr>
                      <w:fldChar w:fldCharType="separate"/>
                    </w:r>
                    <w:r>
                      <w:rPr>
                        <w:rFonts w:ascii="宋体" w:hAnsi="宋体"/>
                        <w:sz w:val="26"/>
                        <w:szCs w:val="26"/>
                      </w:rPr>
                      <w:t>11</w:t>
                    </w:r>
                    <w:r>
                      <w:rPr>
                        <w:rFonts w:ascii="Times New Roman" w:hAnsi="Times New Roman"/>
                        <w:sz w:val="26"/>
                        <w:szCs w:val="26"/>
                      </w:rPr>
                      <w:fldChar w:fldCharType="end"/>
                    </w:r>
                    <w:r>
                      <w:rPr>
                        <w:rFonts w:hint="eastAsia" w:ascii="Times New Roman" w:hAnsi="Times New Roman"/>
                        <w:sz w:val="20"/>
                      </w:rPr>
                      <w:t xml:space="preserve">  </w:t>
                    </w:r>
                    <w:r>
                      <w:rPr>
                        <w:rFonts w:hint="eastAsia" w:ascii="Times New Roman" w:hAnsi="Times New Roman"/>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ED26CD"/>
    <w:multiLevelType w:val="singleLevel"/>
    <w:tmpl w:val="B7ED26CD"/>
    <w:lvl w:ilvl="0" w:tentative="0">
      <w:start w:val="1"/>
      <w:numFmt w:val="decimal"/>
      <w:suff w:val="nothing"/>
      <w:lvlText w:val="（%1）"/>
      <w:lvlJc w:val="left"/>
    </w:lvl>
  </w:abstractNum>
  <w:abstractNum w:abstractNumId="1">
    <w:nsid w:val="2961D926"/>
    <w:multiLevelType w:val="singleLevel"/>
    <w:tmpl w:val="2961D926"/>
    <w:lvl w:ilvl="0" w:tentative="0">
      <w:start w:val="4"/>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wM2JmNjM3Mzg2NDNjZWQ2ODQ4NGNlNDM3YTRkNmMifQ=="/>
  </w:docVars>
  <w:rsids>
    <w:rsidRoot w:val="00172A27"/>
    <w:rsid w:val="000060B3"/>
    <w:rsid w:val="000060C0"/>
    <w:rsid w:val="000108C3"/>
    <w:rsid w:val="00011425"/>
    <w:rsid w:val="00023BFA"/>
    <w:rsid w:val="000243F2"/>
    <w:rsid w:val="00027BF6"/>
    <w:rsid w:val="00041EA4"/>
    <w:rsid w:val="00042EC5"/>
    <w:rsid w:val="0004364B"/>
    <w:rsid w:val="00046560"/>
    <w:rsid w:val="00061B1F"/>
    <w:rsid w:val="00072BA1"/>
    <w:rsid w:val="000733C4"/>
    <w:rsid w:val="00074783"/>
    <w:rsid w:val="0007709C"/>
    <w:rsid w:val="0008070B"/>
    <w:rsid w:val="000810AC"/>
    <w:rsid w:val="00081A02"/>
    <w:rsid w:val="00082231"/>
    <w:rsid w:val="00092321"/>
    <w:rsid w:val="00092D38"/>
    <w:rsid w:val="0009377B"/>
    <w:rsid w:val="000A20C9"/>
    <w:rsid w:val="000B058F"/>
    <w:rsid w:val="000B4467"/>
    <w:rsid w:val="000B4ACB"/>
    <w:rsid w:val="000B4DB9"/>
    <w:rsid w:val="000C09AC"/>
    <w:rsid w:val="000C2654"/>
    <w:rsid w:val="000C767F"/>
    <w:rsid w:val="000D5A44"/>
    <w:rsid w:val="000E0B48"/>
    <w:rsid w:val="000E3705"/>
    <w:rsid w:val="000E3ED2"/>
    <w:rsid w:val="000F049B"/>
    <w:rsid w:val="000F303B"/>
    <w:rsid w:val="000F7710"/>
    <w:rsid w:val="001024BB"/>
    <w:rsid w:val="0010418A"/>
    <w:rsid w:val="00105FB6"/>
    <w:rsid w:val="001064CF"/>
    <w:rsid w:val="001227A7"/>
    <w:rsid w:val="00131F42"/>
    <w:rsid w:val="00135602"/>
    <w:rsid w:val="001357F1"/>
    <w:rsid w:val="001371D3"/>
    <w:rsid w:val="00140FA8"/>
    <w:rsid w:val="00142FEB"/>
    <w:rsid w:val="00143A2D"/>
    <w:rsid w:val="00145A41"/>
    <w:rsid w:val="001505FC"/>
    <w:rsid w:val="00151675"/>
    <w:rsid w:val="00156060"/>
    <w:rsid w:val="00157435"/>
    <w:rsid w:val="001574BC"/>
    <w:rsid w:val="00162A98"/>
    <w:rsid w:val="001668BD"/>
    <w:rsid w:val="001706B6"/>
    <w:rsid w:val="0017504D"/>
    <w:rsid w:val="0017671A"/>
    <w:rsid w:val="00177422"/>
    <w:rsid w:val="00184590"/>
    <w:rsid w:val="001870D1"/>
    <w:rsid w:val="0018781E"/>
    <w:rsid w:val="001901ED"/>
    <w:rsid w:val="00190BC2"/>
    <w:rsid w:val="0019262D"/>
    <w:rsid w:val="001935C9"/>
    <w:rsid w:val="001A076C"/>
    <w:rsid w:val="001A15CE"/>
    <w:rsid w:val="001A1B35"/>
    <w:rsid w:val="001A48A2"/>
    <w:rsid w:val="001A6F61"/>
    <w:rsid w:val="001B08A2"/>
    <w:rsid w:val="001B72B8"/>
    <w:rsid w:val="001C2453"/>
    <w:rsid w:val="001C2D44"/>
    <w:rsid w:val="001C69B3"/>
    <w:rsid w:val="001C759A"/>
    <w:rsid w:val="001D5595"/>
    <w:rsid w:val="001D7874"/>
    <w:rsid w:val="001D7F22"/>
    <w:rsid w:val="001E521D"/>
    <w:rsid w:val="001E685E"/>
    <w:rsid w:val="001F0F17"/>
    <w:rsid w:val="001F1C0B"/>
    <w:rsid w:val="001F3347"/>
    <w:rsid w:val="001F3430"/>
    <w:rsid w:val="001F5AF9"/>
    <w:rsid w:val="001F69E4"/>
    <w:rsid w:val="00205869"/>
    <w:rsid w:val="002125B4"/>
    <w:rsid w:val="00212C93"/>
    <w:rsid w:val="00214540"/>
    <w:rsid w:val="002155B8"/>
    <w:rsid w:val="002169D1"/>
    <w:rsid w:val="002200A1"/>
    <w:rsid w:val="00224839"/>
    <w:rsid w:val="002249B2"/>
    <w:rsid w:val="0022507C"/>
    <w:rsid w:val="00225EC7"/>
    <w:rsid w:val="00226574"/>
    <w:rsid w:val="002278EC"/>
    <w:rsid w:val="00230745"/>
    <w:rsid w:val="0023280E"/>
    <w:rsid w:val="002377D1"/>
    <w:rsid w:val="002506BC"/>
    <w:rsid w:val="00252C1C"/>
    <w:rsid w:val="00254345"/>
    <w:rsid w:val="002549F3"/>
    <w:rsid w:val="00255A9F"/>
    <w:rsid w:val="00260285"/>
    <w:rsid w:val="00264557"/>
    <w:rsid w:val="002723A0"/>
    <w:rsid w:val="00273F63"/>
    <w:rsid w:val="00277C79"/>
    <w:rsid w:val="002805AB"/>
    <w:rsid w:val="00284204"/>
    <w:rsid w:val="00286BCB"/>
    <w:rsid w:val="00290BEE"/>
    <w:rsid w:val="00291773"/>
    <w:rsid w:val="00293733"/>
    <w:rsid w:val="002A168C"/>
    <w:rsid w:val="002A3DC7"/>
    <w:rsid w:val="002A5C9D"/>
    <w:rsid w:val="002B49E2"/>
    <w:rsid w:val="002B7407"/>
    <w:rsid w:val="002B7B00"/>
    <w:rsid w:val="002B7C44"/>
    <w:rsid w:val="002C2B17"/>
    <w:rsid w:val="002C2FFE"/>
    <w:rsid w:val="002D3DD0"/>
    <w:rsid w:val="002E1F3A"/>
    <w:rsid w:val="002E298A"/>
    <w:rsid w:val="00301978"/>
    <w:rsid w:val="00301BC3"/>
    <w:rsid w:val="0030332C"/>
    <w:rsid w:val="003051C2"/>
    <w:rsid w:val="00307F1B"/>
    <w:rsid w:val="00312296"/>
    <w:rsid w:val="00314F0E"/>
    <w:rsid w:val="00315775"/>
    <w:rsid w:val="003164C1"/>
    <w:rsid w:val="00321D8E"/>
    <w:rsid w:val="00325928"/>
    <w:rsid w:val="00332863"/>
    <w:rsid w:val="0033684D"/>
    <w:rsid w:val="00337572"/>
    <w:rsid w:val="00337B42"/>
    <w:rsid w:val="00341B42"/>
    <w:rsid w:val="0034348F"/>
    <w:rsid w:val="00343743"/>
    <w:rsid w:val="00346051"/>
    <w:rsid w:val="0034773D"/>
    <w:rsid w:val="0035027B"/>
    <w:rsid w:val="00350E02"/>
    <w:rsid w:val="0035619B"/>
    <w:rsid w:val="00356653"/>
    <w:rsid w:val="0035743F"/>
    <w:rsid w:val="00357BE2"/>
    <w:rsid w:val="003606FC"/>
    <w:rsid w:val="003610B6"/>
    <w:rsid w:val="0036170C"/>
    <w:rsid w:val="00365DFA"/>
    <w:rsid w:val="00366CF2"/>
    <w:rsid w:val="00366E0F"/>
    <w:rsid w:val="00372BC7"/>
    <w:rsid w:val="00372D4A"/>
    <w:rsid w:val="00376781"/>
    <w:rsid w:val="0038032B"/>
    <w:rsid w:val="00381A72"/>
    <w:rsid w:val="00384676"/>
    <w:rsid w:val="00386907"/>
    <w:rsid w:val="00390857"/>
    <w:rsid w:val="00391678"/>
    <w:rsid w:val="003A3B44"/>
    <w:rsid w:val="003A4BF3"/>
    <w:rsid w:val="003B06D2"/>
    <w:rsid w:val="003B420D"/>
    <w:rsid w:val="003C476B"/>
    <w:rsid w:val="003C6C16"/>
    <w:rsid w:val="003C772C"/>
    <w:rsid w:val="003D794D"/>
    <w:rsid w:val="003E3058"/>
    <w:rsid w:val="003E6111"/>
    <w:rsid w:val="003E76A9"/>
    <w:rsid w:val="003F0809"/>
    <w:rsid w:val="003F6A8C"/>
    <w:rsid w:val="003F755C"/>
    <w:rsid w:val="00402DCA"/>
    <w:rsid w:val="0040476E"/>
    <w:rsid w:val="00406F01"/>
    <w:rsid w:val="00416D50"/>
    <w:rsid w:val="00416FD5"/>
    <w:rsid w:val="00417772"/>
    <w:rsid w:val="00420E6A"/>
    <w:rsid w:val="00425A9E"/>
    <w:rsid w:val="00426D6B"/>
    <w:rsid w:val="00431E6C"/>
    <w:rsid w:val="00433CE7"/>
    <w:rsid w:val="0043400C"/>
    <w:rsid w:val="00440363"/>
    <w:rsid w:val="004416B3"/>
    <w:rsid w:val="00445125"/>
    <w:rsid w:val="00452738"/>
    <w:rsid w:val="00456091"/>
    <w:rsid w:val="004611CC"/>
    <w:rsid w:val="0046412B"/>
    <w:rsid w:val="00466321"/>
    <w:rsid w:val="004673C3"/>
    <w:rsid w:val="00467C6D"/>
    <w:rsid w:val="0047291C"/>
    <w:rsid w:val="0047639C"/>
    <w:rsid w:val="0048052B"/>
    <w:rsid w:val="00484B9B"/>
    <w:rsid w:val="004855F6"/>
    <w:rsid w:val="0048661E"/>
    <w:rsid w:val="00490FD4"/>
    <w:rsid w:val="00491CC1"/>
    <w:rsid w:val="00494670"/>
    <w:rsid w:val="00497601"/>
    <w:rsid w:val="004A2342"/>
    <w:rsid w:val="004A3823"/>
    <w:rsid w:val="004A551F"/>
    <w:rsid w:val="004B17F5"/>
    <w:rsid w:val="004B3CE2"/>
    <w:rsid w:val="004B6EA9"/>
    <w:rsid w:val="004C7EFF"/>
    <w:rsid w:val="004D249C"/>
    <w:rsid w:val="004D5296"/>
    <w:rsid w:val="004E384C"/>
    <w:rsid w:val="004E6946"/>
    <w:rsid w:val="004F12B2"/>
    <w:rsid w:val="004F1AD8"/>
    <w:rsid w:val="004F3559"/>
    <w:rsid w:val="004F37BE"/>
    <w:rsid w:val="005039CB"/>
    <w:rsid w:val="0050558F"/>
    <w:rsid w:val="00506286"/>
    <w:rsid w:val="005074EA"/>
    <w:rsid w:val="00510813"/>
    <w:rsid w:val="00511990"/>
    <w:rsid w:val="00511DE0"/>
    <w:rsid w:val="00514870"/>
    <w:rsid w:val="00514B9B"/>
    <w:rsid w:val="00517F02"/>
    <w:rsid w:val="00520FC6"/>
    <w:rsid w:val="00524303"/>
    <w:rsid w:val="005258A2"/>
    <w:rsid w:val="00540156"/>
    <w:rsid w:val="005401AE"/>
    <w:rsid w:val="00542E07"/>
    <w:rsid w:val="00545424"/>
    <w:rsid w:val="005529D0"/>
    <w:rsid w:val="00554A7B"/>
    <w:rsid w:val="0055572C"/>
    <w:rsid w:val="00557CB4"/>
    <w:rsid w:val="005600A4"/>
    <w:rsid w:val="0056106A"/>
    <w:rsid w:val="005636D6"/>
    <w:rsid w:val="005720AE"/>
    <w:rsid w:val="00575610"/>
    <w:rsid w:val="00575BA9"/>
    <w:rsid w:val="00581D35"/>
    <w:rsid w:val="00582529"/>
    <w:rsid w:val="00592D45"/>
    <w:rsid w:val="005939D7"/>
    <w:rsid w:val="00594D77"/>
    <w:rsid w:val="005969E4"/>
    <w:rsid w:val="005A06B7"/>
    <w:rsid w:val="005A1759"/>
    <w:rsid w:val="005A343F"/>
    <w:rsid w:val="005A60F3"/>
    <w:rsid w:val="005A68A7"/>
    <w:rsid w:val="005B4E3C"/>
    <w:rsid w:val="005D36AB"/>
    <w:rsid w:val="005E2C36"/>
    <w:rsid w:val="005E4DBD"/>
    <w:rsid w:val="005E4F2F"/>
    <w:rsid w:val="006012A8"/>
    <w:rsid w:val="00602734"/>
    <w:rsid w:val="00603AD7"/>
    <w:rsid w:val="00605E07"/>
    <w:rsid w:val="00614EDB"/>
    <w:rsid w:val="00617B76"/>
    <w:rsid w:val="00617CC3"/>
    <w:rsid w:val="00632943"/>
    <w:rsid w:val="006377A6"/>
    <w:rsid w:val="00637A3D"/>
    <w:rsid w:val="006411EF"/>
    <w:rsid w:val="006453C6"/>
    <w:rsid w:val="00657A40"/>
    <w:rsid w:val="00665719"/>
    <w:rsid w:val="00665C33"/>
    <w:rsid w:val="0067260D"/>
    <w:rsid w:val="006748B8"/>
    <w:rsid w:val="00676CE6"/>
    <w:rsid w:val="006775C3"/>
    <w:rsid w:val="0068020B"/>
    <w:rsid w:val="006846D5"/>
    <w:rsid w:val="00690254"/>
    <w:rsid w:val="006911A5"/>
    <w:rsid w:val="0069290A"/>
    <w:rsid w:val="0069775A"/>
    <w:rsid w:val="00697813"/>
    <w:rsid w:val="006A3EE8"/>
    <w:rsid w:val="006A4601"/>
    <w:rsid w:val="006A72BF"/>
    <w:rsid w:val="006B03F2"/>
    <w:rsid w:val="006B1029"/>
    <w:rsid w:val="006B37DC"/>
    <w:rsid w:val="006B4F68"/>
    <w:rsid w:val="006B6FBA"/>
    <w:rsid w:val="006C0592"/>
    <w:rsid w:val="006C1B58"/>
    <w:rsid w:val="006C272E"/>
    <w:rsid w:val="006C5479"/>
    <w:rsid w:val="006D13B5"/>
    <w:rsid w:val="006D3035"/>
    <w:rsid w:val="006D5EE7"/>
    <w:rsid w:val="006D63AA"/>
    <w:rsid w:val="006E12FF"/>
    <w:rsid w:val="006E607E"/>
    <w:rsid w:val="007028AE"/>
    <w:rsid w:val="00706C5D"/>
    <w:rsid w:val="00720E9F"/>
    <w:rsid w:val="00726B15"/>
    <w:rsid w:val="00732922"/>
    <w:rsid w:val="00734829"/>
    <w:rsid w:val="00736BD4"/>
    <w:rsid w:val="0075049B"/>
    <w:rsid w:val="0075162E"/>
    <w:rsid w:val="00754034"/>
    <w:rsid w:val="00756556"/>
    <w:rsid w:val="0075676A"/>
    <w:rsid w:val="007618C4"/>
    <w:rsid w:val="00766B7E"/>
    <w:rsid w:val="00767980"/>
    <w:rsid w:val="00770B19"/>
    <w:rsid w:val="007710E7"/>
    <w:rsid w:val="00774472"/>
    <w:rsid w:val="0077463F"/>
    <w:rsid w:val="0077704B"/>
    <w:rsid w:val="00781686"/>
    <w:rsid w:val="007836EA"/>
    <w:rsid w:val="00784CDA"/>
    <w:rsid w:val="007851F0"/>
    <w:rsid w:val="00787002"/>
    <w:rsid w:val="007906C4"/>
    <w:rsid w:val="007940EA"/>
    <w:rsid w:val="007967E8"/>
    <w:rsid w:val="007A071F"/>
    <w:rsid w:val="007A2170"/>
    <w:rsid w:val="007A22BF"/>
    <w:rsid w:val="007A3323"/>
    <w:rsid w:val="007A401C"/>
    <w:rsid w:val="007B1987"/>
    <w:rsid w:val="007B56A8"/>
    <w:rsid w:val="007B72B8"/>
    <w:rsid w:val="007B7A58"/>
    <w:rsid w:val="007C091A"/>
    <w:rsid w:val="007C1022"/>
    <w:rsid w:val="007C10C9"/>
    <w:rsid w:val="007C21B5"/>
    <w:rsid w:val="007D3748"/>
    <w:rsid w:val="007D3823"/>
    <w:rsid w:val="007E4BD2"/>
    <w:rsid w:val="00801393"/>
    <w:rsid w:val="00802F88"/>
    <w:rsid w:val="00803DDA"/>
    <w:rsid w:val="00810834"/>
    <w:rsid w:val="0081293E"/>
    <w:rsid w:val="00814173"/>
    <w:rsid w:val="00815447"/>
    <w:rsid w:val="00815465"/>
    <w:rsid w:val="008172E0"/>
    <w:rsid w:val="00817E9A"/>
    <w:rsid w:val="0082436E"/>
    <w:rsid w:val="008306BD"/>
    <w:rsid w:val="00831A80"/>
    <w:rsid w:val="00833743"/>
    <w:rsid w:val="00833A73"/>
    <w:rsid w:val="008340A4"/>
    <w:rsid w:val="00837C7C"/>
    <w:rsid w:val="008433B7"/>
    <w:rsid w:val="00846CC2"/>
    <w:rsid w:val="008552F8"/>
    <w:rsid w:val="00867EF9"/>
    <w:rsid w:val="0087135F"/>
    <w:rsid w:val="00872D94"/>
    <w:rsid w:val="00874B71"/>
    <w:rsid w:val="00880364"/>
    <w:rsid w:val="008812CF"/>
    <w:rsid w:val="00891592"/>
    <w:rsid w:val="00891E9E"/>
    <w:rsid w:val="00896BEB"/>
    <w:rsid w:val="008A2F68"/>
    <w:rsid w:val="008B0C45"/>
    <w:rsid w:val="008B4F4F"/>
    <w:rsid w:val="008B4FA6"/>
    <w:rsid w:val="008B5282"/>
    <w:rsid w:val="008B7C17"/>
    <w:rsid w:val="008C2D01"/>
    <w:rsid w:val="008C40E6"/>
    <w:rsid w:val="008D0F7A"/>
    <w:rsid w:val="008D50D3"/>
    <w:rsid w:val="008D68E4"/>
    <w:rsid w:val="008E013F"/>
    <w:rsid w:val="008E0506"/>
    <w:rsid w:val="008E0CFF"/>
    <w:rsid w:val="008E4035"/>
    <w:rsid w:val="008E5D6B"/>
    <w:rsid w:val="008E76F0"/>
    <w:rsid w:val="008F15FE"/>
    <w:rsid w:val="008F2D29"/>
    <w:rsid w:val="008F5187"/>
    <w:rsid w:val="008F60D8"/>
    <w:rsid w:val="00902727"/>
    <w:rsid w:val="0090312B"/>
    <w:rsid w:val="00903312"/>
    <w:rsid w:val="00903552"/>
    <w:rsid w:val="0090451B"/>
    <w:rsid w:val="009069E9"/>
    <w:rsid w:val="00914A98"/>
    <w:rsid w:val="0091736D"/>
    <w:rsid w:val="009214B3"/>
    <w:rsid w:val="00926A5C"/>
    <w:rsid w:val="00926AD4"/>
    <w:rsid w:val="0093037A"/>
    <w:rsid w:val="009411B9"/>
    <w:rsid w:val="0094154D"/>
    <w:rsid w:val="00941B4F"/>
    <w:rsid w:val="00941D1F"/>
    <w:rsid w:val="009462B1"/>
    <w:rsid w:val="0095155F"/>
    <w:rsid w:val="00954429"/>
    <w:rsid w:val="00955C23"/>
    <w:rsid w:val="00956059"/>
    <w:rsid w:val="009563CE"/>
    <w:rsid w:val="00965677"/>
    <w:rsid w:val="00967FBE"/>
    <w:rsid w:val="00976328"/>
    <w:rsid w:val="0097680D"/>
    <w:rsid w:val="00977901"/>
    <w:rsid w:val="00980A7C"/>
    <w:rsid w:val="00982438"/>
    <w:rsid w:val="0098404C"/>
    <w:rsid w:val="00985283"/>
    <w:rsid w:val="00986F17"/>
    <w:rsid w:val="00995294"/>
    <w:rsid w:val="00995992"/>
    <w:rsid w:val="009A03E5"/>
    <w:rsid w:val="009A0F3B"/>
    <w:rsid w:val="009A1BB4"/>
    <w:rsid w:val="009A2628"/>
    <w:rsid w:val="009A3200"/>
    <w:rsid w:val="009B0897"/>
    <w:rsid w:val="009B7BD9"/>
    <w:rsid w:val="009C1361"/>
    <w:rsid w:val="009C7DD5"/>
    <w:rsid w:val="009D66D4"/>
    <w:rsid w:val="009E227D"/>
    <w:rsid w:val="009E5019"/>
    <w:rsid w:val="009F1F27"/>
    <w:rsid w:val="009F48D2"/>
    <w:rsid w:val="009F7529"/>
    <w:rsid w:val="00A02BA9"/>
    <w:rsid w:val="00A04F1B"/>
    <w:rsid w:val="00A0501B"/>
    <w:rsid w:val="00A05A52"/>
    <w:rsid w:val="00A14947"/>
    <w:rsid w:val="00A178A6"/>
    <w:rsid w:val="00A2653F"/>
    <w:rsid w:val="00A26E13"/>
    <w:rsid w:val="00A31A2D"/>
    <w:rsid w:val="00A3212A"/>
    <w:rsid w:val="00A32A83"/>
    <w:rsid w:val="00A356DD"/>
    <w:rsid w:val="00A365C4"/>
    <w:rsid w:val="00A368DB"/>
    <w:rsid w:val="00A423AA"/>
    <w:rsid w:val="00A42E1E"/>
    <w:rsid w:val="00A53EC6"/>
    <w:rsid w:val="00A54605"/>
    <w:rsid w:val="00A55C0F"/>
    <w:rsid w:val="00A646D2"/>
    <w:rsid w:val="00A75927"/>
    <w:rsid w:val="00A774E8"/>
    <w:rsid w:val="00A7776E"/>
    <w:rsid w:val="00A80C43"/>
    <w:rsid w:val="00A8713F"/>
    <w:rsid w:val="00A87F15"/>
    <w:rsid w:val="00A90158"/>
    <w:rsid w:val="00A90BA1"/>
    <w:rsid w:val="00A92B2F"/>
    <w:rsid w:val="00A9726F"/>
    <w:rsid w:val="00A97A9A"/>
    <w:rsid w:val="00AA0671"/>
    <w:rsid w:val="00AA0786"/>
    <w:rsid w:val="00AA2531"/>
    <w:rsid w:val="00AA2DE1"/>
    <w:rsid w:val="00AA4DD5"/>
    <w:rsid w:val="00AA6621"/>
    <w:rsid w:val="00AB1A12"/>
    <w:rsid w:val="00AB1E09"/>
    <w:rsid w:val="00AB5330"/>
    <w:rsid w:val="00AB738E"/>
    <w:rsid w:val="00AB7747"/>
    <w:rsid w:val="00AB7D38"/>
    <w:rsid w:val="00AC14CE"/>
    <w:rsid w:val="00AC2A56"/>
    <w:rsid w:val="00AD055E"/>
    <w:rsid w:val="00AD0D48"/>
    <w:rsid w:val="00AD47A7"/>
    <w:rsid w:val="00AD571B"/>
    <w:rsid w:val="00AF0CBF"/>
    <w:rsid w:val="00AF257F"/>
    <w:rsid w:val="00AF33CF"/>
    <w:rsid w:val="00AF4D50"/>
    <w:rsid w:val="00AF6179"/>
    <w:rsid w:val="00B03A2B"/>
    <w:rsid w:val="00B04734"/>
    <w:rsid w:val="00B1295A"/>
    <w:rsid w:val="00B20A45"/>
    <w:rsid w:val="00B21067"/>
    <w:rsid w:val="00B22C5C"/>
    <w:rsid w:val="00B24F30"/>
    <w:rsid w:val="00B25891"/>
    <w:rsid w:val="00B31ABF"/>
    <w:rsid w:val="00B33A19"/>
    <w:rsid w:val="00B33BE3"/>
    <w:rsid w:val="00B34277"/>
    <w:rsid w:val="00B364F4"/>
    <w:rsid w:val="00B405F7"/>
    <w:rsid w:val="00B4287E"/>
    <w:rsid w:val="00B518FD"/>
    <w:rsid w:val="00B53B5D"/>
    <w:rsid w:val="00B56F34"/>
    <w:rsid w:val="00B6055E"/>
    <w:rsid w:val="00B6317D"/>
    <w:rsid w:val="00B658AC"/>
    <w:rsid w:val="00B74762"/>
    <w:rsid w:val="00B76139"/>
    <w:rsid w:val="00B7723F"/>
    <w:rsid w:val="00B80534"/>
    <w:rsid w:val="00B8433C"/>
    <w:rsid w:val="00B84EEB"/>
    <w:rsid w:val="00B8742F"/>
    <w:rsid w:val="00B87491"/>
    <w:rsid w:val="00B9117F"/>
    <w:rsid w:val="00BA0818"/>
    <w:rsid w:val="00BA29E9"/>
    <w:rsid w:val="00BA7142"/>
    <w:rsid w:val="00BB237C"/>
    <w:rsid w:val="00BB41A3"/>
    <w:rsid w:val="00BB66D3"/>
    <w:rsid w:val="00BC2A60"/>
    <w:rsid w:val="00BC32DC"/>
    <w:rsid w:val="00BC35B6"/>
    <w:rsid w:val="00BD1B51"/>
    <w:rsid w:val="00BD4596"/>
    <w:rsid w:val="00BD6A98"/>
    <w:rsid w:val="00BD73D0"/>
    <w:rsid w:val="00BE0FA2"/>
    <w:rsid w:val="00BE1405"/>
    <w:rsid w:val="00BE1EFC"/>
    <w:rsid w:val="00BE28C2"/>
    <w:rsid w:val="00BE312D"/>
    <w:rsid w:val="00BE64EF"/>
    <w:rsid w:val="00BF1C20"/>
    <w:rsid w:val="00BF4541"/>
    <w:rsid w:val="00C02F2C"/>
    <w:rsid w:val="00C0674C"/>
    <w:rsid w:val="00C10578"/>
    <w:rsid w:val="00C11FF4"/>
    <w:rsid w:val="00C135BC"/>
    <w:rsid w:val="00C15024"/>
    <w:rsid w:val="00C15C95"/>
    <w:rsid w:val="00C176AF"/>
    <w:rsid w:val="00C17F29"/>
    <w:rsid w:val="00C20A3D"/>
    <w:rsid w:val="00C2475B"/>
    <w:rsid w:val="00C2596A"/>
    <w:rsid w:val="00C25AB7"/>
    <w:rsid w:val="00C27537"/>
    <w:rsid w:val="00C328FE"/>
    <w:rsid w:val="00C33507"/>
    <w:rsid w:val="00C34839"/>
    <w:rsid w:val="00C354B2"/>
    <w:rsid w:val="00C439BF"/>
    <w:rsid w:val="00C4409D"/>
    <w:rsid w:val="00C44E72"/>
    <w:rsid w:val="00C45A06"/>
    <w:rsid w:val="00C47E5B"/>
    <w:rsid w:val="00C50834"/>
    <w:rsid w:val="00C61E4B"/>
    <w:rsid w:val="00C64BFF"/>
    <w:rsid w:val="00C65DFA"/>
    <w:rsid w:val="00C704E9"/>
    <w:rsid w:val="00C74A94"/>
    <w:rsid w:val="00C74C91"/>
    <w:rsid w:val="00C763C9"/>
    <w:rsid w:val="00C80057"/>
    <w:rsid w:val="00C82232"/>
    <w:rsid w:val="00C82913"/>
    <w:rsid w:val="00C919BC"/>
    <w:rsid w:val="00C9410B"/>
    <w:rsid w:val="00C95D9F"/>
    <w:rsid w:val="00C96CC5"/>
    <w:rsid w:val="00C972B1"/>
    <w:rsid w:val="00CA2CCE"/>
    <w:rsid w:val="00CA43FD"/>
    <w:rsid w:val="00CA7EF8"/>
    <w:rsid w:val="00CC489B"/>
    <w:rsid w:val="00CC528C"/>
    <w:rsid w:val="00CD2BCD"/>
    <w:rsid w:val="00CD3A4C"/>
    <w:rsid w:val="00CD4DC7"/>
    <w:rsid w:val="00CE10E9"/>
    <w:rsid w:val="00CE2910"/>
    <w:rsid w:val="00CE388C"/>
    <w:rsid w:val="00CE5393"/>
    <w:rsid w:val="00CE69F9"/>
    <w:rsid w:val="00CE7D11"/>
    <w:rsid w:val="00CF2817"/>
    <w:rsid w:val="00CF36BE"/>
    <w:rsid w:val="00CF3984"/>
    <w:rsid w:val="00CF6000"/>
    <w:rsid w:val="00CF6C42"/>
    <w:rsid w:val="00D003F3"/>
    <w:rsid w:val="00D0364F"/>
    <w:rsid w:val="00D06834"/>
    <w:rsid w:val="00D11288"/>
    <w:rsid w:val="00D123E7"/>
    <w:rsid w:val="00D12AA7"/>
    <w:rsid w:val="00D14D05"/>
    <w:rsid w:val="00D308ED"/>
    <w:rsid w:val="00D31A22"/>
    <w:rsid w:val="00D36D86"/>
    <w:rsid w:val="00D428AA"/>
    <w:rsid w:val="00D50A34"/>
    <w:rsid w:val="00D521DE"/>
    <w:rsid w:val="00D53EFA"/>
    <w:rsid w:val="00D6043F"/>
    <w:rsid w:val="00D84AAB"/>
    <w:rsid w:val="00D90D97"/>
    <w:rsid w:val="00D94A7C"/>
    <w:rsid w:val="00D95896"/>
    <w:rsid w:val="00DA4150"/>
    <w:rsid w:val="00DB0E7B"/>
    <w:rsid w:val="00DB2983"/>
    <w:rsid w:val="00DC1257"/>
    <w:rsid w:val="00DC3DC0"/>
    <w:rsid w:val="00DC5B2B"/>
    <w:rsid w:val="00DD318D"/>
    <w:rsid w:val="00DD4722"/>
    <w:rsid w:val="00DE1F24"/>
    <w:rsid w:val="00DF1D92"/>
    <w:rsid w:val="00DF2E12"/>
    <w:rsid w:val="00DF514A"/>
    <w:rsid w:val="00DF6690"/>
    <w:rsid w:val="00DF6804"/>
    <w:rsid w:val="00E0358D"/>
    <w:rsid w:val="00E04323"/>
    <w:rsid w:val="00E06357"/>
    <w:rsid w:val="00E070A2"/>
    <w:rsid w:val="00E13C7B"/>
    <w:rsid w:val="00E2656A"/>
    <w:rsid w:val="00E33CC3"/>
    <w:rsid w:val="00E412D0"/>
    <w:rsid w:val="00E47196"/>
    <w:rsid w:val="00E51B0A"/>
    <w:rsid w:val="00E56322"/>
    <w:rsid w:val="00E60944"/>
    <w:rsid w:val="00E60982"/>
    <w:rsid w:val="00E62C62"/>
    <w:rsid w:val="00E6456C"/>
    <w:rsid w:val="00E64FE1"/>
    <w:rsid w:val="00E654C1"/>
    <w:rsid w:val="00E65D97"/>
    <w:rsid w:val="00E72A5A"/>
    <w:rsid w:val="00E72F64"/>
    <w:rsid w:val="00E73354"/>
    <w:rsid w:val="00E73F12"/>
    <w:rsid w:val="00E763D4"/>
    <w:rsid w:val="00E763E6"/>
    <w:rsid w:val="00E778E0"/>
    <w:rsid w:val="00E907C1"/>
    <w:rsid w:val="00E9242D"/>
    <w:rsid w:val="00E92949"/>
    <w:rsid w:val="00E96486"/>
    <w:rsid w:val="00EA47F1"/>
    <w:rsid w:val="00EA525A"/>
    <w:rsid w:val="00EB5255"/>
    <w:rsid w:val="00EB5C47"/>
    <w:rsid w:val="00EC5712"/>
    <w:rsid w:val="00EC5D81"/>
    <w:rsid w:val="00ED0639"/>
    <w:rsid w:val="00ED27D2"/>
    <w:rsid w:val="00ED5414"/>
    <w:rsid w:val="00EE4C40"/>
    <w:rsid w:val="00EF4755"/>
    <w:rsid w:val="00EF7135"/>
    <w:rsid w:val="00F027DB"/>
    <w:rsid w:val="00F056B0"/>
    <w:rsid w:val="00F1168B"/>
    <w:rsid w:val="00F139A5"/>
    <w:rsid w:val="00F14A7A"/>
    <w:rsid w:val="00F15794"/>
    <w:rsid w:val="00F15A59"/>
    <w:rsid w:val="00F175D5"/>
    <w:rsid w:val="00F22985"/>
    <w:rsid w:val="00F279A7"/>
    <w:rsid w:val="00F303C0"/>
    <w:rsid w:val="00F3267C"/>
    <w:rsid w:val="00F32963"/>
    <w:rsid w:val="00F3383E"/>
    <w:rsid w:val="00F42743"/>
    <w:rsid w:val="00F441C5"/>
    <w:rsid w:val="00F458CD"/>
    <w:rsid w:val="00F45B8B"/>
    <w:rsid w:val="00F465A7"/>
    <w:rsid w:val="00F50B7C"/>
    <w:rsid w:val="00F51EAE"/>
    <w:rsid w:val="00F525EF"/>
    <w:rsid w:val="00F550E6"/>
    <w:rsid w:val="00F55B91"/>
    <w:rsid w:val="00F5710B"/>
    <w:rsid w:val="00F578D5"/>
    <w:rsid w:val="00F64CCF"/>
    <w:rsid w:val="00F74345"/>
    <w:rsid w:val="00F778E1"/>
    <w:rsid w:val="00F80A0A"/>
    <w:rsid w:val="00F82B19"/>
    <w:rsid w:val="00F8734F"/>
    <w:rsid w:val="00F9212D"/>
    <w:rsid w:val="00F94D5B"/>
    <w:rsid w:val="00F9600D"/>
    <w:rsid w:val="00F965DA"/>
    <w:rsid w:val="00FA406A"/>
    <w:rsid w:val="00FB18D6"/>
    <w:rsid w:val="00FB3946"/>
    <w:rsid w:val="00FB40F4"/>
    <w:rsid w:val="00FB503A"/>
    <w:rsid w:val="00FB516C"/>
    <w:rsid w:val="00FB589C"/>
    <w:rsid w:val="00FB6F5B"/>
    <w:rsid w:val="00FB766F"/>
    <w:rsid w:val="00FC1B00"/>
    <w:rsid w:val="00FC41CF"/>
    <w:rsid w:val="00FD0236"/>
    <w:rsid w:val="00FD18F4"/>
    <w:rsid w:val="00FD27DF"/>
    <w:rsid w:val="00FD54DB"/>
    <w:rsid w:val="00FD619F"/>
    <w:rsid w:val="00FD7986"/>
    <w:rsid w:val="00FE400C"/>
    <w:rsid w:val="00FF3ED0"/>
    <w:rsid w:val="01231126"/>
    <w:rsid w:val="01290F7E"/>
    <w:rsid w:val="015D1E09"/>
    <w:rsid w:val="01BD240F"/>
    <w:rsid w:val="01F25D20"/>
    <w:rsid w:val="021A2044"/>
    <w:rsid w:val="02697903"/>
    <w:rsid w:val="02AB134E"/>
    <w:rsid w:val="02BF15A4"/>
    <w:rsid w:val="02F96569"/>
    <w:rsid w:val="03484878"/>
    <w:rsid w:val="03EA7B21"/>
    <w:rsid w:val="042011C5"/>
    <w:rsid w:val="04372937"/>
    <w:rsid w:val="04545D1C"/>
    <w:rsid w:val="04570ECC"/>
    <w:rsid w:val="04D30EDB"/>
    <w:rsid w:val="05185138"/>
    <w:rsid w:val="05F83EAE"/>
    <w:rsid w:val="063E7D85"/>
    <w:rsid w:val="06664074"/>
    <w:rsid w:val="06FD20B2"/>
    <w:rsid w:val="07293586"/>
    <w:rsid w:val="07295285"/>
    <w:rsid w:val="07636392"/>
    <w:rsid w:val="07770C56"/>
    <w:rsid w:val="0798215F"/>
    <w:rsid w:val="081D6144"/>
    <w:rsid w:val="092217DD"/>
    <w:rsid w:val="093A7294"/>
    <w:rsid w:val="095A1995"/>
    <w:rsid w:val="099A326B"/>
    <w:rsid w:val="0A0D7099"/>
    <w:rsid w:val="0A1D67D9"/>
    <w:rsid w:val="0A263993"/>
    <w:rsid w:val="0A2D3AC2"/>
    <w:rsid w:val="0A315704"/>
    <w:rsid w:val="0AA755DF"/>
    <w:rsid w:val="0AB539B9"/>
    <w:rsid w:val="0AEF054D"/>
    <w:rsid w:val="0B065F60"/>
    <w:rsid w:val="0B120D44"/>
    <w:rsid w:val="0B2D76A6"/>
    <w:rsid w:val="0BD27BF6"/>
    <w:rsid w:val="0BED0EF6"/>
    <w:rsid w:val="0C3B3C7D"/>
    <w:rsid w:val="0C725025"/>
    <w:rsid w:val="0C821222"/>
    <w:rsid w:val="0CAB2EAE"/>
    <w:rsid w:val="0CE14F86"/>
    <w:rsid w:val="0D046532"/>
    <w:rsid w:val="0D1F3E64"/>
    <w:rsid w:val="0D621C7D"/>
    <w:rsid w:val="0DC2621D"/>
    <w:rsid w:val="0E221170"/>
    <w:rsid w:val="0E73034D"/>
    <w:rsid w:val="0E79510E"/>
    <w:rsid w:val="0F13775A"/>
    <w:rsid w:val="0F5F45FE"/>
    <w:rsid w:val="0F901DFC"/>
    <w:rsid w:val="0F9A112B"/>
    <w:rsid w:val="106D2F64"/>
    <w:rsid w:val="10B63710"/>
    <w:rsid w:val="10BE760E"/>
    <w:rsid w:val="10ED4FBC"/>
    <w:rsid w:val="10F10820"/>
    <w:rsid w:val="111C2F7A"/>
    <w:rsid w:val="11665CA1"/>
    <w:rsid w:val="11BE72DF"/>
    <w:rsid w:val="123E3BF7"/>
    <w:rsid w:val="12483364"/>
    <w:rsid w:val="126A505B"/>
    <w:rsid w:val="12D15280"/>
    <w:rsid w:val="13951726"/>
    <w:rsid w:val="14396509"/>
    <w:rsid w:val="14A12BD5"/>
    <w:rsid w:val="14DD2C3C"/>
    <w:rsid w:val="15340D83"/>
    <w:rsid w:val="154A61F2"/>
    <w:rsid w:val="16087E1D"/>
    <w:rsid w:val="162929DC"/>
    <w:rsid w:val="16EE367B"/>
    <w:rsid w:val="17701D14"/>
    <w:rsid w:val="17702CE5"/>
    <w:rsid w:val="17735226"/>
    <w:rsid w:val="178657F6"/>
    <w:rsid w:val="189F624C"/>
    <w:rsid w:val="18A27D09"/>
    <w:rsid w:val="19996254"/>
    <w:rsid w:val="19BF0898"/>
    <w:rsid w:val="19D92C13"/>
    <w:rsid w:val="1A1C66C0"/>
    <w:rsid w:val="1A42393B"/>
    <w:rsid w:val="1AAD45DE"/>
    <w:rsid w:val="1B046F80"/>
    <w:rsid w:val="1B3267B5"/>
    <w:rsid w:val="1B40161D"/>
    <w:rsid w:val="1B441859"/>
    <w:rsid w:val="1B55639A"/>
    <w:rsid w:val="1B6606B1"/>
    <w:rsid w:val="1C5E7925"/>
    <w:rsid w:val="1C6C5EA1"/>
    <w:rsid w:val="1CC85104"/>
    <w:rsid w:val="1CFD070F"/>
    <w:rsid w:val="1D50474B"/>
    <w:rsid w:val="1D5F6196"/>
    <w:rsid w:val="1D6132A5"/>
    <w:rsid w:val="1D8E56D5"/>
    <w:rsid w:val="1E0449F7"/>
    <w:rsid w:val="1E7A43DA"/>
    <w:rsid w:val="1ED4090F"/>
    <w:rsid w:val="1F347A07"/>
    <w:rsid w:val="1FE7539E"/>
    <w:rsid w:val="20671BE0"/>
    <w:rsid w:val="20963CB8"/>
    <w:rsid w:val="20A81A1B"/>
    <w:rsid w:val="20B07FB6"/>
    <w:rsid w:val="20B646FB"/>
    <w:rsid w:val="21144EBB"/>
    <w:rsid w:val="21391E60"/>
    <w:rsid w:val="213B74B1"/>
    <w:rsid w:val="215A2310"/>
    <w:rsid w:val="217C217E"/>
    <w:rsid w:val="21DE318A"/>
    <w:rsid w:val="21EF5B80"/>
    <w:rsid w:val="222C66FE"/>
    <w:rsid w:val="22576990"/>
    <w:rsid w:val="22A345EB"/>
    <w:rsid w:val="22F47480"/>
    <w:rsid w:val="2300697D"/>
    <w:rsid w:val="23DE1C48"/>
    <w:rsid w:val="240210CD"/>
    <w:rsid w:val="24BF09F7"/>
    <w:rsid w:val="250D73F9"/>
    <w:rsid w:val="252D53FE"/>
    <w:rsid w:val="255D3E6E"/>
    <w:rsid w:val="25EC2D81"/>
    <w:rsid w:val="2653624B"/>
    <w:rsid w:val="269476BF"/>
    <w:rsid w:val="26FC590E"/>
    <w:rsid w:val="277057A2"/>
    <w:rsid w:val="29206EB8"/>
    <w:rsid w:val="29226AB5"/>
    <w:rsid w:val="29595666"/>
    <w:rsid w:val="29874881"/>
    <w:rsid w:val="29915433"/>
    <w:rsid w:val="29E325E0"/>
    <w:rsid w:val="2A10291F"/>
    <w:rsid w:val="2A370DAC"/>
    <w:rsid w:val="2A452503"/>
    <w:rsid w:val="2AFF2A68"/>
    <w:rsid w:val="2BA7708D"/>
    <w:rsid w:val="2BA936A8"/>
    <w:rsid w:val="2BB138D1"/>
    <w:rsid w:val="2C315A5A"/>
    <w:rsid w:val="2C4B1C25"/>
    <w:rsid w:val="2C561E3F"/>
    <w:rsid w:val="2C711F40"/>
    <w:rsid w:val="2C7D0097"/>
    <w:rsid w:val="2CFA1A79"/>
    <w:rsid w:val="2D147DA4"/>
    <w:rsid w:val="2D6606E9"/>
    <w:rsid w:val="2D856DC3"/>
    <w:rsid w:val="2D9E56F5"/>
    <w:rsid w:val="2DD26AD6"/>
    <w:rsid w:val="2E165C6D"/>
    <w:rsid w:val="2E667F96"/>
    <w:rsid w:val="2E8226AB"/>
    <w:rsid w:val="2F8E4FD3"/>
    <w:rsid w:val="2FD065E6"/>
    <w:rsid w:val="2FD96870"/>
    <w:rsid w:val="30580BC9"/>
    <w:rsid w:val="30D475F1"/>
    <w:rsid w:val="311A52D0"/>
    <w:rsid w:val="311B6FC1"/>
    <w:rsid w:val="311E2ED7"/>
    <w:rsid w:val="315619EE"/>
    <w:rsid w:val="315C449C"/>
    <w:rsid w:val="31B42A4E"/>
    <w:rsid w:val="31B82709"/>
    <w:rsid w:val="31D05482"/>
    <w:rsid w:val="32034255"/>
    <w:rsid w:val="32400B34"/>
    <w:rsid w:val="329E6876"/>
    <w:rsid w:val="333015F2"/>
    <w:rsid w:val="334B6320"/>
    <w:rsid w:val="33D934D4"/>
    <w:rsid w:val="33FE2F6A"/>
    <w:rsid w:val="340E07E5"/>
    <w:rsid w:val="34235BF7"/>
    <w:rsid w:val="34660248"/>
    <w:rsid w:val="34967B08"/>
    <w:rsid w:val="34D04BF3"/>
    <w:rsid w:val="35127DFF"/>
    <w:rsid w:val="358C5FA8"/>
    <w:rsid w:val="35C15DF1"/>
    <w:rsid w:val="35C50DAA"/>
    <w:rsid w:val="36074A7F"/>
    <w:rsid w:val="362A5F51"/>
    <w:rsid w:val="36923549"/>
    <w:rsid w:val="36B75FBF"/>
    <w:rsid w:val="36BD0C45"/>
    <w:rsid w:val="376932B2"/>
    <w:rsid w:val="37E00298"/>
    <w:rsid w:val="38362A2B"/>
    <w:rsid w:val="383A49A2"/>
    <w:rsid w:val="38B302F9"/>
    <w:rsid w:val="38D10E11"/>
    <w:rsid w:val="38F12CD3"/>
    <w:rsid w:val="38F34610"/>
    <w:rsid w:val="38F94775"/>
    <w:rsid w:val="390B27B8"/>
    <w:rsid w:val="392971ED"/>
    <w:rsid w:val="39325651"/>
    <w:rsid w:val="3A872856"/>
    <w:rsid w:val="3B3763D1"/>
    <w:rsid w:val="3C2845D9"/>
    <w:rsid w:val="3C2F6E1E"/>
    <w:rsid w:val="3C4F64BA"/>
    <w:rsid w:val="3C96049C"/>
    <w:rsid w:val="3CDA245A"/>
    <w:rsid w:val="3D1E06B7"/>
    <w:rsid w:val="3DB621F8"/>
    <w:rsid w:val="3E3E7989"/>
    <w:rsid w:val="3E4009B6"/>
    <w:rsid w:val="3EDA0523"/>
    <w:rsid w:val="3F4553F6"/>
    <w:rsid w:val="3F853A33"/>
    <w:rsid w:val="407A6407"/>
    <w:rsid w:val="40DA0D7C"/>
    <w:rsid w:val="40DF6A92"/>
    <w:rsid w:val="411A4508"/>
    <w:rsid w:val="41766CF7"/>
    <w:rsid w:val="4200449D"/>
    <w:rsid w:val="423A3BCC"/>
    <w:rsid w:val="424E57D2"/>
    <w:rsid w:val="42944187"/>
    <w:rsid w:val="42B26C49"/>
    <w:rsid w:val="42F85102"/>
    <w:rsid w:val="433A6FE6"/>
    <w:rsid w:val="43480868"/>
    <w:rsid w:val="4350713C"/>
    <w:rsid w:val="436653E0"/>
    <w:rsid w:val="439F061B"/>
    <w:rsid w:val="43C4431A"/>
    <w:rsid w:val="43EF535D"/>
    <w:rsid w:val="44B951CC"/>
    <w:rsid w:val="44C151A8"/>
    <w:rsid w:val="44CD14E0"/>
    <w:rsid w:val="44F20B0B"/>
    <w:rsid w:val="452E5F4C"/>
    <w:rsid w:val="453F2585"/>
    <w:rsid w:val="45612018"/>
    <w:rsid w:val="458946E9"/>
    <w:rsid w:val="45A47C0E"/>
    <w:rsid w:val="46417214"/>
    <w:rsid w:val="46577FD6"/>
    <w:rsid w:val="46D955A7"/>
    <w:rsid w:val="47133957"/>
    <w:rsid w:val="475E396C"/>
    <w:rsid w:val="47A07E0C"/>
    <w:rsid w:val="486E5BB2"/>
    <w:rsid w:val="4870272E"/>
    <w:rsid w:val="4938270D"/>
    <w:rsid w:val="4992504B"/>
    <w:rsid w:val="49DC7715"/>
    <w:rsid w:val="49EF7995"/>
    <w:rsid w:val="4A023139"/>
    <w:rsid w:val="4A0A4839"/>
    <w:rsid w:val="4A7B576F"/>
    <w:rsid w:val="4AF561A9"/>
    <w:rsid w:val="4BEE4CDA"/>
    <w:rsid w:val="4C435DCA"/>
    <w:rsid w:val="4C4A0649"/>
    <w:rsid w:val="4C7407E5"/>
    <w:rsid w:val="4C7E5ECA"/>
    <w:rsid w:val="4C876AA5"/>
    <w:rsid w:val="4CB37E1A"/>
    <w:rsid w:val="4D021D86"/>
    <w:rsid w:val="4D0E00FB"/>
    <w:rsid w:val="4D176606"/>
    <w:rsid w:val="4D7D16F8"/>
    <w:rsid w:val="4DBF1A26"/>
    <w:rsid w:val="4DEC4FB0"/>
    <w:rsid w:val="4E075D8A"/>
    <w:rsid w:val="4E452A08"/>
    <w:rsid w:val="4EC00FAD"/>
    <w:rsid w:val="4ED17C62"/>
    <w:rsid w:val="4F5A70BF"/>
    <w:rsid w:val="4F9843DC"/>
    <w:rsid w:val="4FC62A8C"/>
    <w:rsid w:val="4FE20F0D"/>
    <w:rsid w:val="4FE51552"/>
    <w:rsid w:val="4FFC2810"/>
    <w:rsid w:val="502815B8"/>
    <w:rsid w:val="50504C4B"/>
    <w:rsid w:val="509C6E7C"/>
    <w:rsid w:val="5162104E"/>
    <w:rsid w:val="51887B4F"/>
    <w:rsid w:val="52354061"/>
    <w:rsid w:val="52490638"/>
    <w:rsid w:val="5318464D"/>
    <w:rsid w:val="53A039CC"/>
    <w:rsid w:val="53A1505A"/>
    <w:rsid w:val="54063E08"/>
    <w:rsid w:val="543437E8"/>
    <w:rsid w:val="5436269F"/>
    <w:rsid w:val="54625A4C"/>
    <w:rsid w:val="54AD73FE"/>
    <w:rsid w:val="54EA7388"/>
    <w:rsid w:val="54F73313"/>
    <w:rsid w:val="54F80955"/>
    <w:rsid w:val="555170A7"/>
    <w:rsid w:val="5587536D"/>
    <w:rsid w:val="559B174B"/>
    <w:rsid w:val="55CE0CF4"/>
    <w:rsid w:val="56695ECD"/>
    <w:rsid w:val="56A27252"/>
    <w:rsid w:val="56B22A9C"/>
    <w:rsid w:val="578961A7"/>
    <w:rsid w:val="57903B10"/>
    <w:rsid w:val="57B72A76"/>
    <w:rsid w:val="57C3426C"/>
    <w:rsid w:val="57CE1F93"/>
    <w:rsid w:val="588743D1"/>
    <w:rsid w:val="5887701A"/>
    <w:rsid w:val="597D6940"/>
    <w:rsid w:val="59C0439F"/>
    <w:rsid w:val="5ABE2233"/>
    <w:rsid w:val="5ADF64A1"/>
    <w:rsid w:val="5B227ABC"/>
    <w:rsid w:val="5BDF5D95"/>
    <w:rsid w:val="5BFE7528"/>
    <w:rsid w:val="5C0A305D"/>
    <w:rsid w:val="5E2467F1"/>
    <w:rsid w:val="5EED3E47"/>
    <w:rsid w:val="5F1A2B43"/>
    <w:rsid w:val="5F8641C3"/>
    <w:rsid w:val="5FB837BB"/>
    <w:rsid w:val="60CC405A"/>
    <w:rsid w:val="6141238E"/>
    <w:rsid w:val="61E215D8"/>
    <w:rsid w:val="621B3775"/>
    <w:rsid w:val="62364782"/>
    <w:rsid w:val="63163A3E"/>
    <w:rsid w:val="6394356A"/>
    <w:rsid w:val="63A13AF3"/>
    <w:rsid w:val="63C61B2C"/>
    <w:rsid w:val="63D40BE9"/>
    <w:rsid w:val="64102431"/>
    <w:rsid w:val="646E5C74"/>
    <w:rsid w:val="64A5243A"/>
    <w:rsid w:val="64F531DE"/>
    <w:rsid w:val="65373578"/>
    <w:rsid w:val="65D51636"/>
    <w:rsid w:val="65E63E3E"/>
    <w:rsid w:val="66870059"/>
    <w:rsid w:val="671F124A"/>
    <w:rsid w:val="677A33C6"/>
    <w:rsid w:val="681F6961"/>
    <w:rsid w:val="68610A2F"/>
    <w:rsid w:val="68805514"/>
    <w:rsid w:val="69316E2F"/>
    <w:rsid w:val="694E2071"/>
    <w:rsid w:val="69766163"/>
    <w:rsid w:val="697A3B33"/>
    <w:rsid w:val="69D44760"/>
    <w:rsid w:val="69DE331A"/>
    <w:rsid w:val="6A520EC7"/>
    <w:rsid w:val="6A933BBF"/>
    <w:rsid w:val="6ABB7213"/>
    <w:rsid w:val="6AF87E20"/>
    <w:rsid w:val="6B322639"/>
    <w:rsid w:val="6B70777C"/>
    <w:rsid w:val="6C184383"/>
    <w:rsid w:val="6C636C38"/>
    <w:rsid w:val="6D592EA5"/>
    <w:rsid w:val="6DB34098"/>
    <w:rsid w:val="6DB545B6"/>
    <w:rsid w:val="6DE02FB4"/>
    <w:rsid w:val="6E514CED"/>
    <w:rsid w:val="6EB563D5"/>
    <w:rsid w:val="6ED92677"/>
    <w:rsid w:val="6F225983"/>
    <w:rsid w:val="6FA56C1C"/>
    <w:rsid w:val="6FCD1400"/>
    <w:rsid w:val="6FDA7764"/>
    <w:rsid w:val="6FFC5590"/>
    <w:rsid w:val="706D1DD0"/>
    <w:rsid w:val="70856B87"/>
    <w:rsid w:val="70D527EE"/>
    <w:rsid w:val="715B5300"/>
    <w:rsid w:val="71D27F8A"/>
    <w:rsid w:val="72553024"/>
    <w:rsid w:val="73122968"/>
    <w:rsid w:val="731F5D5E"/>
    <w:rsid w:val="73380B93"/>
    <w:rsid w:val="73571A77"/>
    <w:rsid w:val="737F613E"/>
    <w:rsid w:val="73C51AD5"/>
    <w:rsid w:val="73F31FA0"/>
    <w:rsid w:val="741E793C"/>
    <w:rsid w:val="745E3944"/>
    <w:rsid w:val="7472789F"/>
    <w:rsid w:val="760946DA"/>
    <w:rsid w:val="7635099D"/>
    <w:rsid w:val="76A00E09"/>
    <w:rsid w:val="777314D6"/>
    <w:rsid w:val="77762421"/>
    <w:rsid w:val="77B56B1F"/>
    <w:rsid w:val="77D141C1"/>
    <w:rsid w:val="780F09F4"/>
    <w:rsid w:val="7890041B"/>
    <w:rsid w:val="78A90480"/>
    <w:rsid w:val="79026C94"/>
    <w:rsid w:val="798F62ED"/>
    <w:rsid w:val="7A364017"/>
    <w:rsid w:val="7A8265E1"/>
    <w:rsid w:val="7AFE58E7"/>
    <w:rsid w:val="7B1C1488"/>
    <w:rsid w:val="7B686D42"/>
    <w:rsid w:val="7B841746"/>
    <w:rsid w:val="7BB667DC"/>
    <w:rsid w:val="7BC63C20"/>
    <w:rsid w:val="7C6C5AC7"/>
    <w:rsid w:val="7C786FDA"/>
    <w:rsid w:val="7CC3720E"/>
    <w:rsid w:val="7CC6544B"/>
    <w:rsid w:val="7CCE711B"/>
    <w:rsid w:val="7D0239FF"/>
    <w:rsid w:val="7D5E40CD"/>
    <w:rsid w:val="7DCD56F2"/>
    <w:rsid w:val="7F001CE7"/>
    <w:rsid w:val="7F666E3D"/>
    <w:rsid w:val="7FC40652"/>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endarrow="open"/>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99" w:semiHidden="0" w:name="Normal Indent"/>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sdException w:unhideWhenUsed="0" w:uiPriority="0" w:semiHidden="0" w:name="line number" w:locked="1"/>
    <w:lsdException w:qFormat="1"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unhideWhenUsed="0" w:uiPriority="0" w:semiHidden="0" w:name="Body Text First Indent" w:locked="1"/>
    <w:lsdException w:qFormat="1" w:uiPriority="99"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iPriority="99" w:semiHidden="0" w:name="Body Text Indent 2"/>
    <w:lsdException w:unhideWhenUsed="0" w:uiPriority="0" w:semiHidden="0" w:name="Body Text Indent 3" w:locked="1"/>
    <w:lsdException w:qFormat="1" w:unhideWhenUsed="0" w:uiPriority="0" w:semiHidden="0" w:name="Block Text" w:locked="1"/>
    <w:lsdException w:unhideWhenUsed="0" w:uiPriority="0" w:semiHidden="0" w:name="Hyperlink"/>
    <w:lsdException w:unhideWhenUsed="0" w:uiPriority="0" w:semiHidden="0" w:name="FollowedHyperlink" w:locked="1"/>
    <w:lsdException w:qFormat="1" w:unhideWhenUsed="0" w:uiPriority="0" w:semiHidden="0" w:name="Strong" w:locked="1"/>
    <w:lsdException w:qFormat="1" w:unhideWhenUsed="0" w:uiPriority="0" w:semiHidden="0" w:name="Emphasis"/>
    <w:lsdException w:unhideWhenUsed="0" w:uiPriority="0" w:semiHidden="0" w:name="Document Map" w:locked="1"/>
    <w:lsdException w:unhideWhenUsed="0" w:uiPriority="0" w:semiHidden="0" w:name="Plain Text" w:locked="1"/>
    <w:lsdException w:unhideWhenUsed="0" w:uiPriority="0" w:semiHidden="0" w:name="E-mail Signature" w:locked="1"/>
    <w:lsdException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0" w:semiHidden="0" w:name="Balloon Text"/>
    <w:lsdException w:qFormat="1" w:unhideWhenUsed="0" w:uiPriority="0" w:semiHidden="0" w:name="Table Grid"/>
    <w:lsdException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3"/>
    <w:basedOn w:val="1"/>
    <w:next w:val="1"/>
    <w:unhideWhenUsed/>
    <w:qFormat/>
    <w:locked/>
    <w:uiPriority w:val="0"/>
    <w:pPr>
      <w:keepNext/>
      <w:keepLines/>
      <w:spacing w:before="260" w:beforeLines="0" w:beforeAutospacing="0" w:after="260" w:afterLines="0" w:afterAutospacing="0" w:line="413" w:lineRule="auto"/>
      <w:outlineLvl w:val="2"/>
    </w:pPr>
    <w:rPr>
      <w:b/>
      <w:sz w:val="32"/>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header"/>
    <w:basedOn w:val="1"/>
    <w:next w:val="1"/>
    <w:qFormat/>
    <w:uiPriority w:val="0"/>
    <w:pPr>
      <w:pBdr>
        <w:bottom w:val="single" w:color="auto" w:sz="6" w:space="1"/>
      </w:pBdr>
      <w:tabs>
        <w:tab w:val="center" w:pos="4153"/>
        <w:tab w:val="right" w:pos="8306"/>
      </w:tabs>
      <w:snapToGrid w:val="0"/>
      <w:jc w:val="center"/>
    </w:pPr>
    <w:rPr>
      <w:kern w:val="0"/>
      <w:sz w:val="18"/>
      <w:szCs w:val="20"/>
    </w:rPr>
  </w:style>
  <w:style w:type="paragraph" w:styleId="5">
    <w:name w:val="Normal Indent"/>
    <w:basedOn w:val="1"/>
    <w:next w:val="1"/>
    <w:unhideWhenUsed/>
    <w:qFormat/>
    <w:uiPriority w:val="99"/>
    <w:pPr>
      <w:ind w:firstLine="420"/>
    </w:pPr>
  </w:style>
  <w:style w:type="paragraph" w:styleId="6">
    <w:name w:val="annotation text"/>
    <w:basedOn w:val="1"/>
    <w:qFormat/>
    <w:uiPriority w:val="0"/>
    <w:pPr>
      <w:jc w:val="left"/>
    </w:pPr>
  </w:style>
  <w:style w:type="paragraph" w:styleId="7">
    <w:name w:val="Body Text"/>
    <w:basedOn w:val="1"/>
    <w:next w:val="1"/>
    <w:qFormat/>
    <w:uiPriority w:val="0"/>
    <w:pPr>
      <w:widowControl/>
      <w:snapToGrid w:val="0"/>
      <w:spacing w:before="60" w:after="160" w:line="259" w:lineRule="auto"/>
      <w:ind w:right="113"/>
    </w:pPr>
    <w:rPr>
      <w:kern w:val="0"/>
      <w:sz w:val="18"/>
      <w:szCs w:val="20"/>
    </w:rPr>
  </w:style>
  <w:style w:type="paragraph" w:styleId="8">
    <w:name w:val="Body Text Indent"/>
    <w:basedOn w:val="1"/>
    <w:next w:val="9"/>
    <w:qFormat/>
    <w:uiPriority w:val="0"/>
    <w:pPr>
      <w:spacing w:after="120" w:afterLines="0"/>
      <w:ind w:left="420" w:leftChars="200"/>
    </w:pPr>
    <w:rPr>
      <w:rFonts w:eastAsia="仿宋_GB2312"/>
      <w:szCs w:val="24"/>
    </w:rPr>
  </w:style>
  <w:style w:type="paragraph" w:styleId="9">
    <w:name w:val="index heading"/>
    <w:basedOn w:val="1"/>
    <w:next w:val="10"/>
    <w:qFormat/>
    <w:locked/>
    <w:uiPriority w:val="0"/>
  </w:style>
  <w:style w:type="paragraph" w:styleId="10">
    <w:name w:val="index 1"/>
    <w:basedOn w:val="1"/>
    <w:next w:val="1"/>
    <w:qFormat/>
    <w:locked/>
    <w:uiPriority w:val="0"/>
  </w:style>
  <w:style w:type="paragraph" w:styleId="11">
    <w:name w:val="Block Text"/>
    <w:basedOn w:val="1"/>
    <w:qFormat/>
    <w:locked/>
    <w:uiPriority w:val="0"/>
    <w:pPr>
      <w:adjustRightInd w:val="0"/>
      <w:snapToGrid w:val="0"/>
      <w:spacing w:line="440" w:lineRule="exact"/>
      <w:ind w:left="140" w:right="118" w:firstLine="560"/>
    </w:pPr>
    <w:rPr>
      <w:rFonts w:ascii="宋体"/>
      <w:color w:val="0000FF"/>
      <w:sz w:val="27"/>
      <w:szCs w:val="27"/>
    </w:rPr>
  </w:style>
  <w:style w:type="paragraph" w:styleId="12">
    <w:name w:val="Body Text Indent 2"/>
    <w:basedOn w:val="1"/>
    <w:next w:val="13"/>
    <w:unhideWhenUsed/>
    <w:qFormat/>
    <w:uiPriority w:val="99"/>
    <w:pPr>
      <w:spacing w:line="300" w:lineRule="auto"/>
      <w:ind w:firstLine="480"/>
    </w:pPr>
    <w:rPr>
      <w:rFonts w:ascii="仿宋体" w:eastAsia="仿宋体"/>
      <w:b/>
      <w:bCs/>
      <w:sz w:val="24"/>
    </w:rPr>
  </w:style>
  <w:style w:type="paragraph" w:customStyle="1" w:styleId="13">
    <w:name w:val="简单回函地址"/>
    <w:basedOn w:val="1"/>
    <w:next w:val="14"/>
    <w:qFormat/>
    <w:uiPriority w:val="0"/>
  </w:style>
  <w:style w:type="paragraph" w:customStyle="1" w:styleId="14">
    <w:name w:val="正文2"/>
    <w:basedOn w:val="1"/>
    <w:qFormat/>
    <w:uiPriority w:val="0"/>
    <w:pPr>
      <w:autoSpaceDE w:val="0"/>
      <w:autoSpaceDN w:val="0"/>
      <w:spacing w:line="480" w:lineRule="exact"/>
      <w:ind w:left="556"/>
      <w:textAlignment w:val="bottom"/>
    </w:pPr>
    <w:rPr>
      <w:color w:val="000000"/>
      <w:sz w:val="28"/>
    </w:rPr>
  </w:style>
  <w:style w:type="paragraph" w:styleId="15">
    <w:name w:val="footer"/>
    <w:basedOn w:val="1"/>
    <w:qFormat/>
    <w:uiPriority w:val="99"/>
    <w:pPr>
      <w:tabs>
        <w:tab w:val="center" w:pos="4153"/>
        <w:tab w:val="right" w:pos="8306"/>
      </w:tabs>
      <w:snapToGrid w:val="0"/>
      <w:jc w:val="left"/>
    </w:pPr>
    <w:rPr>
      <w:sz w:val="18"/>
    </w:rPr>
  </w:style>
  <w:style w:type="paragraph" w:styleId="16">
    <w:name w:val="List"/>
    <w:basedOn w:val="1"/>
    <w:next w:val="1"/>
    <w:qFormat/>
    <w:locked/>
    <w:uiPriority w:val="0"/>
    <w:pPr>
      <w:ind w:left="200" w:hanging="200" w:hangingChars="200"/>
    </w:pPr>
    <w:rPr>
      <w:sz w:val="28"/>
      <w:szCs w:val="28"/>
    </w:rPr>
  </w:style>
  <w:style w:type="paragraph" w:styleId="17">
    <w:name w:val="Title"/>
    <w:basedOn w:val="1"/>
    <w:next w:val="1"/>
    <w:link w:val="22"/>
    <w:qFormat/>
    <w:locked/>
    <w:uiPriority w:val="0"/>
    <w:pPr>
      <w:spacing w:before="240" w:after="60"/>
      <w:jc w:val="center"/>
      <w:outlineLvl w:val="0"/>
    </w:pPr>
    <w:rPr>
      <w:rFonts w:ascii="等线 Light" w:hAnsi="等线 Light" w:cs="Times New Roman"/>
      <w:b/>
      <w:bCs/>
      <w:sz w:val="32"/>
      <w:szCs w:val="32"/>
    </w:rPr>
  </w:style>
  <w:style w:type="paragraph" w:styleId="18">
    <w:name w:val="Body Text First Indent 2"/>
    <w:basedOn w:val="8"/>
    <w:next w:val="1"/>
    <w:unhideWhenUsed/>
    <w:qFormat/>
    <w:locked/>
    <w:uiPriority w:val="99"/>
    <w:pPr>
      <w:ind w:firstLine="200" w:firstLineChars="200"/>
    </w:pPr>
    <w:rPr>
      <w:color w:val="0000FF"/>
    </w:rPr>
  </w:style>
  <w:style w:type="table" w:styleId="20">
    <w:name w:val="Table Grid"/>
    <w:basedOn w:val="19"/>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
    <w:name w:val="标题 字符"/>
    <w:link w:val="17"/>
    <w:qFormat/>
    <w:uiPriority w:val="0"/>
    <w:rPr>
      <w:rFonts w:ascii="等线 Light" w:hAnsi="等线 Light" w:cs="Times New Roman"/>
      <w:b/>
      <w:bCs/>
      <w:kern w:val="2"/>
      <w:sz w:val="32"/>
      <w:szCs w:val="32"/>
    </w:rPr>
  </w:style>
  <w:style w:type="character" w:customStyle="1" w:styleId="23">
    <w:name w:val="报告表正文 字符"/>
    <w:link w:val="24"/>
    <w:qFormat/>
    <w:uiPriority w:val="0"/>
    <w:rPr>
      <w:rFonts w:ascii="Times New Roman" w:hAnsi="Times New Roman" w:eastAsia="宋体"/>
      <w:sz w:val="24"/>
    </w:rPr>
  </w:style>
  <w:style w:type="paragraph" w:customStyle="1" w:styleId="24">
    <w:name w:val="A正文"/>
    <w:basedOn w:val="1"/>
    <w:link w:val="23"/>
    <w:qFormat/>
    <w:uiPriority w:val="0"/>
    <w:pPr>
      <w:adjustRightInd w:val="0"/>
      <w:spacing w:line="360" w:lineRule="auto"/>
      <w:ind w:left="0" w:right="0" w:firstLine="720" w:firstLineChars="200"/>
      <w:jc w:val="left"/>
      <w:textAlignment w:val="baseline"/>
    </w:pPr>
    <w:rPr>
      <w:rFonts w:ascii="Times New Roman" w:hAnsi="Times New Roman" w:eastAsia="宋体"/>
      <w:kern w:val="0"/>
      <w:sz w:val="24"/>
      <w:szCs w:val="20"/>
    </w:rPr>
  </w:style>
  <w:style w:type="character" w:customStyle="1" w:styleId="25">
    <w:name w:val="报告表表格标题 字符"/>
    <w:link w:val="26"/>
    <w:qFormat/>
    <w:uiPriority w:val="0"/>
    <w:rPr>
      <w:rFonts w:eastAsia="宋体"/>
      <w:b/>
      <w:sz w:val="21"/>
    </w:rPr>
  </w:style>
  <w:style w:type="paragraph" w:customStyle="1" w:styleId="26">
    <w:name w:val="A表格标题"/>
    <w:basedOn w:val="24"/>
    <w:link w:val="25"/>
    <w:qFormat/>
    <w:uiPriority w:val="0"/>
    <w:pPr>
      <w:ind w:firstLine="0" w:firstLineChars="0"/>
      <w:jc w:val="center"/>
    </w:pPr>
    <w:rPr>
      <w:b/>
      <w:sz w:val="21"/>
    </w:rPr>
  </w:style>
  <w:style w:type="character" w:customStyle="1" w:styleId="27">
    <w:name w:val="报告表内容 字符"/>
    <w:link w:val="28"/>
    <w:qFormat/>
    <w:uiPriority w:val="0"/>
    <w:rPr>
      <w:rFonts w:ascii="Times New Roman" w:hAnsi="Times New Roman" w:eastAsia="宋体"/>
      <w:b/>
      <w:sz w:val="24"/>
      <w:szCs w:val="21"/>
    </w:rPr>
  </w:style>
  <w:style w:type="paragraph" w:customStyle="1" w:styleId="28">
    <w:name w:val="A正文标题"/>
    <w:basedOn w:val="1"/>
    <w:link w:val="27"/>
    <w:qFormat/>
    <w:uiPriority w:val="0"/>
    <w:pPr>
      <w:autoSpaceDE w:val="0"/>
      <w:autoSpaceDN w:val="0"/>
      <w:adjustRightInd w:val="0"/>
      <w:spacing w:before="50" w:beforeLines="50" w:line="360" w:lineRule="auto"/>
      <w:ind w:firstLine="480" w:firstLineChars="200"/>
      <w:jc w:val="left"/>
    </w:pPr>
    <w:rPr>
      <w:rFonts w:ascii="Times New Roman" w:hAnsi="Times New Roman" w:eastAsia="宋体"/>
      <w:b/>
      <w:kern w:val="0"/>
      <w:sz w:val="24"/>
      <w:szCs w:val="21"/>
    </w:rPr>
  </w:style>
  <w:style w:type="paragraph" w:customStyle="1" w:styleId="29">
    <w:name w:val="A表格内容"/>
    <w:basedOn w:val="1"/>
    <w:next w:val="1"/>
    <w:qFormat/>
    <w:uiPriority w:val="0"/>
    <w:pPr>
      <w:spacing w:line="240" w:lineRule="auto"/>
      <w:ind w:firstLine="0" w:firstLineChars="0"/>
      <w:jc w:val="center"/>
    </w:pPr>
    <w:rPr>
      <w:rFonts w:ascii="Times New Roman" w:hAnsi="Times New Roman" w:eastAsia="宋体"/>
      <w:szCs w:val="21"/>
    </w:rPr>
  </w:style>
  <w:style w:type="paragraph" w:customStyle="1" w:styleId="30">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31">
    <w:name w:val="表格"/>
    <w:basedOn w:val="32"/>
    <w:next w:val="32"/>
    <w:qFormat/>
    <w:uiPriority w:val="0"/>
    <w:pPr>
      <w:adjustRightInd w:val="0"/>
      <w:snapToGrid w:val="0"/>
      <w:spacing w:before="10" w:beforeLines="10" w:after="10" w:afterLines="10" w:line="260" w:lineRule="auto"/>
      <w:ind w:firstLine="0" w:firstLineChars="0"/>
      <w:jc w:val="center"/>
    </w:pPr>
    <w:rPr>
      <w:b/>
      <w:kern w:val="0"/>
      <w:sz w:val="21"/>
      <w:szCs w:val="20"/>
    </w:rPr>
  </w:style>
  <w:style w:type="paragraph" w:customStyle="1" w:styleId="32">
    <w:name w:val="列表1"/>
    <w:basedOn w:val="1"/>
    <w:qFormat/>
    <w:uiPriority w:val="0"/>
    <w:pPr>
      <w:widowControl w:val="0"/>
      <w:spacing w:after="0" w:line="360" w:lineRule="auto"/>
      <w:ind w:left="200" w:hanging="200" w:hangingChars="200"/>
    </w:pPr>
    <w:rPr>
      <w:rFonts w:ascii="Times New Roman" w:hAnsi="Times New Roman" w:eastAsia="宋体" w:cs="宋体"/>
      <w:kern w:val="2"/>
      <w:sz w:val="24"/>
      <w:szCs w:val="24"/>
    </w:rPr>
  </w:style>
  <w:style w:type="paragraph" w:customStyle="1" w:styleId="33">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34">
    <w:name w:val="Table Grid_0"/>
    <w:basedOn w:val="19"/>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5">
    <w:name w:val="C正文"/>
    <w:basedOn w:val="1"/>
    <w:qFormat/>
    <w:uiPriority w:val="0"/>
    <w:pPr>
      <w:spacing w:line="360" w:lineRule="auto"/>
      <w:ind w:firstLine="200" w:firstLineChars="200"/>
      <w:contextualSpacing/>
    </w:pPr>
    <w:rPr>
      <w:sz w:val="24"/>
    </w:rPr>
  </w:style>
  <w:style w:type="table" w:customStyle="1" w:styleId="36">
    <w:name w:val="Table Normal"/>
    <w:unhideWhenUsed/>
    <w:qFormat/>
    <w:uiPriority w:val="0"/>
    <w:tblPr>
      <w:tblCellMar>
        <w:top w:w="0" w:type="dxa"/>
        <w:left w:w="0" w:type="dxa"/>
        <w:bottom w:w="0" w:type="dxa"/>
        <w:right w:w="0" w:type="dxa"/>
      </w:tblCellMar>
    </w:tblPr>
  </w:style>
  <w:style w:type="character" w:customStyle="1" w:styleId="37">
    <w:name w:val="font101"/>
    <w:basedOn w:val="38"/>
    <w:qFormat/>
    <w:uiPriority w:val="0"/>
    <w:rPr>
      <w:rFonts w:hint="eastAsia" w:ascii="宋体" w:hAnsi="宋体" w:eastAsia="宋体"/>
      <w:color w:val="000000"/>
      <w:sz w:val="20"/>
      <w:szCs w:val="20"/>
      <w:u w:val="none"/>
    </w:rPr>
  </w:style>
  <w:style w:type="character" w:customStyle="1" w:styleId="38">
    <w:name w:val="默认段落字体1"/>
    <w:qFormat/>
    <w:uiPriority w:val="0"/>
    <w:rPr>
      <w:rFonts w:ascii="Times New Roman" w:hAnsi="Times New Roman" w:eastAsia="宋体"/>
    </w:rPr>
  </w:style>
  <w:style w:type="character" w:customStyle="1" w:styleId="39">
    <w:name w:val="font32"/>
    <w:basedOn w:val="38"/>
    <w:qFormat/>
    <w:uiPriority w:val="0"/>
    <w:rPr>
      <w:rFonts w:hint="eastAsia" w:ascii="宋体" w:hAnsi="宋体" w:eastAsia="宋体"/>
      <w:color w:val="333333"/>
      <w:sz w:val="20"/>
      <w:szCs w:val="20"/>
      <w:u w:val="none"/>
    </w:rPr>
  </w:style>
  <w:style w:type="character" w:customStyle="1" w:styleId="40">
    <w:name w:val="font212"/>
    <w:basedOn w:val="38"/>
    <w:qFormat/>
    <w:uiPriority w:val="0"/>
    <w:rPr>
      <w:rFonts w:hint="eastAsia" w:ascii="宋体" w:hAnsi="宋体" w:eastAsia="宋体"/>
      <w:color w:val="333333"/>
      <w:sz w:val="20"/>
      <w:szCs w:val="20"/>
      <w:u w:val="none"/>
    </w:rPr>
  </w:style>
  <w:style w:type="character" w:customStyle="1" w:styleId="41">
    <w:name w:val="font271"/>
    <w:basedOn w:val="38"/>
    <w:qFormat/>
    <w:uiPriority w:val="0"/>
    <w:rPr>
      <w:rFonts w:hint="eastAsia" w:ascii="宋体" w:hAnsi="宋体" w:eastAsia="宋体"/>
      <w:color w:val="003300"/>
      <w:sz w:val="20"/>
      <w:szCs w:val="20"/>
      <w:u w:val="none"/>
    </w:rPr>
  </w:style>
  <w:style w:type="paragraph" w:customStyle="1" w:styleId="42">
    <w:name w:val="Body text|1"/>
    <w:basedOn w:val="1"/>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paragraph" w:styleId="43">
    <w:name w:val="No Spacing"/>
    <w:basedOn w:val="1"/>
    <w:next w:val="1"/>
    <w:qFormat/>
    <w:uiPriority w:val="0"/>
    <w:rPr>
      <w:sz w:val="22"/>
      <w:szCs w:val="22"/>
      <w:lang w:val="en-US" w:eastAsia="zh-CN" w:bidi="ar-SA"/>
    </w:rPr>
  </w:style>
  <w:style w:type="paragraph" w:customStyle="1" w:styleId="44">
    <w:name w:val="A-正文"/>
    <w:basedOn w:val="1"/>
    <w:qFormat/>
    <w:uiPriority w:val="99"/>
    <w:pPr>
      <w:spacing w:line="360" w:lineRule="auto"/>
      <w:ind w:firstLine="480" w:firstLineChars="200"/>
    </w:pPr>
    <w:rPr>
      <w:color w:val="00B050"/>
      <w:sz w:val="24"/>
    </w:rPr>
  </w:style>
  <w:style w:type="paragraph" w:customStyle="1" w:styleId="45">
    <w:name w:val="A-表格标题"/>
    <w:basedOn w:val="1"/>
    <w:qFormat/>
    <w:uiPriority w:val="0"/>
    <w:pPr>
      <w:spacing w:line="360" w:lineRule="auto"/>
      <w:jc w:val="center"/>
    </w:pPr>
    <w:rPr>
      <w:rFonts w:ascii="Times New Roman" w:hAnsi="Times New Roman"/>
      <w:b/>
    </w:rPr>
  </w:style>
  <w:style w:type="paragraph" w:customStyle="1" w:styleId="46">
    <w:name w:val="Table caption|1"/>
    <w:basedOn w:val="1"/>
    <w:qFormat/>
    <w:uiPriority w:val="0"/>
    <w:pPr>
      <w:widowControl w:val="0"/>
      <w:shd w:val="clear" w:color="auto" w:fill="auto"/>
      <w:spacing w:line="410" w:lineRule="exact"/>
      <w:jc w:val="right"/>
    </w:pPr>
    <w:rPr>
      <w:rFonts w:ascii="宋体" w:hAnsi="宋体" w:eastAsia="宋体" w:cs="宋体"/>
      <w:sz w:val="20"/>
      <w:szCs w:val="20"/>
      <w:u w:val="none"/>
      <w:shd w:val="clear" w:color="auto" w:fill="auto"/>
      <w:lang w:val="zh-TW" w:eastAsia="zh-TW" w:bidi="zh-TW"/>
    </w:rPr>
  </w:style>
  <w:style w:type="paragraph" w:customStyle="1" w:styleId="47">
    <w:name w:val="Other|2"/>
    <w:basedOn w:val="1"/>
    <w:qFormat/>
    <w:uiPriority w:val="0"/>
    <w:pPr>
      <w:widowControl w:val="0"/>
      <w:shd w:val="clear" w:color="auto" w:fill="auto"/>
    </w:pPr>
    <w:rPr>
      <w:rFonts w:ascii="宋体" w:hAnsi="宋体" w:eastAsia="宋体" w:cs="宋体"/>
      <w:sz w:val="58"/>
      <w:szCs w:val="58"/>
      <w:u w:val="none"/>
      <w:shd w:val="clear" w:color="auto" w:fill="auto"/>
      <w:lang w:val="zh-TW" w:eastAsia="zh-TW" w:bidi="zh-TW"/>
    </w:rPr>
  </w:style>
  <w:style w:type="paragraph" w:customStyle="1" w:styleId="48">
    <w:name w:val="Other|1"/>
    <w:basedOn w:val="1"/>
    <w:qFormat/>
    <w:uiPriority w:val="0"/>
    <w:pPr>
      <w:widowControl w:val="0"/>
      <w:shd w:val="clear" w:color="auto" w:fill="auto"/>
    </w:pPr>
    <w:rPr>
      <w:rFonts w:ascii="宋体" w:hAnsi="宋体" w:eastAsia="宋体" w:cs="宋体"/>
      <w:color w:val="3E3C3E"/>
      <w:sz w:val="34"/>
      <w:szCs w:val="34"/>
      <w:u w:val="none"/>
      <w:shd w:val="clear" w:color="auto" w:fill="auto"/>
      <w:lang w:val="zh-TW" w:eastAsia="zh-TW" w:bidi="zh-TW"/>
    </w:rPr>
  </w:style>
  <w:style w:type="paragraph" w:customStyle="1" w:styleId="49">
    <w:name w:val="Heading #3|1"/>
    <w:basedOn w:val="1"/>
    <w:qFormat/>
    <w:uiPriority w:val="0"/>
    <w:pPr>
      <w:widowControl w:val="0"/>
      <w:shd w:val="clear" w:color="auto" w:fill="auto"/>
      <w:outlineLvl w:val="2"/>
    </w:pPr>
    <w:rPr>
      <w:rFonts w:ascii="宋体" w:hAnsi="宋体" w:eastAsia="宋体" w:cs="宋体"/>
      <w:sz w:val="32"/>
      <w:szCs w:val="32"/>
      <w:u w:val="none"/>
      <w:shd w:val="clear" w:color="auto" w:fill="auto"/>
      <w:lang w:val="zh-TW" w:eastAsia="zh-TW" w:bidi="zh-TW"/>
    </w:rPr>
  </w:style>
  <w:style w:type="paragraph" w:customStyle="1" w:styleId="50">
    <w:name w:val="Header or footer|1"/>
    <w:basedOn w:val="1"/>
    <w:qFormat/>
    <w:uiPriority w:val="0"/>
    <w:pPr>
      <w:widowControl w:val="0"/>
      <w:shd w:val="clear" w:color="auto" w:fill="auto"/>
    </w:pPr>
    <w:rPr>
      <w:rFonts w:ascii="宋体" w:hAnsi="宋体" w:eastAsia="宋体" w:cs="宋体"/>
      <w:sz w:val="28"/>
      <w:szCs w:val="28"/>
      <w:u w:val="none"/>
      <w:shd w:val="clear" w:color="auto" w:fill="auto"/>
    </w:rPr>
  </w:style>
  <w:style w:type="paragraph" w:customStyle="1" w:styleId="51">
    <w:name w:val="表中表格"/>
    <w:basedOn w:val="1"/>
    <w:qFormat/>
    <w:uiPriority w:val="0"/>
    <w:pPr>
      <w:widowControl/>
      <w:adjustRightInd w:val="0"/>
      <w:snapToGrid w:val="0"/>
      <w:spacing w:line="240" w:lineRule="auto"/>
      <w:ind w:firstLine="0" w:firstLineChars="0"/>
      <w:jc w:val="center"/>
    </w:pPr>
    <w:rPr>
      <w:kern w:val="0"/>
      <w:sz w:val="21"/>
      <w:szCs w:val="21"/>
    </w:rPr>
  </w:style>
  <w:style w:type="paragraph" w:customStyle="1" w:styleId="52">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53">
    <w:name w:val="A-表格内容"/>
    <w:basedOn w:val="1"/>
    <w:next w:val="1"/>
    <w:qFormat/>
    <w:uiPriority w:val="0"/>
    <w:pPr>
      <w:jc w:val="center"/>
    </w:pPr>
    <w:rPr>
      <w:rFonts w:ascii="Times New Roman" w:hAnsi="Times New Roman" w:eastAsia="宋体"/>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44.png"/><Relationship Id="rId64" Type="http://schemas.openxmlformats.org/officeDocument/2006/relationships/image" Target="media/image43.wmf"/><Relationship Id="rId63" Type="http://schemas.openxmlformats.org/officeDocument/2006/relationships/oleObject" Target="embeddings/oleObject10.bin"/><Relationship Id="rId62" Type="http://schemas.openxmlformats.org/officeDocument/2006/relationships/image" Target="media/image42.wmf"/><Relationship Id="rId61" Type="http://schemas.openxmlformats.org/officeDocument/2006/relationships/oleObject" Target="embeddings/oleObject9.bin"/><Relationship Id="rId60" Type="http://schemas.openxmlformats.org/officeDocument/2006/relationships/image" Target="media/image41.wmf"/><Relationship Id="rId6" Type="http://schemas.openxmlformats.org/officeDocument/2006/relationships/footer" Target="footer4.xml"/><Relationship Id="rId59" Type="http://schemas.openxmlformats.org/officeDocument/2006/relationships/oleObject" Target="embeddings/oleObject8.bin"/><Relationship Id="rId58" Type="http://schemas.openxmlformats.org/officeDocument/2006/relationships/image" Target="media/image40.wmf"/><Relationship Id="rId57" Type="http://schemas.openxmlformats.org/officeDocument/2006/relationships/oleObject" Target="embeddings/oleObject7.bin"/><Relationship Id="rId56" Type="http://schemas.openxmlformats.org/officeDocument/2006/relationships/image" Target="media/image39.wmf"/><Relationship Id="rId55" Type="http://schemas.openxmlformats.org/officeDocument/2006/relationships/oleObject" Target="embeddings/oleObject6.bin"/><Relationship Id="rId54" Type="http://schemas.openxmlformats.org/officeDocument/2006/relationships/image" Target="media/image38.wmf"/><Relationship Id="rId53" Type="http://schemas.openxmlformats.org/officeDocument/2006/relationships/oleObject" Target="embeddings/oleObject5.bin"/><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jpeg"/><Relationship Id="rId5" Type="http://schemas.openxmlformats.org/officeDocument/2006/relationships/footer" Target="footer3.xml"/><Relationship Id="rId49" Type="http://schemas.openxmlformats.org/officeDocument/2006/relationships/image" Target="media/image34.jpeg"/><Relationship Id="rId48" Type="http://schemas.openxmlformats.org/officeDocument/2006/relationships/image" Target="media/image33.jpeg"/><Relationship Id="rId47" Type="http://schemas.openxmlformats.org/officeDocument/2006/relationships/image" Target="media/image32.jpeg"/><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jpeg"/><Relationship Id="rId43" Type="http://schemas.openxmlformats.org/officeDocument/2006/relationships/image" Target="media/image28.jpeg"/><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footer" Target="footer2.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pn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er" Target="footer1.xml"/><Relationship Id="rId29" Type="http://schemas.openxmlformats.org/officeDocument/2006/relationships/image" Target="media/image14.jpeg"/><Relationship Id="rId28" Type="http://schemas.openxmlformats.org/officeDocument/2006/relationships/image" Target="media/image13.emf"/><Relationship Id="rId27" Type="http://schemas.openxmlformats.org/officeDocument/2006/relationships/oleObject" Target="embeddings/oleObject4.bin"/><Relationship Id="rId26" Type="http://schemas.openxmlformats.org/officeDocument/2006/relationships/image" Target="media/image12.emf"/><Relationship Id="rId25" Type="http://schemas.openxmlformats.org/officeDocument/2006/relationships/oleObject" Target="embeddings/oleObject3.bin"/><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emf"/><Relationship Id="rId21" Type="http://schemas.openxmlformats.org/officeDocument/2006/relationships/oleObject" Target="embeddings/oleObject2.bin"/><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emf"/><Relationship Id="rId16" Type="http://schemas.openxmlformats.org/officeDocument/2006/relationships/oleObject" Target="embeddings/oleObject1.bin"/><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102</Pages>
  <Words>47991</Words>
  <Characters>61869</Characters>
  <Lines>314</Lines>
  <Paragraphs>88</Paragraphs>
  <TotalTime>59</TotalTime>
  <ScaleCrop>false</ScaleCrop>
  <LinksUpToDate>false</LinksUpToDate>
  <CharactersWithSpaces>62430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葵花籽儿</cp:lastModifiedBy>
  <cp:lastPrinted>2020-12-29T02:43:00Z</cp:lastPrinted>
  <dcterms:modified xsi:type="dcterms:W3CDTF">2023-06-21T08:33:50Z</dcterms:modified>
  <dc:title>附件2</dc:title>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E39A0EC8B854467CBBFBAAE24652BD52_13</vt:lpwstr>
  </property>
</Properties>
</file>