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eastAsia="方正仿宋_GBK" w:cs="Times New Roman"/>
          <w:color w:val="333333"/>
          <w:spacing w:val="0"/>
          <w:sz w:val="32"/>
          <w:szCs w:val="32"/>
          <w:shd w:val="clear" w:color="auto" w:fill="FFFFFF"/>
          <w:lang w:bidi="ar-SA"/>
        </w:rPr>
      </w:pPr>
      <w:bookmarkStart w:id="0" w:name="_GoBack"/>
      <w:r>
        <w:rPr>
          <w:rFonts w:ascii="Times New Roman" w:hAnsi="Times New Roman" w:eastAsia="方正仿宋_GBK" w:cs="Times New Roman"/>
          <w:color w:val="333333"/>
          <w:spacing w:val="0"/>
          <w:sz w:val="32"/>
          <w:szCs w:val="32"/>
          <w:shd w:val="clear" w:color="auto" w:fill="FFFFFF"/>
          <w:lang w:bidi="ar-SA"/>
        </w:rPr>
        <w:t>巴中市污水处理厂迁建工程入河排污口项目</w:t>
      </w:r>
      <w:bookmarkEnd w:id="0"/>
    </w:p>
    <w:tbl>
      <w:tblPr>
        <w:tblStyle w:val="3"/>
        <w:tblW w:w="869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60"/>
        <w:gridCol w:w="956"/>
        <w:gridCol w:w="124"/>
        <w:gridCol w:w="1080"/>
        <w:gridCol w:w="837"/>
        <w:gridCol w:w="820"/>
        <w:gridCol w:w="276"/>
        <w:gridCol w:w="407"/>
        <w:gridCol w:w="74"/>
        <w:gridCol w:w="19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申请单位</w:t>
            </w:r>
            <w:r>
              <w:rPr>
                <w:rFonts w:eastAsia="仿宋_GB2312"/>
                <w:bCs/>
                <w:sz w:val="30"/>
                <w:szCs w:val="30"/>
                <w:vertAlign w:val="superscript"/>
              </w:rPr>
              <w:t>1</w:t>
            </w:r>
          </w:p>
        </w:tc>
        <w:tc>
          <w:tcPr>
            <w:tcW w:w="299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szCs w:val="20"/>
              </w:rPr>
              <w:t>巴中兴蓉环境有限责任公司</w:t>
            </w: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法人代表</w:t>
            </w:r>
            <w:r>
              <w:rPr>
                <w:rFonts w:eastAsia="仿宋_GB2312"/>
                <w:bCs/>
                <w:sz w:val="30"/>
                <w:szCs w:val="30"/>
                <w:vertAlign w:val="superscript"/>
              </w:rPr>
              <w:t>2</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szCs w:val="20"/>
              </w:rPr>
              <w:t>张勇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详细地址</w:t>
            </w:r>
            <w:r>
              <w:rPr>
                <w:rFonts w:eastAsia="仿宋_GB2312"/>
                <w:bCs/>
                <w:sz w:val="30"/>
                <w:szCs w:val="30"/>
                <w:vertAlign w:val="superscript"/>
              </w:rPr>
              <w:t>3</w:t>
            </w:r>
          </w:p>
        </w:tc>
        <w:tc>
          <w:tcPr>
            <w:tcW w:w="299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color w:val="000000"/>
                <w:szCs w:val="21"/>
              </w:rPr>
              <w:t>四川省巴中市巴州区将军大道8</w:t>
            </w:r>
            <w:r>
              <w:rPr>
                <w:rFonts w:eastAsia="仿宋_GB2312"/>
                <w:color w:val="000000"/>
                <w:szCs w:val="21"/>
              </w:rPr>
              <w:t>24</w:t>
            </w:r>
            <w:r>
              <w:rPr>
                <w:rFonts w:hint="eastAsia" w:eastAsia="仿宋_GB2312"/>
                <w:color w:val="000000"/>
                <w:szCs w:val="21"/>
              </w:rPr>
              <w:t>号</w:t>
            </w: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邮政编码</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0"/>
              </w:rPr>
            </w:pPr>
            <w:r>
              <w:rPr>
                <w:rFonts w:eastAsia="仿宋_GB2312"/>
                <w:szCs w:val="20"/>
              </w:rPr>
              <w:t>636000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单位性质</w:t>
            </w:r>
            <w:r>
              <w:rPr>
                <w:rFonts w:eastAsia="仿宋_GB2312"/>
                <w:bCs/>
                <w:sz w:val="30"/>
                <w:szCs w:val="30"/>
                <w:vertAlign w:val="superscript"/>
              </w:rPr>
              <w:t>4</w:t>
            </w:r>
          </w:p>
        </w:tc>
        <w:tc>
          <w:tcPr>
            <w:tcW w:w="299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1"/>
              </w:rPr>
            </w:pPr>
            <w:r>
              <w:rPr>
                <w:rFonts w:hint="eastAsia" w:eastAsia="仿宋_GB2312"/>
                <w:szCs w:val="20"/>
              </w:rPr>
              <w:t>有限责任公司</w:t>
            </w: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主管机关</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Cs w:val="20"/>
              </w:rPr>
            </w:pPr>
            <w:r>
              <w:rPr>
                <w:rFonts w:eastAsia="仿宋_GB2312"/>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rPr>
              <w:t>是否涉密</w:t>
            </w:r>
          </w:p>
          <w:p>
            <w:pPr>
              <w:jc w:val="center"/>
              <w:rPr>
                <w:rFonts w:eastAsia="仿宋_GB2312"/>
              </w:rPr>
            </w:pPr>
            <w:r>
              <w:rPr>
                <w:rFonts w:eastAsia="仿宋_GB2312"/>
              </w:rPr>
              <w:t>（涉密种类）</w:t>
            </w:r>
          </w:p>
        </w:tc>
        <w:tc>
          <w:tcPr>
            <w:tcW w:w="2997"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color w:val="000000"/>
                <w:szCs w:val="20"/>
              </w:rPr>
              <w:t>否</w:t>
            </w:r>
          </w:p>
        </w:tc>
        <w:tc>
          <w:tcPr>
            <w:tcW w:w="1503"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rPr>
            </w:pPr>
            <w:r>
              <w:rPr>
                <w:rFonts w:eastAsia="仿宋_GB2312"/>
              </w:rPr>
              <w:t>是否同意公开</w:t>
            </w:r>
          </w:p>
        </w:tc>
        <w:tc>
          <w:tcPr>
            <w:tcW w:w="2036"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color w:val="000000"/>
                <w:szCs w:val="20"/>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8" w:hRule="atLeas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rPr>
              <w:t>取用水量</w:t>
            </w:r>
          </w:p>
          <w:p>
            <w:pPr>
              <w:jc w:val="center"/>
              <w:rPr>
                <w:rFonts w:eastAsia="仿宋_GB2312"/>
              </w:rPr>
            </w:pPr>
            <w:r>
              <w:rPr>
                <w:rFonts w:eastAsia="仿宋_GB2312"/>
              </w:rPr>
              <w:t>（万t/年）5</w:t>
            </w:r>
          </w:p>
        </w:tc>
        <w:tc>
          <w:tcPr>
            <w:tcW w:w="6536"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Cs w:val="20"/>
              </w:rPr>
            </w:pPr>
            <w:r>
              <w:rPr>
                <w:rFonts w:eastAsia="仿宋_GB2312"/>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8"/>
              </w:rPr>
            </w:pPr>
            <w:r>
              <w:rPr>
                <w:rFonts w:eastAsia="仿宋_GB2312"/>
                <w:szCs w:val="28"/>
              </w:rPr>
              <w:t>服务面积（km</w:t>
            </w:r>
            <w:r>
              <w:rPr>
                <w:rFonts w:eastAsia="仿宋_GB2312"/>
                <w:bCs/>
                <w:sz w:val="30"/>
                <w:szCs w:val="30"/>
                <w:vertAlign w:val="superscript"/>
              </w:rPr>
              <w:t>2</w:t>
            </w:r>
            <w:r>
              <w:rPr>
                <w:rFonts w:eastAsia="仿宋_GB2312"/>
                <w:szCs w:val="28"/>
              </w:rPr>
              <w:t>）</w:t>
            </w:r>
          </w:p>
        </w:tc>
        <w:tc>
          <w:tcPr>
            <w:tcW w:w="2160"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8"/>
              </w:rPr>
            </w:pPr>
            <w:r>
              <w:rPr>
                <w:rFonts w:eastAsia="仿宋_GB2312"/>
                <w:color w:val="000000"/>
                <w:szCs w:val="28"/>
              </w:rPr>
              <w:t>32.8</w:t>
            </w:r>
          </w:p>
        </w:tc>
        <w:tc>
          <w:tcPr>
            <w:tcW w:w="1657"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8"/>
              </w:rPr>
            </w:pPr>
            <w:r>
              <w:rPr>
                <w:rFonts w:eastAsia="仿宋_GB2312"/>
                <w:szCs w:val="28"/>
              </w:rPr>
              <w:t>服务人口</w:t>
            </w:r>
          </w:p>
        </w:tc>
        <w:tc>
          <w:tcPr>
            <w:tcW w:w="2719"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8"/>
              </w:rPr>
            </w:pPr>
            <w:r>
              <w:rPr>
                <w:rFonts w:eastAsia="仿宋_GB2312"/>
                <w:szCs w:val="28"/>
              </w:rPr>
              <w:t>45</w:t>
            </w:r>
            <w:r>
              <w:rPr>
                <w:rFonts w:hint="eastAsia" w:eastAsia="仿宋_GB2312"/>
                <w:szCs w:val="28"/>
              </w:rPr>
              <w:t>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排污口设置类型</w:t>
            </w:r>
            <w:r>
              <w:rPr>
                <w:rFonts w:eastAsia="仿宋_GB2312"/>
                <w:bCs/>
                <w:sz w:val="30"/>
                <w:szCs w:val="30"/>
                <w:vertAlign w:val="superscript"/>
              </w:rPr>
              <w:t>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新建</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b/>
                <w:szCs w:val="20"/>
              </w:rPr>
            </w:pPr>
            <w:r>
              <w:rPr>
                <w:rFonts w:eastAsia="仿宋_GB2312"/>
                <w:color w:val="000000"/>
                <w:sz w:val="24"/>
              </w:rPr>
              <w:t>√</w:t>
            </w:r>
          </w:p>
        </w:tc>
        <w:tc>
          <w:tcPr>
            <w:tcW w:w="165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排污口分类</w:t>
            </w:r>
            <w:r>
              <w:rPr>
                <w:rFonts w:eastAsia="仿宋_GB2312"/>
                <w:bCs/>
                <w:sz w:val="30"/>
                <w:szCs w:val="30"/>
                <w:vertAlign w:val="superscript"/>
              </w:rPr>
              <w:t>6</w:t>
            </w:r>
          </w:p>
        </w:tc>
        <w:tc>
          <w:tcPr>
            <w:tcW w:w="757"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工业</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b/>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95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改建</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757"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生活</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95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扩大</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757"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混合</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排放方式</w:t>
            </w:r>
            <w:r>
              <w:rPr>
                <w:rFonts w:eastAsia="仿宋_GB2312"/>
                <w:bCs/>
                <w:sz w:val="30"/>
                <w:szCs w:val="30"/>
                <w:vertAlign w:val="superscript"/>
              </w:rPr>
              <w:t>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连续</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color w:val="000000"/>
                <w:sz w:val="24"/>
              </w:rPr>
              <w:t>√</w:t>
            </w:r>
          </w:p>
        </w:tc>
        <w:tc>
          <w:tcPr>
            <w:tcW w:w="165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ind w:firstLine="210" w:firstLineChars="100"/>
              <w:jc w:val="center"/>
              <w:rPr>
                <w:rFonts w:eastAsia="仿宋_GB2312"/>
                <w:szCs w:val="20"/>
              </w:rPr>
            </w:pPr>
            <w:r>
              <w:rPr>
                <w:rFonts w:eastAsia="仿宋_GB2312"/>
              </w:rPr>
              <w:t>入河方式</w:t>
            </w:r>
            <w:r>
              <w:rPr>
                <w:rFonts w:eastAsia="仿宋_GB2312"/>
                <w:bCs/>
                <w:sz w:val="30"/>
                <w:szCs w:val="30"/>
                <w:vertAlign w:val="superscript"/>
              </w:rPr>
              <w:t>6</w:t>
            </w:r>
          </w:p>
        </w:tc>
        <w:tc>
          <w:tcPr>
            <w:tcW w:w="2719"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rPr>
            </w:pPr>
            <w:r>
              <w:rPr>
                <w:rFonts w:eastAsia="仿宋_GB2312"/>
              </w:rPr>
              <w:t>明渠（）、暗管（</w:t>
            </w:r>
            <w:r>
              <w:rPr>
                <w:rFonts w:eastAsia="仿宋_GB2312"/>
                <w:color w:val="000000"/>
                <w:sz w:val="24"/>
              </w:rPr>
              <w:t>√</w:t>
            </w:r>
            <w:r>
              <w:rPr>
                <w:rFonts w:eastAsia="仿宋_GB2312"/>
              </w:rPr>
              <w:t>）</w:t>
            </w:r>
          </w:p>
          <w:p>
            <w:pPr>
              <w:spacing w:line="600" w:lineRule="exact"/>
              <w:jc w:val="center"/>
              <w:rPr>
                <w:rFonts w:eastAsia="仿宋_GB2312"/>
              </w:rPr>
            </w:pPr>
            <w:r>
              <w:rPr>
                <w:rFonts w:eastAsia="仿宋_GB2312"/>
              </w:rPr>
              <w:t>泵站（</w:t>
            </w:r>
            <w:r>
              <w:rPr>
                <w:rFonts w:eastAsia="仿宋_GB2312"/>
                <w:color w:val="000000"/>
                <w:sz w:val="24"/>
              </w:rPr>
              <w:t xml:space="preserve"> </w:t>
            </w:r>
            <w:r>
              <w:rPr>
                <w:rFonts w:eastAsia="仿宋_GB2312"/>
              </w:rPr>
              <w:t>）、涵闸（）</w:t>
            </w:r>
          </w:p>
          <w:p>
            <w:pPr>
              <w:spacing w:line="600" w:lineRule="exact"/>
              <w:jc w:val="center"/>
              <w:rPr>
                <w:rFonts w:eastAsia="仿宋_GB2312"/>
                <w:szCs w:val="20"/>
              </w:rPr>
            </w:pPr>
            <w:r>
              <w:rPr>
                <w:rFonts w:eastAsia="仿宋_GB2312"/>
              </w:rPr>
              <w:t>潜没（）、其他（）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95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间歇</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719" w:type="dxa"/>
            <w:gridSpan w:val="4"/>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入河排污口位置</w:t>
            </w:r>
          </w:p>
        </w:tc>
        <w:tc>
          <w:tcPr>
            <w:tcW w:w="6536" w:type="dxa"/>
            <w:gridSpan w:val="9"/>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eastAsia="仿宋_GB2312"/>
                <w:szCs w:val="20"/>
              </w:rPr>
            </w:pPr>
            <w:r>
              <w:rPr>
                <w:rFonts w:eastAsia="仿宋_GB2312"/>
              </w:rPr>
              <w:t>所在行政区</w:t>
            </w:r>
            <w:r>
              <w:rPr>
                <w:rFonts w:eastAsia="仿宋_GB2312"/>
                <w:bCs/>
                <w:sz w:val="30"/>
                <w:szCs w:val="30"/>
                <w:vertAlign w:val="superscript"/>
              </w:rPr>
              <w:t>7</w:t>
            </w:r>
            <w:r>
              <w:rPr>
                <w:rFonts w:eastAsia="仿宋_GB2312"/>
              </w:rPr>
              <w:t>：巴中市巴州区</w:t>
            </w:r>
            <w:r>
              <w:rPr>
                <w:rFonts w:hint="eastAsia" w:eastAsia="仿宋_GB2312"/>
              </w:rPr>
              <w:t>光辉乡虎家梁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536" w:type="dxa"/>
            <w:gridSpan w:val="9"/>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eastAsia="仿宋_GB2312"/>
                <w:szCs w:val="20"/>
              </w:rPr>
            </w:pPr>
            <w:r>
              <w:rPr>
                <w:rFonts w:eastAsia="仿宋_GB2312"/>
              </w:rPr>
              <w:t>排入水体名称</w:t>
            </w:r>
            <w:r>
              <w:rPr>
                <w:rFonts w:eastAsia="仿宋_GB2312"/>
                <w:bCs/>
                <w:sz w:val="30"/>
                <w:szCs w:val="30"/>
                <w:vertAlign w:val="superscript"/>
              </w:rPr>
              <w:t>8</w:t>
            </w:r>
            <w:r>
              <w:rPr>
                <w:rFonts w:eastAsia="仿宋_GB2312"/>
              </w:rPr>
              <w:t>：南江河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536" w:type="dxa"/>
            <w:gridSpan w:val="9"/>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eastAsia="仿宋_GB2312"/>
                <w:szCs w:val="20"/>
              </w:rPr>
            </w:pPr>
            <w:r>
              <w:rPr>
                <w:rFonts w:eastAsia="仿宋_GB2312"/>
              </w:rPr>
              <w:t>排入的水功能区名称</w:t>
            </w:r>
            <w:r>
              <w:rPr>
                <w:rFonts w:eastAsia="仿宋_GB2312"/>
                <w:bCs/>
                <w:sz w:val="30"/>
                <w:szCs w:val="30"/>
                <w:vertAlign w:val="superscript"/>
              </w:rPr>
              <w:t>9</w:t>
            </w:r>
            <w:r>
              <w:rPr>
                <w:rFonts w:eastAsia="仿宋_GB2312"/>
              </w:rPr>
              <w:t>：</w:t>
            </w:r>
            <w:r>
              <w:rPr>
                <w:rFonts w:hint="eastAsia" w:eastAsia="仿宋_GB2312"/>
                <w:color w:val="000000"/>
              </w:rPr>
              <w:t>渠江巴中、平昌保留区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536"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rPr>
            </w:pPr>
            <w:r>
              <w:rPr>
                <w:rFonts w:eastAsia="仿宋_GB2312"/>
                <w:color w:val="000000"/>
              </w:rPr>
              <w:t>经度</w:t>
            </w:r>
            <w:r>
              <w:rPr>
                <w:rFonts w:eastAsia="仿宋_GB2312"/>
                <w:color w:val="000000"/>
                <w:szCs w:val="21"/>
              </w:rPr>
              <w:t>：</w:t>
            </w:r>
            <w:r>
              <w:t xml:space="preserve"> E106°44′43.64"，</w:t>
            </w:r>
            <w:r>
              <w:rPr>
                <w:rFonts w:eastAsia="仿宋_GB2312"/>
                <w:color w:val="000000"/>
                <w:szCs w:val="21"/>
              </w:rPr>
              <w:t>纬度：</w:t>
            </w:r>
            <w:r>
              <w:t xml:space="preserve"> 31°48′9.23"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设计排污能力（t/d）</w:t>
            </w:r>
            <w:r>
              <w:rPr>
                <w:rFonts w:eastAsia="仿宋_GB2312"/>
                <w:bCs/>
                <w:sz w:val="30"/>
                <w:szCs w:val="30"/>
                <w:vertAlign w:val="superscript"/>
              </w:rPr>
              <w:t>10</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color w:val="000000"/>
                <w:szCs w:val="21"/>
              </w:rPr>
              <w:t>75000</w:t>
            </w:r>
          </w:p>
        </w:tc>
        <w:tc>
          <w:tcPr>
            <w:tcW w:w="1933"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8"/>
              </w:rPr>
            </w:pPr>
            <w:r>
              <w:rPr>
                <w:rFonts w:eastAsia="仿宋_GB2312"/>
                <w:szCs w:val="28"/>
              </w:rPr>
              <w:t>排污口大小</w:t>
            </w:r>
          </w:p>
        </w:tc>
        <w:tc>
          <w:tcPr>
            <w:tcW w:w="2443"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8"/>
              </w:rPr>
            </w:pPr>
            <w:r>
              <w:rPr>
                <w:rFonts w:eastAsia="仿宋_GB2312"/>
                <w:color w:val="000000"/>
                <w:szCs w:val="28"/>
              </w:rPr>
              <w:t>DN1200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工业废水排放量（t/d）</w:t>
            </w:r>
            <w:r>
              <w:rPr>
                <w:rFonts w:eastAsia="仿宋_GB2312"/>
                <w:bCs/>
                <w:sz w:val="30"/>
                <w:szCs w:val="30"/>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p>
        </w:tc>
        <w:tc>
          <w:tcPr>
            <w:tcW w:w="193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p>
          <w:p>
            <w:pPr>
              <w:spacing w:line="600" w:lineRule="exact"/>
              <w:jc w:val="center"/>
              <w:rPr>
                <w:rFonts w:eastAsia="仿宋_GB2312"/>
                <w:szCs w:val="28"/>
              </w:rPr>
            </w:pPr>
            <w:r>
              <w:rPr>
                <w:rFonts w:eastAsia="仿宋_GB2312"/>
                <w:szCs w:val="28"/>
              </w:rPr>
              <w:t>年排放污水总量（万t）</w:t>
            </w:r>
            <w:r>
              <w:rPr>
                <w:rFonts w:eastAsia="仿宋_GB2312"/>
                <w:bCs/>
                <w:sz w:val="30"/>
                <w:szCs w:val="30"/>
                <w:vertAlign w:val="superscript"/>
              </w:rPr>
              <w:t>11</w:t>
            </w:r>
          </w:p>
        </w:tc>
        <w:tc>
          <w:tcPr>
            <w:tcW w:w="244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szCs w:val="20"/>
              </w:rPr>
              <w:t>2737.5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生活污水排放量（t/d）</w:t>
            </w:r>
            <w:r>
              <w:rPr>
                <w:rFonts w:eastAsia="仿宋_GB2312"/>
                <w:bCs/>
                <w:sz w:val="30"/>
                <w:szCs w:val="30"/>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color w:val="000000"/>
                <w:szCs w:val="21"/>
              </w:rPr>
              <w:t>75000</w:t>
            </w:r>
          </w:p>
        </w:tc>
        <w:tc>
          <w:tcPr>
            <w:tcW w:w="1933" w:type="dxa"/>
            <w:gridSpan w:val="3"/>
            <w:vMerge w:val="continue"/>
            <w:tcBorders>
              <w:top w:val="single" w:color="auto" w:sz="4" w:space="0"/>
              <w:left w:val="single" w:color="auto" w:sz="4" w:space="0"/>
              <w:bottom w:val="single" w:color="auto" w:sz="4" w:space="0"/>
              <w:right w:val="single" w:color="auto" w:sz="4" w:space="0"/>
            </w:tcBorders>
            <w:noWrap w:val="0"/>
            <w:vAlign w:val="center"/>
          </w:tcPr>
          <w:p/>
        </w:tc>
        <w:tc>
          <w:tcPr>
            <w:tcW w:w="2443" w:type="dxa"/>
            <w:gridSpan w:val="3"/>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rPr>
            </w:pPr>
            <w:r>
              <w:rPr>
                <w:rFonts w:eastAsia="仿宋_GB2312"/>
              </w:rPr>
              <w:t>混合污水排放量（t/d）</w:t>
            </w:r>
            <w:r>
              <w:rPr>
                <w:rFonts w:eastAsia="仿宋_GB2312"/>
                <w:bCs/>
                <w:sz w:val="30"/>
                <w:szCs w:val="30"/>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p>
        </w:tc>
        <w:tc>
          <w:tcPr>
            <w:tcW w:w="1933" w:type="dxa"/>
            <w:gridSpan w:val="3"/>
            <w:vMerge w:val="continue"/>
            <w:tcBorders>
              <w:top w:val="single" w:color="auto" w:sz="4" w:space="0"/>
              <w:left w:val="single" w:color="auto" w:sz="4" w:space="0"/>
              <w:bottom w:val="single" w:color="auto" w:sz="4" w:space="0"/>
              <w:right w:val="single" w:color="auto" w:sz="4" w:space="0"/>
            </w:tcBorders>
            <w:noWrap w:val="0"/>
            <w:vAlign w:val="center"/>
          </w:tcPr>
          <w:p/>
        </w:tc>
        <w:tc>
          <w:tcPr>
            <w:tcW w:w="2443" w:type="dxa"/>
            <w:gridSpan w:val="3"/>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atLeast"/>
          <w:jc w:val="center"/>
        </w:trPr>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r>
              <w:rPr>
                <w:rFonts w:eastAsia="仿宋_GB2312"/>
              </w:rPr>
              <w:t>其它污水排放量（t/d）</w:t>
            </w:r>
            <w:r>
              <w:rPr>
                <w:rFonts w:eastAsia="仿宋_GB2312"/>
                <w:bCs/>
                <w:sz w:val="30"/>
                <w:szCs w:val="30"/>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eastAsia="仿宋_GB2312"/>
                <w:szCs w:val="20"/>
              </w:rPr>
            </w:pPr>
          </w:p>
        </w:tc>
        <w:tc>
          <w:tcPr>
            <w:tcW w:w="1933" w:type="dxa"/>
            <w:gridSpan w:val="3"/>
            <w:vMerge w:val="continue"/>
            <w:tcBorders>
              <w:top w:val="single" w:color="auto" w:sz="4" w:space="0"/>
              <w:left w:val="single" w:color="auto" w:sz="4" w:space="0"/>
              <w:bottom w:val="single" w:color="auto" w:sz="4" w:space="0"/>
              <w:right w:val="single" w:color="auto" w:sz="4" w:space="0"/>
            </w:tcBorders>
            <w:noWrap w:val="0"/>
            <w:vAlign w:val="center"/>
          </w:tcPr>
          <w:p/>
        </w:tc>
        <w:tc>
          <w:tcPr>
            <w:tcW w:w="2443" w:type="dxa"/>
            <w:gridSpan w:val="3"/>
            <w:vMerge w:val="continue"/>
            <w:tcBorders>
              <w:top w:val="single" w:color="auto" w:sz="4" w:space="0"/>
              <w:left w:val="single" w:color="auto" w:sz="4" w:space="0"/>
              <w:bottom w:val="single" w:color="auto" w:sz="4" w:space="0"/>
              <w:right w:val="single" w:color="auto" w:sz="4" w:space="0"/>
            </w:tcBorders>
            <w:noWrap w:val="0"/>
            <w:vAlign w:val="center"/>
          </w:tcPr>
          <w:p/>
        </w:tc>
      </w:tr>
    </w:tbl>
    <w:p>
      <w:pPr>
        <w:rPr>
          <w:vanish/>
        </w:rPr>
      </w:pPr>
    </w:p>
    <w:tbl>
      <w:tblPr>
        <w:tblStyle w:val="3"/>
        <w:tblpPr w:leftFromText="180" w:rightFromText="180" w:vertAnchor="text" w:horzAnchor="margin" w:tblpXSpec="center" w:tblpY="-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58"/>
        <w:gridCol w:w="82"/>
        <w:gridCol w:w="1746"/>
        <w:gridCol w:w="306"/>
        <w:gridCol w:w="1791"/>
        <w:gridCol w:w="85"/>
        <w:gridCol w:w="20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2340"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szCs w:val="20"/>
              </w:rPr>
            </w:pPr>
            <w:r>
              <w:rPr>
                <w:rFonts w:eastAsia="仿宋_GB2312"/>
              </w:rPr>
              <w:t>污水是否经过处理</w:t>
            </w:r>
          </w:p>
        </w:tc>
        <w:tc>
          <w:tcPr>
            <w:tcW w:w="1746"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szCs w:val="20"/>
              </w:rPr>
            </w:pPr>
            <w:r>
              <w:rPr>
                <w:rFonts w:eastAsia="仿宋_GB2312"/>
                <w:color w:val="000000"/>
                <w:szCs w:val="20"/>
              </w:rPr>
              <w:t>是</w:t>
            </w:r>
          </w:p>
        </w:tc>
        <w:tc>
          <w:tcPr>
            <w:tcW w:w="2097"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szCs w:val="20"/>
              </w:rPr>
            </w:pPr>
            <w:r>
              <w:rPr>
                <w:rFonts w:eastAsia="仿宋_GB2312"/>
              </w:rPr>
              <w:t>污水处理方式</w:t>
            </w:r>
            <w:r>
              <w:rPr>
                <w:rFonts w:eastAsia="仿宋_GB2312"/>
                <w:bCs/>
                <w:sz w:val="30"/>
                <w:szCs w:val="30"/>
                <w:vertAlign w:val="superscript"/>
              </w:rPr>
              <w:t>12</w:t>
            </w:r>
          </w:p>
        </w:tc>
        <w:tc>
          <w:tcPr>
            <w:tcW w:w="2097"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szCs w:val="20"/>
              </w:rPr>
            </w:pPr>
            <w:r>
              <w:rPr>
                <w:rFonts w:eastAsia="仿宋_GB2312"/>
                <w:color w:val="000000"/>
                <w:szCs w:val="21"/>
              </w:rPr>
              <w:t>三级处理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8280" w:type="dxa"/>
            <w:gridSpan w:val="7"/>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eastAsia="仿宋_GB2312"/>
                <w:szCs w:val="20"/>
                <w:vertAlign w:val="superscript"/>
              </w:rPr>
            </w:pPr>
            <w:r>
              <w:rPr>
                <w:rFonts w:eastAsia="仿宋_GB2312"/>
              </w:rPr>
              <w:t>主要污染物排放浓度及排放总量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1" w:hRule="atLeast"/>
        </w:trPr>
        <w:tc>
          <w:tcPr>
            <w:tcW w:w="225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rPr>
            </w:pPr>
            <w:r>
              <w:rPr>
                <w:rFonts w:eastAsia="仿宋_GB2312"/>
              </w:rPr>
              <w:t>项目名称</w:t>
            </w:r>
            <w:r>
              <w:rPr>
                <w:rFonts w:eastAsia="仿宋_GB2312"/>
                <w:bCs/>
                <w:sz w:val="30"/>
                <w:szCs w:val="30"/>
                <w:vertAlign w:val="superscript"/>
              </w:rPr>
              <w:t>13</w:t>
            </w:r>
          </w:p>
        </w:tc>
        <w:tc>
          <w:tcPr>
            <w:tcW w:w="213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rPr>
            </w:pPr>
            <w:r>
              <w:rPr>
                <w:rFonts w:eastAsia="仿宋_GB2312"/>
              </w:rPr>
              <w:t>排放浓度（mg/L）</w:t>
            </w:r>
            <w:r>
              <w:rPr>
                <w:rFonts w:eastAsia="仿宋_GB2312"/>
                <w:bCs/>
                <w:sz w:val="30"/>
                <w:szCs w:val="30"/>
                <w:vertAlign w:val="superscript"/>
              </w:rPr>
              <w:t>14</w:t>
            </w:r>
          </w:p>
        </w:tc>
        <w:tc>
          <w:tcPr>
            <w:tcW w:w="3888"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仿宋_GB2312"/>
              </w:rPr>
            </w:pPr>
            <w:r>
              <w:rPr>
                <w:rFonts w:eastAsia="仿宋_GB2312"/>
              </w:rPr>
              <w:t>总      量（t）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2258"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134" w:type="dxa"/>
            <w:gridSpan w:val="3"/>
            <w:vMerge w:val="continue"/>
            <w:tcBorders>
              <w:top w:val="single" w:color="auto" w:sz="4" w:space="0"/>
              <w:left w:val="single" w:color="auto" w:sz="4" w:space="0"/>
              <w:bottom w:val="single" w:color="auto" w:sz="4" w:space="0"/>
              <w:right w:val="single" w:color="auto" w:sz="4" w:space="0"/>
            </w:tcBorders>
            <w:noWrap w:val="0"/>
            <w:vAlign w:val="center"/>
          </w:tcPr>
          <w:p/>
        </w:tc>
        <w:tc>
          <w:tcPr>
            <w:tcW w:w="1876"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仿宋_GB2312"/>
              </w:rPr>
            </w:pPr>
            <w:r>
              <w:rPr>
                <w:rFonts w:eastAsia="仿宋_GB2312"/>
              </w:rPr>
              <w:t>日排放总量</w:t>
            </w:r>
            <w:r>
              <w:rPr>
                <w:rFonts w:eastAsia="仿宋_GB2312"/>
                <w:bCs/>
                <w:sz w:val="30"/>
                <w:szCs w:val="30"/>
                <w:vertAlign w:val="superscript"/>
              </w:rPr>
              <w:t>15</w:t>
            </w:r>
          </w:p>
        </w:tc>
        <w:tc>
          <w:tcPr>
            <w:tcW w:w="201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仿宋_GB2312"/>
              </w:rPr>
            </w:pPr>
            <w:r>
              <w:rPr>
                <w:rFonts w:eastAsia="仿宋_GB2312"/>
              </w:rPr>
              <w:t>年排放总量</w:t>
            </w:r>
            <w:r>
              <w:rPr>
                <w:rFonts w:eastAsia="仿宋_GB2312"/>
                <w:bCs/>
                <w:sz w:val="30"/>
                <w:szCs w:val="30"/>
                <w:vertAlign w:val="superscript"/>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225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仿宋_GB2312"/>
              </w:rPr>
            </w:pPr>
            <w:r>
              <w:rPr>
                <w:rFonts w:eastAsia="仿宋_GB2312"/>
              </w:rPr>
              <w:t>COD</w:t>
            </w:r>
          </w:p>
        </w:tc>
        <w:tc>
          <w:tcPr>
            <w:tcW w:w="213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rPr>
            </w:pPr>
            <w:r>
              <w:rPr>
                <w:rFonts w:eastAsia="仿宋_GB2312"/>
              </w:rPr>
              <w:t>≤50</w:t>
            </w:r>
          </w:p>
        </w:tc>
        <w:tc>
          <w:tcPr>
            <w:tcW w:w="18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szCs w:val="21"/>
              </w:rPr>
            </w:pPr>
            <w:r>
              <w:rPr>
                <w:color w:val="000000"/>
                <w:kern w:val="0"/>
                <w:szCs w:val="21"/>
                <w:lang w:bidi="ar"/>
              </w:rPr>
              <w:t>3.75</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rPr>
            </w:pPr>
            <w:r>
              <w:rPr>
                <w:rFonts w:eastAsia="仿宋_GB2312"/>
              </w:rPr>
              <w:t>1368.75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仿宋_GB2312"/>
              </w:rPr>
            </w:pPr>
            <w:r>
              <w:rPr>
                <w:rFonts w:eastAsia="仿宋_GB2312"/>
              </w:rPr>
              <w:t>氨氮</w:t>
            </w:r>
          </w:p>
        </w:tc>
        <w:tc>
          <w:tcPr>
            <w:tcW w:w="213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rPr>
            </w:pPr>
            <w:r>
              <w:rPr>
                <w:rFonts w:eastAsia="仿宋_GB2312"/>
              </w:rPr>
              <w:t>≤5</w:t>
            </w:r>
          </w:p>
        </w:tc>
        <w:tc>
          <w:tcPr>
            <w:tcW w:w="18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szCs w:val="21"/>
              </w:rPr>
            </w:pPr>
            <w:r>
              <w:rPr>
                <w:color w:val="000000"/>
                <w:kern w:val="0"/>
                <w:szCs w:val="21"/>
                <w:lang w:bidi="ar"/>
              </w:rPr>
              <w:t>0.375</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rPr>
            </w:pPr>
            <w:r>
              <w:rPr>
                <w:rFonts w:eastAsia="仿宋_GB2312"/>
              </w:rPr>
              <w:t>136.88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25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eastAsia="仿宋_GB2312"/>
              </w:rPr>
            </w:pPr>
            <w:r>
              <w:rPr>
                <w:rFonts w:eastAsia="仿宋_GB2312"/>
              </w:rPr>
              <w:t>BOD</w:t>
            </w:r>
            <w:r>
              <w:rPr>
                <w:rFonts w:eastAsia="仿宋_GB2312"/>
                <w:vertAlign w:val="subscript"/>
              </w:rPr>
              <w:t>5</w:t>
            </w:r>
          </w:p>
        </w:tc>
        <w:tc>
          <w:tcPr>
            <w:tcW w:w="213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rPr>
            </w:pPr>
            <w:r>
              <w:rPr>
                <w:rFonts w:eastAsia="仿宋_GB2312"/>
              </w:rPr>
              <w:t>≤10</w:t>
            </w:r>
          </w:p>
        </w:tc>
        <w:tc>
          <w:tcPr>
            <w:tcW w:w="18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szCs w:val="21"/>
              </w:rPr>
            </w:pPr>
            <w:r>
              <w:rPr>
                <w:color w:val="000000"/>
                <w:kern w:val="0"/>
                <w:szCs w:val="21"/>
                <w:lang w:bidi="ar"/>
              </w:rPr>
              <w:t>0.75</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rPr>
            </w:pPr>
            <w:r>
              <w:rPr>
                <w:rFonts w:eastAsia="仿宋_GB2312"/>
              </w:rPr>
              <w:t>273.75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8" w:type="dxa"/>
            <w:tcBorders>
              <w:top w:val="single" w:color="auto" w:sz="4" w:space="0"/>
              <w:left w:val="single" w:color="auto" w:sz="4" w:space="0"/>
              <w:bottom w:val="single" w:color="auto" w:sz="4" w:space="0"/>
              <w:right w:val="single" w:color="auto" w:sz="4" w:space="0"/>
            </w:tcBorders>
            <w:noWrap w:val="0"/>
            <w:vAlign w:val="center"/>
          </w:tcPr>
          <w:p>
            <w:pPr>
              <w:pStyle w:val="5"/>
              <w:spacing w:line="360" w:lineRule="auto"/>
              <w:rPr>
                <w:rFonts w:eastAsia="仿宋_GB2312"/>
                <w:szCs w:val="24"/>
              </w:rPr>
            </w:pPr>
            <w:r>
              <w:rPr>
                <w:rFonts w:eastAsia="仿宋_GB2312"/>
                <w:szCs w:val="24"/>
              </w:rPr>
              <w:t>总磷</w:t>
            </w:r>
          </w:p>
        </w:tc>
        <w:tc>
          <w:tcPr>
            <w:tcW w:w="2134" w:type="dxa"/>
            <w:gridSpan w:val="3"/>
            <w:tcBorders>
              <w:top w:val="single" w:color="auto" w:sz="4" w:space="0"/>
              <w:left w:val="single" w:color="auto" w:sz="4" w:space="0"/>
              <w:bottom w:val="single" w:color="auto" w:sz="4" w:space="0"/>
              <w:right w:val="single" w:color="auto" w:sz="4" w:space="0"/>
            </w:tcBorders>
            <w:noWrap w:val="0"/>
            <w:vAlign w:val="center"/>
          </w:tcPr>
          <w:p>
            <w:pPr>
              <w:pStyle w:val="5"/>
              <w:spacing w:line="360" w:lineRule="auto"/>
              <w:rPr>
                <w:rFonts w:eastAsia="仿宋_GB2312"/>
                <w:szCs w:val="24"/>
              </w:rPr>
            </w:pPr>
            <w:r>
              <w:rPr>
                <w:rFonts w:eastAsia="仿宋_GB2312"/>
                <w:szCs w:val="24"/>
              </w:rPr>
              <w:t>≤0.5</w:t>
            </w:r>
          </w:p>
        </w:tc>
        <w:tc>
          <w:tcPr>
            <w:tcW w:w="18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eastAsia="仿宋_GB2312"/>
                <w:szCs w:val="21"/>
              </w:rPr>
            </w:pPr>
            <w:r>
              <w:rPr>
                <w:color w:val="000000"/>
                <w:kern w:val="0"/>
                <w:szCs w:val="21"/>
                <w:lang w:bidi="ar"/>
              </w:rPr>
              <w:t>0.0375</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pStyle w:val="5"/>
              <w:spacing w:line="360" w:lineRule="auto"/>
              <w:rPr>
                <w:rFonts w:eastAsia="仿宋_GB2312"/>
                <w:szCs w:val="24"/>
              </w:rPr>
            </w:pPr>
            <w:r>
              <w:rPr>
                <w:rFonts w:eastAsia="仿宋_GB2312"/>
                <w:szCs w:val="24"/>
              </w:rPr>
              <w:t>13.69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8" w:type="dxa"/>
            <w:tcBorders>
              <w:top w:val="single" w:color="auto" w:sz="4" w:space="0"/>
              <w:left w:val="single" w:color="auto" w:sz="4" w:space="0"/>
              <w:bottom w:val="single" w:color="auto" w:sz="4" w:space="0"/>
              <w:right w:val="single" w:color="auto" w:sz="4" w:space="0"/>
            </w:tcBorders>
            <w:noWrap w:val="0"/>
            <w:vAlign w:val="center"/>
          </w:tcPr>
          <w:p>
            <w:pPr>
              <w:pStyle w:val="5"/>
              <w:spacing w:line="360" w:lineRule="auto"/>
              <w:rPr>
                <w:rFonts w:hint="eastAsia" w:eastAsia="仿宋_GB2312"/>
                <w:szCs w:val="24"/>
              </w:rPr>
            </w:pPr>
            <w:r>
              <w:rPr>
                <w:rFonts w:hint="eastAsia" w:eastAsia="仿宋_GB2312"/>
                <w:szCs w:val="24"/>
              </w:rPr>
              <w:t>其他特征污染物（请说明种类）</w:t>
            </w:r>
          </w:p>
        </w:tc>
        <w:tc>
          <w:tcPr>
            <w:tcW w:w="2134" w:type="dxa"/>
            <w:gridSpan w:val="3"/>
            <w:tcBorders>
              <w:top w:val="single" w:color="auto" w:sz="4" w:space="0"/>
              <w:left w:val="single" w:color="auto" w:sz="4" w:space="0"/>
              <w:bottom w:val="single" w:color="auto" w:sz="4" w:space="0"/>
              <w:right w:val="single" w:color="auto" w:sz="4" w:space="0"/>
            </w:tcBorders>
            <w:noWrap w:val="0"/>
            <w:vAlign w:val="center"/>
          </w:tcPr>
          <w:p>
            <w:pPr>
              <w:pStyle w:val="5"/>
              <w:spacing w:line="360" w:lineRule="auto"/>
              <w:rPr>
                <w:rFonts w:hint="eastAsia" w:eastAsia="仿宋_GB2312"/>
                <w:szCs w:val="24"/>
              </w:rPr>
            </w:pPr>
          </w:p>
        </w:tc>
        <w:tc>
          <w:tcPr>
            <w:tcW w:w="1876"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eastAsia="仿宋_GB2312"/>
              </w:rPr>
            </w:pPr>
          </w:p>
        </w:tc>
        <w:tc>
          <w:tcPr>
            <w:tcW w:w="201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0" w:type="dxa"/>
            <w:gridSpan w:val="7"/>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eastAsia="仿宋_GB2312"/>
                <w:b/>
                <w:bCs/>
                <w:sz w:val="28"/>
                <w:szCs w:val="20"/>
                <w:vertAlign w:val="superscript"/>
              </w:rPr>
            </w:pPr>
            <w:r>
              <w:drawing>
                <wp:anchor distT="0" distB="0" distL="114300" distR="114300" simplePos="0" relativeHeight="251659264" behindDoc="0" locked="0" layoutInCell="1" allowOverlap="1">
                  <wp:simplePos x="0" y="0"/>
                  <wp:positionH relativeFrom="margin">
                    <wp:posOffset>7620</wp:posOffset>
                  </wp:positionH>
                  <wp:positionV relativeFrom="margin">
                    <wp:posOffset>409575</wp:posOffset>
                  </wp:positionV>
                  <wp:extent cx="5124450" cy="4400550"/>
                  <wp:effectExtent l="0" t="0" r="0" b="0"/>
                  <wp:wrapSquare wrapText="bothSides"/>
                  <wp:docPr id="5" name="图片 1" descr="3249773041682560353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3249773041682560353993.png"/>
                          <pic:cNvPicPr>
                            <a:picLocks noChangeAspect="1"/>
                          </pic:cNvPicPr>
                        </pic:nvPicPr>
                        <pic:blipFill>
                          <a:blip r:embed="rId4"/>
                          <a:stretch>
                            <a:fillRect/>
                          </a:stretch>
                        </pic:blipFill>
                        <pic:spPr>
                          <a:xfrm>
                            <a:off x="0" y="0"/>
                            <a:ext cx="5124450" cy="4400550"/>
                          </a:xfrm>
                          <a:prstGeom prst="rect">
                            <a:avLst/>
                          </a:prstGeom>
                          <a:noFill/>
                          <a:ln>
                            <a:noFill/>
                          </a:ln>
                        </pic:spPr>
                      </pic:pic>
                    </a:graphicData>
                  </a:graphic>
                </wp:anchor>
              </w:drawing>
            </w:r>
            <w:r>
              <w:rPr>
                <w:rFonts w:hint="eastAsia" w:eastAsia="仿宋_GB2312"/>
                <w:sz w:val="28"/>
              </w:rPr>
              <w:t>排污河道、入河排污口平面位置示意图</w:t>
            </w:r>
            <w:r>
              <w:rPr>
                <w:rFonts w:eastAsia="仿宋_GB2312"/>
                <w:bCs/>
                <w:sz w:val="30"/>
                <w:szCs w:val="30"/>
                <w:vertAlign w:val="superscript"/>
              </w:rPr>
              <w:t>17</w:t>
            </w:r>
            <w:r>
              <w:rPr>
                <w:rFonts w:eastAsia="仿宋_GB2312"/>
                <w:b/>
                <w:bCs/>
                <w:sz w:val="28"/>
                <w:vertAlign w:val="superscript"/>
              </w:rPr>
              <w:t>：</w:t>
            </w:r>
          </w:p>
          <w:p>
            <w:pPr>
              <w:spacing w:line="600" w:lineRule="exact"/>
              <w:rPr>
                <w:rFonts w:hint="eastAsia" w:eastAsia="仿宋_GB2312"/>
                <w:b/>
                <w:bCs/>
                <w:sz w:val="28"/>
                <w:szCs w:val="20"/>
                <w:vertAlign w:val="superscript"/>
              </w:rPr>
            </w:pPr>
          </w:p>
        </w:tc>
      </w:tr>
    </w:tbl>
    <w:tbl>
      <w:tblPr>
        <w:tblStyle w:val="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8280" w:type="dxa"/>
            <w:tcBorders>
              <w:top w:val="single" w:color="auto" w:sz="4" w:space="0"/>
              <w:left w:val="single" w:color="auto" w:sz="4" w:space="0"/>
              <w:bottom w:val="single" w:color="auto" w:sz="4" w:space="0"/>
              <w:right w:val="single" w:color="auto" w:sz="4" w:space="0"/>
            </w:tcBorders>
            <w:noWrap w:val="0"/>
            <w:vAlign w:val="top"/>
          </w:tcPr>
          <w:p>
            <w:pPr>
              <w:rPr>
                <w:rFonts w:eastAsia="仿宋_GB2312"/>
                <w:sz w:val="28"/>
                <w:szCs w:val="20"/>
              </w:rPr>
            </w:pPr>
            <w:r>
              <w:rPr>
                <w:rFonts w:hint="eastAsia" w:eastAsia="仿宋_GB2312"/>
                <w:sz w:val="28"/>
              </w:rPr>
              <w:t>申请理由</w:t>
            </w:r>
            <w:r>
              <w:rPr>
                <w:rFonts w:eastAsia="仿宋_GB2312"/>
                <w:bCs/>
                <w:sz w:val="30"/>
                <w:szCs w:val="30"/>
                <w:vertAlign w:val="superscript"/>
              </w:rPr>
              <w:t>18</w:t>
            </w:r>
            <w:r>
              <w:rPr>
                <w:rFonts w:hint="eastAsia" w:eastAsia="仿宋_GB2312"/>
                <w:sz w:val="28"/>
              </w:rPr>
              <w:t>：</w:t>
            </w:r>
            <w:r>
              <w:rPr>
                <w:rFonts w:eastAsia="仿宋_GB2312"/>
                <w:sz w:val="28"/>
              </w:rPr>
              <w:t xml:space="preserve"> </w:t>
            </w:r>
          </w:p>
          <w:p>
            <w:pPr>
              <w:widowControl/>
              <w:ind w:firstLine="560" w:firstLineChars="200"/>
              <w:rPr>
                <w:rFonts w:eastAsia="仿宋_GB2312" w:cs="仿宋_GB2312"/>
                <w:sz w:val="28"/>
                <w:szCs w:val="20"/>
                <w:lang w:bidi="ar"/>
              </w:rPr>
            </w:pPr>
            <w:r>
              <w:rPr>
                <w:rFonts w:hint="eastAsia" w:eastAsia="仿宋_GB2312" w:cs="仿宋_GB2312"/>
                <w:sz w:val="28"/>
                <w:szCs w:val="20"/>
                <w:lang w:bidi="ar"/>
              </w:rPr>
              <w:t>为加快巴州区城区污水处理厂及配套管网建设，提高生活污水处理率，改善巴河水环境状况，巴中兴蓉环境有限责任公司实施了“巴中市污水处理厂迁建工程项目”（以下简称“本项目”），按照“总体规划、分期实施”的原则进行建设，近期处理规模为7.5万t/d，远期10.5万t/d，总处理规模达到18.0万t/d，本次项目仅包含一期工程，处理规模为7.5万t/d。本项目总投资26560.44万元，总占地面积80亩，主要建设内容包括节流井、粗格栅井及污水提升泵房、细格栅渠、曝气沉砂池、生化池、集配水井、终沉池、鼓风机房、污泥脱水及加药间、紫外线消毒渠、纤维转盘滤池及回用水系统、计量井、出水井、在线监测系统、污水厂堤防工程及配套的公辅设施，服务对象为巴中市巴州区城市生活污水（江北片区、宕梁片区、许家岭片区、陇桥片区四个片区），不接纳工业废水。污水处理厂采用改良型A2O+D型滤池+紫外线消毒处理工艺，设计出水水质执行《城镇污水处理厂污染物排放标准》（GB18918-2002）中一级A标，排入南江河。</w:t>
            </w:r>
          </w:p>
          <w:p>
            <w:pPr>
              <w:widowControl/>
              <w:ind w:firstLine="560" w:firstLineChars="200"/>
              <w:rPr>
                <w:rFonts w:hint="eastAsia" w:eastAsia="仿宋_GB2312" w:cs="仿宋_GB2312"/>
                <w:sz w:val="28"/>
                <w:szCs w:val="20"/>
                <w:lang w:bidi="ar"/>
              </w:rPr>
            </w:pPr>
            <w:r>
              <w:rPr>
                <w:rFonts w:hint="eastAsia" w:eastAsia="仿宋_GB2312" w:cs="仿宋_GB2312"/>
                <w:sz w:val="28"/>
                <w:szCs w:val="20"/>
                <w:lang w:bidi="ar"/>
              </w:rPr>
              <w:t>项目设置入河排污口位于巴中市巴州区光辉乡虎家梁，将处理达标后尾水集中排入南江河右岸，对应坐标为东经：东经106°44′43.64"，北纬31°48′9.23"。根据《全国重要江河湖泊水功能区划（2011—2030年）》、《四川省地表水功能区划》和巴州区境内水功能区划，排污口位置属于一级水功能区划中的“渠江巴中、平昌保留区”，该功能区起于谢家碥，止于神浪滩，全长100km，水质目标为Ⅲ类。</w:t>
            </w:r>
          </w:p>
          <w:p>
            <w:pPr>
              <w:ind w:firstLine="560" w:firstLineChars="200"/>
              <w:rPr>
                <w:rFonts w:hint="eastAsia" w:eastAsia="仿宋_GB2312" w:cs="仿宋_GB2312"/>
                <w:sz w:val="28"/>
                <w:szCs w:val="20"/>
                <w:lang w:bidi="ar"/>
              </w:rPr>
            </w:pPr>
            <w:r>
              <w:rPr>
                <w:rFonts w:hint="eastAsia" w:eastAsia="仿宋_GB2312" w:cs="仿宋_GB2312"/>
                <w:sz w:val="28"/>
                <w:szCs w:val="20"/>
                <w:lang w:bidi="ar"/>
              </w:rPr>
              <w:t>受入河排污口设置单位巴中兴蓉环境有限责任公司委托，四川麓景生态环境科技有限公司承担巴中市污水处理厂迁建工程项目入河排污口设置论证工作。根据《入河排污口管理技术导则》（SL 532-2011），在全面分析入河排污口所涉及水域的社会、经济、水文、水质、水生态和水功能区划成果等资料的基础上，结合巴中市污水处理厂所在区域实际情况，合理布设监测断面，进行水质监测，采用水质预测模型对排污口设置后废污水的影响范围及程度进行了模拟预测，论证排放口设置对所在水域水质、水生态以及对有利害关系的第三方产生的影响，最后综合分析了排污口设置的合理性。在广泛征求了各方面专家意见的基础上，编制完成了《巴中市污水处理厂入河排污口设置论证报告》。</w:t>
            </w:r>
          </w:p>
          <w:p>
            <w:pPr>
              <w:spacing w:line="360" w:lineRule="auto"/>
              <w:ind w:firstLine="560" w:firstLineChars="200"/>
              <w:rPr>
                <w:rFonts w:eastAsia="仿宋_GB2312"/>
                <w:sz w:val="28"/>
                <w:szCs w:val="20"/>
              </w:rPr>
            </w:pPr>
            <w:r>
              <w:rPr>
                <w:rFonts w:hint="eastAsia" w:eastAsia="仿宋_GB2312" w:cs="仿宋_GB2312"/>
                <w:sz w:val="28"/>
                <w:szCs w:val="20"/>
                <w:lang w:bidi="ar"/>
              </w:rPr>
              <w:t>经综合分析，巴中市污水处理厂迁建工程项目入河排污口的设置符合法律、法规、国家产业政策、地方各项规划和水功能区（水域）管理和环境保护要求；入河排污口设置对第三者的影响甚微，入河排污口设置是合理、可行的。</w:t>
            </w:r>
          </w:p>
          <w:p>
            <w:pPr>
              <w:ind w:firstLine="560" w:firstLineChars="200"/>
              <w:rPr>
                <w:rFonts w:hint="eastAsia" w:eastAsia="仿宋_GB2312"/>
                <w:sz w:val="28"/>
                <w:szCs w:val="20"/>
              </w:rPr>
            </w:pPr>
            <w:r>
              <w:rPr>
                <w:rFonts w:hint="eastAsia" w:eastAsia="仿宋_GB2312"/>
                <w:sz w:val="28"/>
                <w:szCs w:val="20"/>
                <w:lang w:bidi="ar"/>
              </w:rPr>
              <w:t>特此申请设置入河排污口</w:t>
            </w:r>
            <w:r>
              <w:rPr>
                <w:rFonts w:eastAsia="仿宋_GB2312"/>
                <w:sz w:val="28"/>
                <w:szCs w:val="20"/>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1YjM3OTVhNDdiNDkzZDkyYTdiMjQzNmVhMGI4OWIifQ=="/>
  </w:docVars>
  <w:rsids>
    <w:rsidRoot w:val="5948679D"/>
    <w:rsid w:val="0E750A6F"/>
    <w:rsid w:val="5948679D"/>
    <w:rsid w:val="63C25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cs="Courier New"/>
      <w:szCs w:val="21"/>
      <w:lang w:bidi="ar-SA"/>
    </w:rPr>
  </w:style>
  <w:style w:type="paragraph" w:customStyle="1" w:styleId="5">
    <w:name w:val="表格文字"/>
    <w:basedOn w:val="1"/>
    <w:qFormat/>
    <w:uiPriority w:val="0"/>
    <w:pPr>
      <w:tabs>
        <w:tab w:val="left" w:pos="1217"/>
        <w:tab w:val="left" w:pos="2434"/>
        <w:tab w:val="left" w:pos="3651"/>
        <w:tab w:val="left" w:pos="4868"/>
        <w:tab w:val="left" w:pos="8522"/>
      </w:tabs>
      <w:jc w:val="center"/>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1337</Words>
  <Characters>1522</Characters>
  <Lines>0</Lines>
  <Paragraphs>0</Paragraphs>
  <TotalTime>0</TotalTime>
  <ScaleCrop>false</ScaleCrop>
  <LinksUpToDate>false</LinksUpToDate>
  <CharactersWithSpaces>1534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2023-04-27T06:48:00Z</dcterms:created>
  <dc:creator>Administrator</dc:creator>
  <cp:lastModifiedBy>Administrator</cp:lastModifiedBy>
  <dcterms:modified xsi:type="dcterms:W3CDTF">2023-04-27T06:50:14Z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1D376E8F3C204E448C1A138D6C24DCC1_13</vt:lpwstr>
  </property>
</Properties>
</file>