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0"/>
        <w:spacing w:before="0" w:after="0"/>
        <w:jc w:val="left"/>
        <w:rPr>
          <w:rFonts w:ascii="仿宋" w:hAnsi="仿宋" w:cs="仿宋"/>
          <w:color w:val="000000"/>
          <w:spacing w:val="2"/>
          <w:sz w:val="44"/>
          <w:lang w:eastAsia="zh-CN"/>
        </w:rPr>
      </w:pPr>
    </w:p>
    <w:p>
      <w:pPr>
        <w:pStyle w:val="20"/>
        <w:spacing w:before="0" w:after="0"/>
        <w:jc w:val="left"/>
        <w:rPr>
          <w:rFonts w:ascii="仿宋" w:hAnsi="仿宋" w:cs="仿宋"/>
          <w:color w:val="000000"/>
          <w:spacing w:val="2"/>
          <w:sz w:val="44"/>
          <w:lang w:eastAsia="zh-CN"/>
        </w:rPr>
      </w:pPr>
    </w:p>
    <w:p>
      <w:pPr>
        <w:pStyle w:val="20"/>
        <w:spacing w:before="0" w:after="0"/>
        <w:jc w:val="left"/>
        <w:rPr>
          <w:rFonts w:ascii="仿宋" w:hAnsi="仿宋" w:cs="仿宋"/>
          <w:color w:val="000000"/>
          <w:spacing w:val="2"/>
          <w:sz w:val="44"/>
          <w:lang w:eastAsia="zh-CN"/>
        </w:rPr>
      </w:pPr>
    </w:p>
    <w:p>
      <w:pPr>
        <w:pStyle w:val="20"/>
        <w:spacing w:before="0" w:after="0"/>
        <w:jc w:val="left"/>
        <w:rPr>
          <w:rFonts w:ascii="仿宋" w:hAnsi="仿宋" w:cs="仿宋"/>
          <w:color w:val="000000"/>
          <w:spacing w:val="2"/>
          <w:sz w:val="44"/>
          <w:lang w:eastAsia="zh-CN"/>
        </w:rPr>
      </w:pPr>
    </w:p>
    <w:p>
      <w:pPr>
        <w:pStyle w:val="20"/>
        <w:spacing w:before="0" w:after="0"/>
        <w:jc w:val="left"/>
        <w:rPr>
          <w:rFonts w:ascii="仿宋" w:hAnsi="仿宋" w:cs="仿宋"/>
          <w:color w:val="000000"/>
          <w:spacing w:val="2"/>
          <w:sz w:val="44"/>
          <w:lang w:eastAsia="zh-CN"/>
        </w:rPr>
      </w:pPr>
    </w:p>
    <w:p>
      <w:pPr>
        <w:pStyle w:val="20"/>
        <w:spacing w:line="0" w:lineRule="atLeast"/>
        <w:jc w:val="center"/>
        <w:rPr>
          <w:rFonts w:ascii="华文新魏" w:hAnsi="仿宋" w:eastAsia="华文新魏"/>
          <w:color w:val="000000"/>
          <w:spacing w:val="2"/>
          <w:sz w:val="48"/>
          <w:szCs w:val="48"/>
          <w:lang w:eastAsia="zh-CN"/>
        </w:rPr>
      </w:pPr>
      <w:r>
        <w:rPr>
          <w:rFonts w:hint="eastAsia" w:ascii="华文新魏" w:hAnsi="仿宋" w:eastAsia="华文新魏"/>
          <w:color w:val="000000"/>
          <w:spacing w:val="2"/>
          <w:sz w:val="48"/>
          <w:szCs w:val="48"/>
          <w:lang w:eastAsia="zh-CN"/>
        </w:rPr>
        <w:t>巴中青诚口腔医院项目</w:t>
      </w:r>
      <w:r>
        <w:rPr>
          <w:rFonts w:ascii="华文新魏" w:hAnsi="仿宋" w:eastAsia="华文新魏"/>
          <w:color w:val="000000"/>
          <w:spacing w:val="2"/>
          <w:sz w:val="48"/>
          <w:szCs w:val="48"/>
          <w:lang w:eastAsia="zh-CN"/>
        </w:rPr>
        <w:t>竣工环境保</w:t>
      </w:r>
      <w:r>
        <w:rPr>
          <w:rFonts w:hint="eastAsia" w:ascii="华文新魏" w:hAnsi="仿宋" w:eastAsia="华文新魏"/>
          <w:color w:val="000000"/>
          <w:spacing w:val="2"/>
          <w:sz w:val="48"/>
          <w:szCs w:val="48"/>
          <w:lang w:eastAsia="zh-CN"/>
        </w:rPr>
        <w:t>护</w:t>
      </w:r>
    </w:p>
    <w:p>
      <w:pPr>
        <w:pStyle w:val="20"/>
        <w:spacing w:line="0" w:lineRule="atLeast"/>
        <w:jc w:val="center"/>
        <w:rPr>
          <w:rFonts w:hint="eastAsia" w:ascii="华文新魏" w:hAnsi="仿宋" w:eastAsia="华文新魏"/>
          <w:color w:val="000000"/>
          <w:spacing w:val="2"/>
          <w:sz w:val="52"/>
          <w:szCs w:val="52"/>
          <w:lang w:eastAsia="zh-CN"/>
        </w:rPr>
      </w:pPr>
      <w:r>
        <w:rPr>
          <w:rFonts w:hint="eastAsia" w:ascii="华文新魏" w:hAnsi="仿宋" w:eastAsia="华文新魏"/>
          <w:color w:val="000000"/>
          <w:spacing w:val="2"/>
          <w:sz w:val="52"/>
          <w:szCs w:val="52"/>
          <w:lang w:eastAsia="zh-CN"/>
        </w:rPr>
        <w:t>（噪声和固体废物）</w:t>
      </w:r>
    </w:p>
    <w:p>
      <w:pPr>
        <w:pStyle w:val="20"/>
        <w:spacing w:line="0" w:lineRule="atLeast"/>
        <w:jc w:val="center"/>
        <w:rPr>
          <w:rFonts w:ascii="华文新魏" w:hAnsi="仿宋" w:eastAsia="华文新魏"/>
          <w:color w:val="000000"/>
          <w:spacing w:val="2"/>
          <w:sz w:val="52"/>
          <w:szCs w:val="52"/>
          <w:lang w:eastAsia="zh-CN"/>
        </w:rPr>
      </w:pPr>
      <w:r>
        <w:rPr>
          <w:rFonts w:ascii="华文新魏" w:hAnsi="仿宋" w:eastAsia="华文新魏"/>
          <w:color w:val="000000"/>
          <w:spacing w:val="2"/>
          <w:sz w:val="52"/>
          <w:szCs w:val="52"/>
          <w:lang w:eastAsia="zh-CN"/>
        </w:rPr>
        <w:t>验收监测报告</w:t>
      </w: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291" w:lineRule="exact"/>
        <w:jc w:val="left"/>
        <w:rPr>
          <w:rFonts w:ascii="仿宋" w:hAnsi="仿宋" w:cs="仿宋"/>
          <w:color w:val="000000"/>
          <w:sz w:val="28"/>
          <w:lang w:eastAsia="zh-CN"/>
        </w:rPr>
      </w:pPr>
    </w:p>
    <w:p>
      <w:pPr>
        <w:pStyle w:val="20"/>
        <w:spacing w:before="0" w:after="0" w:line="480" w:lineRule="auto"/>
        <w:jc w:val="left"/>
        <w:rPr>
          <w:rFonts w:ascii="仿宋" w:hAnsi="仿宋" w:cs="仿宋"/>
          <w:color w:val="000000"/>
          <w:sz w:val="28"/>
          <w:lang w:eastAsia="zh-CN"/>
        </w:rPr>
      </w:pPr>
    </w:p>
    <w:p>
      <w:pPr>
        <w:pStyle w:val="20"/>
        <w:spacing w:before="0" w:after="0" w:line="480" w:lineRule="auto"/>
        <w:ind w:firstLine="1680" w:firstLineChars="600"/>
        <w:rPr>
          <w:rFonts w:ascii="华文新魏" w:hAnsi="仿宋" w:eastAsia="华文新魏"/>
          <w:color w:val="000000"/>
          <w:sz w:val="28"/>
          <w:u w:val="single"/>
          <w:lang w:eastAsia="zh-CN"/>
        </w:rPr>
      </w:pPr>
      <w:r>
        <w:rPr>
          <w:rFonts w:ascii="华文新魏" w:hAnsi="仿宋" w:eastAsia="华文新魏"/>
          <w:color w:val="000000"/>
          <w:sz w:val="28"/>
          <w:lang w:eastAsia="zh-CN"/>
        </w:rPr>
        <w:t>建设单位:</w:t>
      </w:r>
      <w:r>
        <w:rPr>
          <w:rFonts w:hint="eastAsia" w:ascii="华文新魏" w:hAnsi="仿宋" w:eastAsia="华文新魏"/>
          <w:color w:val="000000"/>
          <w:sz w:val="28"/>
          <w:u w:val="single"/>
          <w:lang w:eastAsia="zh-CN"/>
        </w:rPr>
        <w:t xml:space="preserve">      巴中青诚口腔医院     </w:t>
      </w:r>
    </w:p>
    <w:p>
      <w:pPr>
        <w:pStyle w:val="20"/>
        <w:spacing w:before="0" w:after="0" w:line="480" w:lineRule="auto"/>
        <w:jc w:val="center"/>
        <w:rPr>
          <w:rFonts w:ascii="华文新魏" w:hAnsi="仿宋" w:eastAsia="华文新魏"/>
          <w:color w:val="000000"/>
          <w:sz w:val="28"/>
          <w:u w:val="single"/>
          <w:lang w:eastAsia="zh-CN"/>
        </w:rPr>
      </w:pPr>
    </w:p>
    <w:p>
      <w:pPr>
        <w:pStyle w:val="20"/>
        <w:spacing w:before="0" w:after="0" w:line="480" w:lineRule="auto"/>
        <w:jc w:val="center"/>
        <w:rPr>
          <w:rFonts w:ascii="华文新魏" w:hAnsi="仿宋" w:eastAsia="华文新魏"/>
          <w:color w:val="000000"/>
          <w:sz w:val="28"/>
          <w:lang w:eastAsia="zh-CN"/>
        </w:rPr>
      </w:pPr>
      <w:r>
        <w:rPr>
          <w:rFonts w:ascii="华文新魏" w:hAnsi="仿宋" w:eastAsia="华文新魏"/>
          <w:color w:val="000000"/>
          <w:sz w:val="28"/>
          <w:lang w:eastAsia="zh-CN"/>
        </w:rPr>
        <w:t>编制单位：</w:t>
      </w:r>
      <w:r>
        <w:rPr>
          <w:rFonts w:hint="eastAsia" w:ascii="华文新魏" w:hAnsi="仿宋" w:eastAsia="华文新魏"/>
          <w:color w:val="000000"/>
          <w:sz w:val="28"/>
          <w:u w:val="single"/>
          <w:lang w:eastAsia="zh-CN"/>
        </w:rPr>
        <w:t xml:space="preserve"> 四川凯乐检测技术有限公司</w:t>
      </w:r>
    </w:p>
    <w:p>
      <w:pPr>
        <w:pStyle w:val="20"/>
        <w:spacing w:before="1020" w:after="0" w:line="310" w:lineRule="exact"/>
        <w:jc w:val="center"/>
        <w:rPr>
          <w:rFonts w:ascii="仿宋" w:hAnsi="仿宋" w:cs="仿宋"/>
          <w:color w:val="000000"/>
          <w:spacing w:val="2"/>
          <w:sz w:val="30"/>
          <w:highlight w:val="lightGray"/>
          <w:lang w:eastAsia="zh-CN"/>
        </w:rPr>
      </w:pPr>
    </w:p>
    <w:p>
      <w:pPr>
        <w:pStyle w:val="20"/>
        <w:spacing w:before="0" w:after="0" w:line="480" w:lineRule="auto"/>
        <w:jc w:val="center"/>
        <w:rPr>
          <w:rFonts w:ascii="华文新魏" w:hAnsi="仿宋" w:eastAsia="华文新魏"/>
          <w:color w:val="000000"/>
          <w:sz w:val="30"/>
          <w:szCs w:val="30"/>
          <w:lang w:eastAsia="zh-CN"/>
        </w:rPr>
        <w:sectPr>
          <w:headerReference r:id="rId3" w:type="default"/>
          <w:pgSz w:w="11906" w:h="16838"/>
          <w:pgMar w:top="1440" w:right="1800" w:bottom="1440" w:left="1800" w:header="851" w:footer="992" w:gutter="0"/>
          <w:cols w:space="425" w:num="1"/>
          <w:docGrid w:type="lines" w:linePitch="312" w:charSpace="0"/>
        </w:sectPr>
      </w:pPr>
      <w:r>
        <w:rPr>
          <w:rFonts w:ascii="华文新魏" w:hAnsi="仿宋" w:eastAsia="华文新魏"/>
          <w:color w:val="000000"/>
          <w:sz w:val="30"/>
          <w:szCs w:val="30"/>
          <w:lang w:eastAsia="zh-CN"/>
        </w:rPr>
        <w:t>2018年</w:t>
      </w:r>
      <w:r>
        <w:rPr>
          <w:rFonts w:hint="eastAsia" w:ascii="华文新魏" w:hAnsi="仿宋" w:eastAsia="华文新魏"/>
          <w:color w:val="000000"/>
          <w:sz w:val="30"/>
          <w:szCs w:val="30"/>
          <w:lang w:eastAsia="zh-CN"/>
        </w:rPr>
        <w:t>1</w:t>
      </w:r>
      <w:r>
        <w:rPr>
          <w:rFonts w:hint="eastAsia" w:ascii="华文新魏" w:hAnsi="仿宋" w:eastAsia="华文新魏"/>
          <w:color w:val="000000"/>
          <w:sz w:val="30"/>
          <w:szCs w:val="30"/>
          <w:lang w:val="en-US" w:eastAsia="zh-CN"/>
        </w:rPr>
        <w:t>2</w:t>
      </w:r>
      <w:r>
        <w:rPr>
          <w:rFonts w:ascii="华文新魏" w:hAnsi="仿宋" w:eastAsia="华文新魏"/>
          <w:color w:val="000000"/>
          <w:sz w:val="30"/>
          <w:szCs w:val="30"/>
          <w:lang w:eastAsia="zh-CN"/>
        </w:rPr>
        <w:t>月</w:t>
      </w:r>
    </w:p>
    <w:p>
      <w:pPr>
        <w:pStyle w:val="21"/>
        <w:spacing w:before="0" w:after="0" w:line="360" w:lineRule="auto"/>
        <w:jc w:val="left"/>
        <w:rPr>
          <w:rFonts w:ascii="仿宋" w:hAnsi="仿宋" w:cs="仿宋"/>
          <w:b/>
          <w:color w:val="000000"/>
          <w:spacing w:val="1"/>
          <w:sz w:val="28"/>
          <w:lang w:eastAsia="zh-CN"/>
        </w:rPr>
      </w:pPr>
      <w:r>
        <w:rPr>
          <w:rFonts w:ascii="仿宋" w:hAnsi="仿宋" w:cs="仿宋"/>
          <w:b/>
          <w:color w:val="000000"/>
          <w:spacing w:val="1"/>
          <w:sz w:val="28"/>
          <w:lang w:eastAsia="zh-CN"/>
        </w:rPr>
        <w:t>建设单位</w:t>
      </w:r>
      <w:r>
        <w:rPr>
          <w:rFonts w:hint="eastAsia" w:ascii="仿宋" w:hAnsi="仿宋" w:cs="仿宋"/>
          <w:b/>
          <w:color w:val="000000"/>
          <w:spacing w:val="1"/>
          <w:sz w:val="28"/>
          <w:lang w:eastAsia="zh-CN"/>
        </w:rPr>
        <w:t>:</w:t>
      </w:r>
      <w:r>
        <w:rPr>
          <w:rFonts w:hint="eastAsia"/>
          <w:lang w:eastAsia="zh-CN"/>
        </w:rPr>
        <w:t xml:space="preserve"> </w:t>
      </w:r>
      <w:r>
        <w:rPr>
          <w:rFonts w:hint="eastAsia" w:ascii="仿宋" w:hAnsi="仿宋" w:cs="仿宋"/>
          <w:b/>
          <w:color w:val="000000"/>
          <w:spacing w:val="1"/>
          <w:sz w:val="28"/>
          <w:lang w:eastAsia="zh-CN"/>
        </w:rPr>
        <w:t>巴中青诚口腔医院</w:t>
      </w:r>
    </w:p>
    <w:p>
      <w:pPr>
        <w:pStyle w:val="21"/>
        <w:spacing w:before="0" w:after="0" w:line="360" w:lineRule="auto"/>
        <w:jc w:val="left"/>
        <w:rPr>
          <w:rFonts w:ascii="仿宋" w:hAnsi="仿宋" w:cs="仿宋"/>
          <w:b/>
          <w:color w:val="000000"/>
          <w:spacing w:val="1"/>
          <w:sz w:val="28"/>
          <w:lang w:eastAsia="zh-CN"/>
        </w:rPr>
      </w:pPr>
      <w:r>
        <w:rPr>
          <w:rFonts w:hint="eastAsia" w:ascii="仿宋" w:hAnsi="仿宋" w:cs="仿宋"/>
          <w:b/>
          <w:color w:val="000000"/>
          <w:spacing w:val="1"/>
          <w:sz w:val="28"/>
          <w:lang w:eastAsia="zh-CN"/>
        </w:rPr>
        <w:t>法人代表</w:t>
      </w:r>
      <w:r>
        <w:rPr>
          <w:rFonts w:ascii="仿宋" w:hAnsi="仿宋" w:cs="仿宋"/>
          <w:b/>
          <w:color w:val="000000"/>
          <w:spacing w:val="1"/>
          <w:sz w:val="28"/>
          <w:lang w:eastAsia="zh-CN"/>
        </w:rPr>
        <w:t>:</w:t>
      </w:r>
      <w:r>
        <w:rPr>
          <w:rFonts w:hint="eastAsia" w:ascii="仿宋" w:hAnsi="仿宋" w:cs="仿宋"/>
          <w:color w:val="000000"/>
          <w:spacing w:val="1"/>
          <w:sz w:val="28"/>
          <w:lang w:eastAsia="zh-CN"/>
        </w:rPr>
        <w:t xml:space="preserve">                                 （签字）</w:t>
      </w:r>
    </w:p>
    <w:p>
      <w:pPr>
        <w:pStyle w:val="21"/>
        <w:spacing w:before="0" w:after="0" w:line="360" w:lineRule="auto"/>
        <w:jc w:val="left"/>
        <w:rPr>
          <w:rFonts w:ascii="仿宋" w:hAnsi="仿宋" w:cs="仿宋"/>
          <w:b/>
          <w:color w:val="000000"/>
          <w:sz w:val="28"/>
          <w:lang w:eastAsia="zh-CN"/>
        </w:rPr>
      </w:pPr>
      <w:r>
        <w:rPr>
          <w:rFonts w:hint="eastAsia" w:ascii="仿宋" w:hAnsi="仿宋" w:cs="仿宋"/>
          <w:b/>
          <w:color w:val="000000"/>
          <w:sz w:val="28"/>
          <w:lang w:eastAsia="zh-CN"/>
        </w:rPr>
        <w:t>编制单位:</w:t>
      </w:r>
      <w:r>
        <w:rPr>
          <w:rFonts w:hint="eastAsia"/>
          <w:lang w:eastAsia="zh-CN"/>
        </w:rPr>
        <w:t xml:space="preserve"> </w:t>
      </w:r>
      <w:r>
        <w:rPr>
          <w:rFonts w:hint="eastAsia" w:ascii="仿宋" w:hAnsi="仿宋" w:cs="仿宋"/>
          <w:b/>
          <w:color w:val="000000"/>
          <w:sz w:val="28"/>
          <w:lang w:eastAsia="zh-CN"/>
        </w:rPr>
        <w:t>四川凯乐检测技术有限公司</w:t>
      </w:r>
    </w:p>
    <w:p>
      <w:pPr>
        <w:pStyle w:val="21"/>
        <w:spacing w:before="0" w:after="0" w:line="360" w:lineRule="auto"/>
        <w:jc w:val="left"/>
        <w:rPr>
          <w:rFonts w:ascii="仿宋"/>
          <w:b/>
          <w:color w:val="000000"/>
          <w:sz w:val="28"/>
          <w:lang w:eastAsia="zh-CN"/>
        </w:rPr>
      </w:pPr>
      <w:r>
        <w:rPr>
          <w:rFonts w:hint="eastAsia" w:ascii="仿宋" w:hAnsi="仿宋" w:cs="仿宋"/>
          <w:b/>
          <w:color w:val="000000"/>
          <w:sz w:val="28"/>
          <w:lang w:eastAsia="zh-CN"/>
        </w:rPr>
        <w:t>法人代表</w:t>
      </w:r>
      <w:r>
        <w:rPr>
          <w:rFonts w:ascii="仿宋" w:hAnsi="仿宋" w:cs="仿宋"/>
          <w:b/>
          <w:color w:val="000000"/>
          <w:spacing w:val="1"/>
          <w:sz w:val="28"/>
          <w:lang w:eastAsia="zh-CN"/>
        </w:rPr>
        <w:t>:</w:t>
      </w:r>
      <w:r>
        <w:rPr>
          <w:rFonts w:hint="eastAsia" w:ascii="仿宋" w:hAnsi="仿宋" w:cs="仿宋"/>
          <w:color w:val="000000"/>
          <w:spacing w:val="1"/>
          <w:sz w:val="28"/>
          <w:lang w:eastAsia="zh-CN"/>
        </w:rPr>
        <w:t xml:space="preserve">                                 （签字）</w:t>
      </w:r>
    </w:p>
    <w:p>
      <w:pPr>
        <w:pStyle w:val="21"/>
        <w:spacing w:before="0" w:after="0" w:line="360" w:lineRule="auto"/>
        <w:jc w:val="left"/>
        <w:rPr>
          <w:rFonts w:ascii="仿宋" w:hAnsi="仿宋" w:cs="仿宋"/>
          <w:b/>
          <w:color w:val="000000"/>
          <w:spacing w:val="1"/>
          <w:sz w:val="28"/>
          <w:lang w:eastAsia="zh-CN"/>
        </w:rPr>
      </w:pPr>
      <w:r>
        <w:rPr>
          <w:rFonts w:hint="eastAsia" w:ascii="仿宋" w:hAnsi="仿宋" w:cs="仿宋"/>
          <w:b/>
          <w:color w:val="000000"/>
          <w:spacing w:val="1"/>
          <w:sz w:val="28"/>
          <w:lang w:eastAsia="zh-CN"/>
        </w:rPr>
        <w:t xml:space="preserve">项目负责人： </w:t>
      </w:r>
    </w:p>
    <w:p>
      <w:pPr>
        <w:pStyle w:val="21"/>
        <w:spacing w:before="0" w:after="0" w:line="360" w:lineRule="auto"/>
        <w:jc w:val="left"/>
        <w:rPr>
          <w:rFonts w:ascii="仿宋"/>
          <w:b/>
          <w:color w:val="000000"/>
          <w:sz w:val="28"/>
          <w:lang w:eastAsia="zh-CN"/>
        </w:rPr>
      </w:pPr>
      <w:r>
        <w:rPr>
          <w:rFonts w:hint="eastAsia" w:ascii="仿宋" w:hAnsi="仿宋" w:cs="仿宋"/>
          <w:b/>
          <w:color w:val="000000"/>
          <w:spacing w:val="1"/>
          <w:sz w:val="28"/>
          <w:lang w:eastAsia="zh-CN"/>
        </w:rPr>
        <w:t>报告编写人：</w:t>
      </w:r>
    </w:p>
    <w:p>
      <w:pPr>
        <w:pStyle w:val="21"/>
        <w:spacing w:before="453" w:after="0" w:line="291" w:lineRule="exact"/>
        <w:jc w:val="left"/>
        <w:rPr>
          <w:rFonts w:ascii="仿宋" w:hAnsi="仿宋" w:cs="仿宋"/>
          <w:color w:val="000000"/>
          <w:spacing w:val="1"/>
          <w:sz w:val="28"/>
          <w:lang w:eastAsia="zh-CN"/>
        </w:rPr>
      </w:pPr>
    </w:p>
    <w:p>
      <w:pPr>
        <w:pStyle w:val="21"/>
        <w:spacing w:before="453" w:after="0" w:line="291" w:lineRule="exact"/>
        <w:jc w:val="left"/>
        <w:rPr>
          <w:rFonts w:ascii="仿宋" w:hAnsi="仿宋" w:cs="仿宋"/>
          <w:color w:val="000000"/>
          <w:spacing w:val="1"/>
          <w:sz w:val="28"/>
          <w:lang w:eastAsia="zh-CN"/>
        </w:rPr>
      </w:pPr>
    </w:p>
    <w:p>
      <w:pPr>
        <w:pStyle w:val="21"/>
        <w:spacing w:before="453" w:after="0" w:line="291" w:lineRule="exact"/>
        <w:jc w:val="left"/>
        <w:rPr>
          <w:rFonts w:ascii="仿宋" w:hAnsi="仿宋" w:cs="仿宋"/>
          <w:color w:val="000000"/>
          <w:spacing w:val="1"/>
          <w:sz w:val="28"/>
          <w:lang w:eastAsia="zh-CN"/>
        </w:rPr>
      </w:pPr>
    </w:p>
    <w:p>
      <w:pPr>
        <w:pStyle w:val="21"/>
        <w:spacing w:before="453" w:after="0" w:line="291" w:lineRule="exact"/>
        <w:jc w:val="left"/>
        <w:rPr>
          <w:rFonts w:ascii="仿宋" w:hAnsi="仿宋" w:cs="仿宋"/>
          <w:color w:val="000000"/>
          <w:spacing w:val="1"/>
          <w:sz w:val="28"/>
          <w:lang w:eastAsia="zh-CN"/>
        </w:rPr>
      </w:pPr>
    </w:p>
    <w:p>
      <w:pPr>
        <w:pStyle w:val="21"/>
        <w:spacing w:before="453" w:after="0" w:line="291" w:lineRule="exact"/>
        <w:jc w:val="left"/>
        <w:rPr>
          <w:rFonts w:ascii="仿宋" w:hAnsi="仿宋" w:cs="仿宋"/>
          <w:color w:val="000000"/>
          <w:spacing w:val="1"/>
          <w:sz w:val="28"/>
          <w:lang w:eastAsia="zh-CN"/>
        </w:rPr>
      </w:pPr>
    </w:p>
    <w:p>
      <w:pPr>
        <w:pStyle w:val="21"/>
        <w:spacing w:before="453" w:after="0" w:line="291" w:lineRule="exact"/>
        <w:jc w:val="left"/>
        <w:rPr>
          <w:rFonts w:ascii="仿宋" w:hAnsi="仿宋" w:cs="仿宋"/>
          <w:color w:val="000000"/>
          <w:spacing w:val="1"/>
          <w:sz w:val="28"/>
          <w:lang w:eastAsia="zh-CN"/>
        </w:rPr>
      </w:pPr>
    </w:p>
    <w:p>
      <w:pPr>
        <w:pStyle w:val="21"/>
        <w:spacing w:before="453" w:after="0" w:line="291" w:lineRule="exact"/>
        <w:jc w:val="left"/>
        <w:rPr>
          <w:rFonts w:ascii="仿宋" w:hAnsi="仿宋" w:cs="仿宋"/>
          <w:color w:val="000000"/>
          <w:spacing w:val="1"/>
          <w:sz w:val="28"/>
          <w:lang w:eastAsia="zh-CN"/>
        </w:rPr>
      </w:pPr>
    </w:p>
    <w:p>
      <w:pPr>
        <w:pStyle w:val="21"/>
        <w:spacing w:before="453" w:after="0" w:line="291" w:lineRule="exact"/>
        <w:jc w:val="left"/>
        <w:rPr>
          <w:rFonts w:ascii="仿宋" w:hAnsi="仿宋" w:cs="仿宋"/>
          <w:color w:val="000000"/>
          <w:spacing w:val="1"/>
          <w:sz w:val="28"/>
          <w:lang w:eastAsia="zh-CN"/>
        </w:rPr>
      </w:pPr>
    </w:p>
    <w:p>
      <w:pPr>
        <w:pStyle w:val="21"/>
        <w:spacing w:before="453" w:after="0" w:line="291" w:lineRule="exact"/>
        <w:jc w:val="left"/>
        <w:rPr>
          <w:rFonts w:ascii="仿宋" w:hAnsi="仿宋" w:cs="仿宋"/>
          <w:color w:val="000000"/>
          <w:spacing w:val="1"/>
          <w:sz w:val="28"/>
          <w:lang w:eastAsia="zh-CN"/>
        </w:rPr>
      </w:pPr>
    </w:p>
    <w:p>
      <w:pPr>
        <w:pStyle w:val="21"/>
        <w:spacing w:before="453" w:after="0" w:line="291" w:lineRule="exact"/>
        <w:jc w:val="left"/>
        <w:rPr>
          <w:rFonts w:ascii="仿宋" w:hAnsi="仿宋" w:cs="仿宋"/>
          <w:color w:val="000000"/>
          <w:spacing w:val="1"/>
          <w:sz w:val="28"/>
          <w:lang w:eastAsia="zh-CN"/>
        </w:rPr>
      </w:pPr>
    </w:p>
    <w:p>
      <w:pPr>
        <w:pStyle w:val="21"/>
        <w:jc w:val="left"/>
        <w:rPr>
          <w:rFonts w:ascii="Times New Roman" w:hAnsi="Times New Roman"/>
          <w:color w:val="000000"/>
          <w:sz w:val="21"/>
          <w:szCs w:val="21"/>
          <w:lang w:eastAsia="zh-CN"/>
        </w:rPr>
      </w:pPr>
      <w:r>
        <w:rPr>
          <w:rFonts w:ascii="仿宋" w:hAnsi="仿宋" w:cs="仿宋"/>
          <w:color w:val="000000"/>
          <w:sz w:val="21"/>
          <w:szCs w:val="21"/>
          <w:highlight w:val="none"/>
          <w:lang w:eastAsia="zh-CN"/>
        </w:rPr>
        <w:t>建</w:t>
      </w:r>
      <w:r>
        <w:rPr>
          <w:rFonts w:ascii="Times New Roman" w:hAnsi="Times New Roman"/>
          <w:color w:val="000000"/>
          <w:sz w:val="21"/>
          <w:szCs w:val="21"/>
          <w:highlight w:val="none"/>
          <w:lang w:eastAsia="zh-CN"/>
        </w:rPr>
        <w:t>设单位：</w:t>
      </w:r>
      <w:r>
        <w:rPr>
          <w:rFonts w:hint="eastAsia" w:ascii="Times New Roman" w:hAnsi="Times New Roman"/>
          <w:color w:val="000000"/>
          <w:sz w:val="21"/>
          <w:szCs w:val="21"/>
          <w:highlight w:val="none"/>
          <w:lang w:eastAsia="zh-CN"/>
        </w:rPr>
        <w:t>巴中青诚口腔医院项目</w:t>
      </w:r>
      <w:r>
        <w:rPr>
          <w:rFonts w:ascii="Times New Roman" w:hAnsi="Times New Roman"/>
          <w:color w:val="000000"/>
          <w:sz w:val="21"/>
          <w:szCs w:val="21"/>
          <w:highlight w:val="none"/>
          <w:lang w:eastAsia="zh-CN"/>
        </w:rPr>
        <w:t xml:space="preserve">  </w:t>
      </w:r>
      <w:r>
        <w:rPr>
          <w:rFonts w:ascii="Times New Roman" w:hAnsi="Times New Roman"/>
          <w:color w:val="000000"/>
          <w:sz w:val="21"/>
          <w:szCs w:val="21"/>
          <w:lang w:eastAsia="zh-CN"/>
        </w:rPr>
        <w:t xml:space="preserve">   </w:t>
      </w:r>
      <w:r>
        <w:rPr>
          <w:rFonts w:hint="eastAsia" w:ascii="Times New Roman" w:hAnsi="Times New Roman"/>
          <w:color w:val="000000"/>
          <w:sz w:val="21"/>
          <w:szCs w:val="21"/>
          <w:lang w:eastAsia="zh-CN"/>
        </w:rPr>
        <w:t xml:space="preserve">    </w:t>
      </w:r>
      <w:r>
        <w:rPr>
          <w:rFonts w:ascii="Times New Roman" w:hAnsi="Times New Roman"/>
          <w:color w:val="000000"/>
          <w:sz w:val="21"/>
          <w:szCs w:val="21"/>
          <w:lang w:eastAsia="zh-CN"/>
        </w:rPr>
        <w:t>编制单位：四川凯乐检测技术有限公司</w:t>
      </w:r>
    </w:p>
    <w:p>
      <w:pPr>
        <w:pStyle w:val="21"/>
        <w:jc w:val="left"/>
        <w:rPr>
          <w:rFonts w:ascii="Times New Roman" w:hAnsi="Times New Roman"/>
          <w:color w:val="000000"/>
          <w:sz w:val="21"/>
          <w:szCs w:val="21"/>
          <w:lang w:eastAsia="zh-CN"/>
        </w:rPr>
      </w:pPr>
      <w:r>
        <w:rPr>
          <w:rFonts w:ascii="Times New Roman" w:hAnsi="Times New Roman"/>
          <w:color w:val="000000"/>
          <w:sz w:val="21"/>
          <w:szCs w:val="21"/>
          <w:lang w:eastAsia="zh-CN"/>
        </w:rPr>
        <w:t>电话</w:t>
      </w:r>
      <w:r>
        <w:rPr>
          <w:rFonts w:hint="eastAsia" w:ascii="Times New Roman" w:hAnsi="Times New Roman"/>
          <w:color w:val="000000"/>
          <w:sz w:val="21"/>
          <w:szCs w:val="21"/>
          <w:lang w:eastAsia="zh-CN"/>
        </w:rPr>
        <w:t>：</w:t>
      </w:r>
      <w:r>
        <w:rPr>
          <w:rFonts w:hint="eastAsia" w:ascii="Times New Roman" w:hAnsi="Times New Roman"/>
          <w:color w:val="000000"/>
          <w:sz w:val="21"/>
          <w:szCs w:val="21"/>
          <w:lang w:val="en-US" w:eastAsia="zh-CN"/>
        </w:rPr>
        <w:t>0827-3338120</w:t>
      </w:r>
      <w:r>
        <w:rPr>
          <w:rFonts w:ascii="Times New Roman" w:hAnsi="Times New Roman"/>
          <w:color w:val="000000"/>
          <w:sz w:val="21"/>
          <w:szCs w:val="21"/>
          <w:lang w:eastAsia="zh-CN"/>
        </w:rPr>
        <w:t xml:space="preserve">                    </w:t>
      </w:r>
      <w:r>
        <w:rPr>
          <w:rFonts w:hint="eastAsia" w:ascii="Times New Roman" w:hAnsi="Times New Roman"/>
          <w:color w:val="000000"/>
          <w:sz w:val="21"/>
          <w:szCs w:val="21"/>
          <w:lang w:val="en-US" w:eastAsia="zh-CN"/>
        </w:rPr>
        <w:t xml:space="preserve"> </w:t>
      </w:r>
      <w:r>
        <w:rPr>
          <w:rFonts w:hint="eastAsia" w:ascii="Times New Roman" w:hAnsi="Times New Roman"/>
          <w:color w:val="000000"/>
          <w:sz w:val="21"/>
          <w:szCs w:val="21"/>
          <w:lang w:eastAsia="zh-CN"/>
        </w:rPr>
        <w:t xml:space="preserve"> </w:t>
      </w:r>
      <w:r>
        <w:rPr>
          <w:rFonts w:ascii="Times New Roman" w:hAnsi="Times New Roman"/>
          <w:color w:val="000000"/>
          <w:sz w:val="21"/>
          <w:szCs w:val="21"/>
          <w:lang w:eastAsia="zh-CN"/>
        </w:rPr>
        <w:t>电话：028-87914404</w:t>
      </w:r>
    </w:p>
    <w:p>
      <w:pPr>
        <w:pStyle w:val="21"/>
        <w:jc w:val="left"/>
        <w:rPr>
          <w:rFonts w:ascii="Times New Roman" w:hAnsi="Times New Roman"/>
          <w:color w:val="000000"/>
          <w:sz w:val="21"/>
          <w:szCs w:val="21"/>
          <w:lang w:eastAsia="zh-CN"/>
        </w:rPr>
      </w:pPr>
      <w:r>
        <w:rPr>
          <w:rFonts w:ascii="Times New Roman" w:hAnsi="Times New Roman"/>
          <w:color w:val="000000"/>
          <w:sz w:val="21"/>
          <w:szCs w:val="21"/>
          <w:lang w:eastAsia="zh-CN"/>
        </w:rPr>
        <w:t xml:space="preserve">传真： </w:t>
      </w:r>
      <w:r>
        <w:rPr>
          <w:rFonts w:hint="eastAsia" w:ascii="Times New Roman" w:hAnsi="Times New Roman"/>
          <w:color w:val="000000"/>
          <w:sz w:val="21"/>
          <w:szCs w:val="21"/>
          <w:lang w:val="en-US" w:eastAsia="zh-CN"/>
        </w:rPr>
        <w:t>/</w:t>
      </w:r>
      <w:r>
        <w:rPr>
          <w:rFonts w:hint="eastAsia" w:ascii="Times New Roman" w:hAnsi="Times New Roman"/>
          <w:color w:val="000000"/>
          <w:sz w:val="21"/>
          <w:szCs w:val="21"/>
          <w:lang w:eastAsia="zh-CN"/>
        </w:rPr>
        <w:t xml:space="preserve">                              </w:t>
      </w:r>
      <w:r>
        <w:rPr>
          <w:rFonts w:hint="eastAsia" w:ascii="Times New Roman" w:hAnsi="Times New Roman"/>
          <w:color w:val="000000"/>
          <w:sz w:val="21"/>
          <w:szCs w:val="21"/>
          <w:lang w:val="en-US" w:eastAsia="zh-CN"/>
        </w:rPr>
        <w:t xml:space="preserve"> </w:t>
      </w:r>
      <w:r>
        <w:rPr>
          <w:rFonts w:hint="eastAsia" w:ascii="Times New Roman" w:hAnsi="Times New Roman"/>
          <w:color w:val="000000"/>
          <w:sz w:val="21"/>
          <w:szCs w:val="21"/>
          <w:lang w:eastAsia="zh-CN"/>
        </w:rPr>
        <w:t xml:space="preserve"> 传真：</w:t>
      </w:r>
      <w:r>
        <w:rPr>
          <w:rFonts w:ascii="Times New Roman" w:hAnsi="Times New Roman"/>
          <w:color w:val="000000"/>
          <w:sz w:val="21"/>
          <w:szCs w:val="21"/>
          <w:lang w:eastAsia="zh-CN"/>
        </w:rPr>
        <w:t>028-87914404</w:t>
      </w:r>
    </w:p>
    <w:p>
      <w:pPr>
        <w:pStyle w:val="21"/>
        <w:jc w:val="left"/>
        <w:rPr>
          <w:rFonts w:ascii="Times New Roman" w:hAnsi="Times New Roman"/>
          <w:color w:val="000000"/>
          <w:sz w:val="21"/>
          <w:szCs w:val="21"/>
          <w:lang w:eastAsia="zh-CN"/>
        </w:rPr>
      </w:pPr>
      <w:r>
        <w:rPr>
          <w:rFonts w:hint="eastAsia" w:ascii="Times New Roman" w:hAnsi="Times New Roman"/>
          <w:color w:val="000000"/>
          <w:sz w:val="21"/>
          <w:szCs w:val="21"/>
          <w:lang w:eastAsia="zh-CN"/>
        </w:rPr>
        <w:t>邮编：</w:t>
      </w:r>
      <w:r>
        <w:rPr>
          <w:rFonts w:hint="eastAsia" w:ascii="Times New Roman" w:hAnsi="Times New Roman" w:cs="Times New Roman"/>
          <w:szCs w:val="21"/>
        </w:rPr>
        <w:t>636000</w:t>
      </w:r>
      <w:r>
        <w:rPr>
          <w:rFonts w:hint="eastAsia" w:ascii="Times New Roman" w:hAnsi="Times New Roman"/>
          <w:color w:val="000000"/>
          <w:sz w:val="21"/>
          <w:szCs w:val="21"/>
          <w:lang w:eastAsia="zh-CN"/>
        </w:rPr>
        <w:t xml:space="preserve">                           邮编：</w:t>
      </w:r>
      <w:r>
        <w:rPr>
          <w:rFonts w:ascii="Times New Roman" w:hAnsi="Times New Roman"/>
          <w:color w:val="000000"/>
          <w:sz w:val="21"/>
          <w:szCs w:val="21"/>
          <w:lang w:eastAsia="zh-CN"/>
        </w:rPr>
        <w:t>611731</w:t>
      </w:r>
    </w:p>
    <w:p>
      <w:pPr>
        <w:pStyle w:val="21"/>
        <w:spacing w:before="0" w:after="0"/>
        <w:jc w:val="left"/>
        <w:rPr>
          <w:rFonts w:ascii="Times New Roman" w:hAnsi="Times New Roman"/>
          <w:color w:val="000000"/>
          <w:sz w:val="21"/>
          <w:szCs w:val="21"/>
          <w:lang w:eastAsia="zh-CN"/>
        </w:rPr>
        <w:sectPr>
          <w:headerReference r:id="rId4" w:type="default"/>
          <w:pgSz w:w="11906" w:h="16838"/>
          <w:pgMar w:top="1440" w:right="1800" w:bottom="1440" w:left="1800" w:header="851" w:footer="992" w:gutter="0"/>
          <w:cols w:space="425" w:num="1"/>
          <w:docGrid w:type="lines" w:linePitch="312" w:charSpace="0"/>
        </w:sectPr>
      </w:pPr>
      <w:r>
        <w:rPr>
          <w:rFonts w:ascii="Times New Roman" w:hAnsi="Times New Roman"/>
          <w:color w:val="000000"/>
          <w:sz w:val="21"/>
          <w:szCs w:val="21"/>
          <w:lang w:eastAsia="zh-CN"/>
        </w:rPr>
        <w:t>地址:</w:t>
      </w:r>
      <w:r>
        <w:rPr>
          <w:rFonts w:hint="eastAsia" w:ascii="Times New Roman" w:hAnsi="Times New Roman"/>
          <w:color w:val="000000"/>
          <w:sz w:val="21"/>
          <w:szCs w:val="21"/>
          <w:lang w:eastAsia="zh-CN"/>
        </w:rPr>
        <w:t xml:space="preserve"> 巴中市巴州区红军路99号           地址</w:t>
      </w:r>
      <w:r>
        <w:rPr>
          <w:rFonts w:ascii="Times New Roman" w:hAnsi="Times New Roman"/>
          <w:color w:val="000000"/>
          <w:sz w:val="21"/>
          <w:szCs w:val="21"/>
          <w:lang w:eastAsia="zh-CN"/>
        </w:rPr>
        <w:t>：成都高新西区百草路898</w:t>
      </w:r>
      <w:r>
        <w:rPr>
          <w:rFonts w:hint="eastAsia" w:ascii="Times New Roman" w:hAnsi="Times New Roman"/>
          <w:color w:val="000000"/>
          <w:sz w:val="21"/>
          <w:szCs w:val="21"/>
          <w:lang w:eastAsia="zh-CN"/>
        </w:rPr>
        <w:t>号</w:t>
      </w:r>
    </w:p>
    <w:p>
      <w:pPr>
        <w:spacing w:line="440" w:lineRule="exact"/>
        <w:jc w:val="center"/>
        <w:rPr>
          <w:rFonts w:ascii="Times New Roman" w:hAnsi="Times New Roman"/>
          <w:b/>
          <w:bCs/>
          <w:sz w:val="32"/>
          <w:szCs w:val="32"/>
        </w:rPr>
      </w:pPr>
      <w:r>
        <w:rPr>
          <w:rFonts w:ascii="Times New Roman"/>
          <w:b/>
          <w:bCs/>
          <w:sz w:val="32"/>
          <w:szCs w:val="32"/>
        </w:rPr>
        <w:t>附表、附图、附件</w:t>
      </w:r>
    </w:p>
    <w:p>
      <w:pPr>
        <w:spacing w:line="360" w:lineRule="auto"/>
        <w:jc w:val="left"/>
        <w:rPr>
          <w:rFonts w:ascii="Times New Roman" w:hAnsi="Times New Roman"/>
          <w:b/>
          <w:bCs/>
          <w:sz w:val="24"/>
        </w:rPr>
      </w:pPr>
      <w:r>
        <w:rPr>
          <w:rFonts w:ascii="Times New Roman" w:hAnsi="Times New Roman"/>
          <w:b/>
          <w:bCs/>
          <w:sz w:val="24"/>
        </w:rPr>
        <w:t>附表</w:t>
      </w:r>
    </w:p>
    <w:p>
      <w:pPr>
        <w:spacing w:line="360" w:lineRule="auto"/>
        <w:jc w:val="left"/>
        <w:rPr>
          <w:rFonts w:ascii="Times New Roman" w:hAnsi="Times New Roman"/>
          <w:bCs/>
          <w:sz w:val="24"/>
        </w:rPr>
      </w:pPr>
      <w:r>
        <w:rPr>
          <w:rFonts w:ascii="Times New Roman" w:hAnsi="Times New Roman"/>
          <w:bCs/>
          <w:sz w:val="24"/>
        </w:rPr>
        <w:t>“三同时”竣工验收登记表</w:t>
      </w:r>
    </w:p>
    <w:p>
      <w:pPr>
        <w:spacing w:line="360" w:lineRule="auto"/>
        <w:jc w:val="left"/>
        <w:rPr>
          <w:rFonts w:ascii="Times New Roman" w:hAnsi="Times New Roman"/>
          <w:b/>
          <w:bCs/>
          <w:sz w:val="24"/>
        </w:rPr>
      </w:pPr>
      <w:r>
        <w:rPr>
          <w:rFonts w:ascii="Times New Roman" w:hAnsi="Times New Roman"/>
          <w:b/>
          <w:bCs/>
          <w:sz w:val="24"/>
        </w:rPr>
        <w:t>附图</w:t>
      </w:r>
    </w:p>
    <w:p>
      <w:pPr>
        <w:spacing w:line="360" w:lineRule="auto"/>
        <w:jc w:val="left"/>
        <w:rPr>
          <w:rFonts w:ascii="Times New Roman" w:hAnsi="Times New Roman"/>
          <w:bCs/>
          <w:sz w:val="24"/>
        </w:rPr>
      </w:pPr>
      <w:r>
        <w:rPr>
          <w:rFonts w:ascii="Times New Roman" w:hAnsi="Times New Roman"/>
          <w:bCs/>
          <w:sz w:val="24"/>
        </w:rPr>
        <w:t>附图1  项目地理位置图</w:t>
      </w:r>
    </w:p>
    <w:p>
      <w:pPr>
        <w:spacing w:line="360" w:lineRule="auto"/>
        <w:jc w:val="left"/>
        <w:rPr>
          <w:rFonts w:ascii="Times New Roman" w:hAnsi="Times New Roman"/>
          <w:bCs/>
          <w:sz w:val="24"/>
        </w:rPr>
      </w:pPr>
      <w:r>
        <w:rPr>
          <w:rFonts w:ascii="Times New Roman" w:hAnsi="Times New Roman"/>
          <w:bCs/>
          <w:sz w:val="24"/>
        </w:rPr>
        <w:t>附图2</w:t>
      </w:r>
      <w:r>
        <w:rPr>
          <w:rFonts w:hint="eastAsia" w:ascii="Times New Roman" w:hAnsi="Times New Roman"/>
          <w:bCs/>
          <w:sz w:val="24"/>
          <w:lang w:val="en-US" w:eastAsia="zh-CN"/>
        </w:rPr>
        <w:t>-1</w:t>
      </w:r>
      <w:r>
        <w:rPr>
          <w:rFonts w:ascii="Times New Roman" w:hAnsi="Times New Roman"/>
          <w:bCs/>
          <w:sz w:val="24"/>
        </w:rPr>
        <w:t xml:space="preserve">  </w:t>
      </w:r>
      <w:r>
        <w:rPr>
          <w:rFonts w:hint="eastAsia" w:ascii="Times New Roman" w:hAnsi="Times New Roman"/>
          <w:bCs/>
          <w:sz w:val="24"/>
          <w:lang w:eastAsia="zh-CN"/>
        </w:rPr>
        <w:t>一楼总平面布置</w:t>
      </w:r>
      <w:r>
        <w:rPr>
          <w:rFonts w:ascii="Times New Roman" w:hAnsi="Times New Roman"/>
          <w:bCs/>
          <w:sz w:val="24"/>
        </w:rPr>
        <w:t>图</w:t>
      </w:r>
    </w:p>
    <w:p>
      <w:pPr>
        <w:spacing w:line="360" w:lineRule="auto"/>
        <w:jc w:val="left"/>
        <w:rPr>
          <w:rFonts w:ascii="Times New Roman" w:hAnsi="Times New Roman"/>
          <w:bCs/>
          <w:sz w:val="24"/>
        </w:rPr>
      </w:pPr>
      <w:r>
        <w:rPr>
          <w:rFonts w:ascii="Times New Roman" w:hAnsi="Times New Roman"/>
          <w:bCs/>
          <w:sz w:val="24"/>
        </w:rPr>
        <w:t>附</w:t>
      </w:r>
      <w:r>
        <w:rPr>
          <w:rFonts w:hint="default" w:ascii="Times New Roman" w:hAnsi="Times New Roman"/>
          <w:bCs/>
          <w:sz w:val="24"/>
        </w:rPr>
        <w:t>图</w:t>
      </w:r>
      <w:r>
        <w:rPr>
          <w:rFonts w:hint="eastAsia" w:ascii="Times New Roman" w:hAnsi="Times New Roman"/>
          <w:bCs/>
          <w:sz w:val="24"/>
          <w:lang w:val="en-US" w:eastAsia="zh-CN"/>
        </w:rPr>
        <w:t>2-2</w:t>
      </w:r>
      <w:r>
        <w:rPr>
          <w:rFonts w:hint="default" w:ascii="Times New Roman" w:hAnsi="Times New Roman"/>
          <w:bCs/>
          <w:sz w:val="24"/>
        </w:rPr>
        <w:t xml:space="preserve">  </w:t>
      </w:r>
      <w:r>
        <w:rPr>
          <w:rFonts w:hint="eastAsia" w:ascii="Times New Roman" w:hAnsi="Times New Roman"/>
          <w:bCs/>
          <w:sz w:val="24"/>
          <w:lang w:eastAsia="zh-CN"/>
        </w:rPr>
        <w:t>负一楼总平面布置</w:t>
      </w:r>
      <w:r>
        <w:rPr>
          <w:rFonts w:ascii="Times New Roman" w:hAnsi="Times New Roman"/>
          <w:bCs/>
          <w:sz w:val="24"/>
        </w:rPr>
        <w:t>图</w:t>
      </w:r>
    </w:p>
    <w:p>
      <w:pPr>
        <w:spacing w:line="360" w:lineRule="auto"/>
        <w:jc w:val="left"/>
        <w:rPr>
          <w:rFonts w:ascii="Times New Roman" w:hAnsi="Times New Roman"/>
          <w:bCs/>
          <w:sz w:val="24"/>
        </w:rPr>
      </w:pPr>
      <w:r>
        <w:rPr>
          <w:rFonts w:ascii="Times New Roman" w:hAnsi="Times New Roman"/>
          <w:bCs/>
          <w:sz w:val="24"/>
        </w:rPr>
        <w:t>附图</w:t>
      </w:r>
      <w:r>
        <w:rPr>
          <w:rFonts w:hint="eastAsia" w:ascii="Times New Roman" w:hAnsi="Times New Roman"/>
          <w:bCs/>
          <w:sz w:val="24"/>
          <w:lang w:val="en-US" w:eastAsia="zh-CN"/>
        </w:rPr>
        <w:t>3-1</w:t>
      </w:r>
      <w:r>
        <w:rPr>
          <w:rFonts w:ascii="Times New Roman" w:hAnsi="Times New Roman"/>
          <w:bCs/>
          <w:sz w:val="24"/>
        </w:rPr>
        <w:t xml:space="preserve">  项目</w:t>
      </w:r>
      <w:r>
        <w:rPr>
          <w:rFonts w:hint="eastAsia" w:ascii="Times New Roman" w:hAnsi="Times New Roman"/>
          <w:bCs/>
          <w:sz w:val="24"/>
          <w:lang w:eastAsia="zh-CN"/>
        </w:rPr>
        <w:t>监测布点</w:t>
      </w:r>
      <w:r>
        <w:rPr>
          <w:rFonts w:ascii="Times New Roman" w:hAnsi="Times New Roman"/>
          <w:bCs/>
          <w:sz w:val="24"/>
        </w:rPr>
        <w:t>图</w:t>
      </w:r>
    </w:p>
    <w:p>
      <w:pPr>
        <w:spacing w:line="360" w:lineRule="auto"/>
        <w:jc w:val="left"/>
        <w:rPr>
          <w:rFonts w:ascii="Times New Roman" w:hAnsi="Times New Roman"/>
          <w:bCs/>
          <w:sz w:val="24"/>
        </w:rPr>
      </w:pPr>
      <w:r>
        <w:rPr>
          <w:rFonts w:ascii="Times New Roman" w:hAnsi="Times New Roman"/>
          <w:bCs/>
          <w:sz w:val="24"/>
        </w:rPr>
        <w:t>附图</w:t>
      </w:r>
      <w:r>
        <w:rPr>
          <w:rFonts w:hint="eastAsia" w:ascii="Times New Roman" w:hAnsi="Times New Roman"/>
          <w:bCs/>
          <w:sz w:val="24"/>
          <w:lang w:val="en-US" w:eastAsia="zh-CN"/>
        </w:rPr>
        <w:t>3-2</w:t>
      </w:r>
      <w:r>
        <w:rPr>
          <w:rFonts w:ascii="Times New Roman" w:hAnsi="Times New Roman"/>
          <w:bCs/>
          <w:sz w:val="24"/>
        </w:rPr>
        <w:t xml:space="preserve">  项目</w:t>
      </w:r>
      <w:r>
        <w:rPr>
          <w:rFonts w:hint="eastAsia" w:ascii="Times New Roman" w:hAnsi="Times New Roman"/>
          <w:bCs/>
          <w:sz w:val="24"/>
          <w:lang w:eastAsia="zh-CN"/>
        </w:rPr>
        <w:t>敏感点监测布点</w:t>
      </w:r>
      <w:r>
        <w:rPr>
          <w:rFonts w:ascii="Times New Roman" w:hAnsi="Times New Roman"/>
          <w:bCs/>
          <w:sz w:val="24"/>
        </w:rPr>
        <w:t>图</w:t>
      </w:r>
    </w:p>
    <w:p>
      <w:pPr>
        <w:spacing w:line="360" w:lineRule="auto"/>
        <w:jc w:val="left"/>
        <w:rPr>
          <w:rFonts w:ascii="Times New Roman" w:hAnsi="Times New Roman"/>
          <w:bCs/>
          <w:sz w:val="24"/>
        </w:rPr>
      </w:pPr>
      <w:r>
        <w:rPr>
          <w:rFonts w:ascii="Times New Roman" w:hAnsi="Times New Roman"/>
          <w:bCs/>
          <w:sz w:val="24"/>
        </w:rPr>
        <w:t>附图</w:t>
      </w:r>
      <w:r>
        <w:rPr>
          <w:rFonts w:hint="eastAsia" w:ascii="Times New Roman" w:hAnsi="Times New Roman"/>
          <w:bCs/>
          <w:sz w:val="24"/>
          <w:lang w:val="en-US" w:eastAsia="zh-CN"/>
        </w:rPr>
        <w:t>4</w:t>
      </w:r>
      <w:r>
        <w:rPr>
          <w:rFonts w:ascii="Times New Roman" w:hAnsi="Times New Roman"/>
          <w:bCs/>
          <w:sz w:val="24"/>
        </w:rPr>
        <w:t xml:space="preserve">  项目</w:t>
      </w:r>
      <w:r>
        <w:rPr>
          <w:rFonts w:hint="eastAsia" w:ascii="Times New Roman" w:hAnsi="Times New Roman"/>
          <w:bCs/>
          <w:sz w:val="24"/>
          <w:lang w:eastAsia="zh-CN"/>
        </w:rPr>
        <w:t>外环境关系</w:t>
      </w:r>
      <w:r>
        <w:rPr>
          <w:rFonts w:ascii="Times New Roman" w:hAnsi="Times New Roman"/>
          <w:bCs/>
          <w:sz w:val="24"/>
        </w:rPr>
        <w:t>图</w:t>
      </w:r>
    </w:p>
    <w:p>
      <w:pPr>
        <w:spacing w:line="360" w:lineRule="auto"/>
        <w:jc w:val="left"/>
        <w:rPr>
          <w:rFonts w:hint="eastAsia" w:ascii="Times New Roman" w:hAnsi="Times New Roman"/>
          <w:bCs/>
          <w:sz w:val="24"/>
          <w:lang w:eastAsia="zh-CN"/>
        </w:rPr>
      </w:pPr>
      <w:r>
        <w:rPr>
          <w:rFonts w:ascii="Times New Roman" w:hAnsi="Times New Roman"/>
          <w:bCs/>
          <w:sz w:val="24"/>
        </w:rPr>
        <w:t>附图</w:t>
      </w:r>
      <w:r>
        <w:rPr>
          <w:rFonts w:hint="eastAsia" w:ascii="Times New Roman" w:hAnsi="Times New Roman"/>
          <w:bCs/>
          <w:sz w:val="24"/>
          <w:lang w:val="en-US" w:eastAsia="zh-CN"/>
        </w:rPr>
        <w:t>5</w:t>
      </w:r>
      <w:r>
        <w:rPr>
          <w:rFonts w:ascii="Times New Roman" w:hAnsi="Times New Roman"/>
          <w:bCs/>
          <w:sz w:val="24"/>
        </w:rPr>
        <w:t xml:space="preserve">  </w:t>
      </w:r>
      <w:r>
        <w:rPr>
          <w:rFonts w:hint="eastAsia" w:ascii="Times New Roman" w:hAnsi="Times New Roman"/>
          <w:bCs/>
          <w:sz w:val="24"/>
          <w:lang w:eastAsia="zh-CN"/>
        </w:rPr>
        <w:t>巴中市城市总体规划图</w:t>
      </w:r>
    </w:p>
    <w:p>
      <w:pPr>
        <w:spacing w:line="360" w:lineRule="auto"/>
        <w:jc w:val="left"/>
        <w:rPr>
          <w:rFonts w:ascii="Times New Roman" w:hAnsi="Times New Roman"/>
          <w:bCs/>
          <w:sz w:val="24"/>
        </w:rPr>
      </w:pPr>
      <w:r>
        <w:rPr>
          <w:rFonts w:ascii="Times New Roman" w:hAnsi="Times New Roman"/>
          <w:bCs/>
          <w:sz w:val="24"/>
        </w:rPr>
        <w:t>附图</w:t>
      </w:r>
      <w:r>
        <w:rPr>
          <w:rFonts w:hint="eastAsia" w:ascii="Times New Roman" w:hAnsi="Times New Roman"/>
          <w:bCs/>
          <w:sz w:val="24"/>
          <w:lang w:val="en-US" w:eastAsia="zh-CN"/>
        </w:rPr>
        <w:t>6</w:t>
      </w:r>
      <w:r>
        <w:rPr>
          <w:rFonts w:ascii="Times New Roman" w:hAnsi="Times New Roman"/>
          <w:bCs/>
          <w:sz w:val="24"/>
        </w:rPr>
        <w:t xml:space="preserve">  项目</w:t>
      </w:r>
      <w:r>
        <w:rPr>
          <w:rFonts w:hint="eastAsia" w:ascii="Times New Roman" w:hAnsi="Times New Roman"/>
          <w:bCs/>
          <w:sz w:val="24"/>
          <w:lang w:eastAsia="zh-CN"/>
        </w:rPr>
        <w:t>现场环保设施</w:t>
      </w:r>
      <w:r>
        <w:rPr>
          <w:rFonts w:ascii="Times New Roman" w:hAnsi="Times New Roman"/>
          <w:bCs/>
          <w:sz w:val="24"/>
        </w:rPr>
        <w:t>图</w:t>
      </w:r>
    </w:p>
    <w:p>
      <w:pPr>
        <w:spacing w:line="360" w:lineRule="auto"/>
        <w:jc w:val="left"/>
        <w:rPr>
          <w:rFonts w:ascii="Times New Roman" w:hAnsi="Times New Roman"/>
          <w:color w:val="000000"/>
          <w:sz w:val="21"/>
          <w:szCs w:val="21"/>
          <w:lang w:eastAsia="zh-CN"/>
        </w:rPr>
      </w:pPr>
      <w:r>
        <w:rPr>
          <w:rFonts w:ascii="Times New Roman" w:hAnsi="Times New Roman"/>
          <w:b/>
          <w:bCs/>
          <w:sz w:val="24"/>
        </w:rPr>
        <w:t>附</w:t>
      </w:r>
      <w:r>
        <w:rPr>
          <w:rFonts w:hint="eastAsia" w:ascii="Times New Roman" w:hAnsi="Times New Roman"/>
          <w:b/>
          <w:bCs/>
          <w:sz w:val="24"/>
          <w:lang w:eastAsia="zh-CN"/>
        </w:rPr>
        <w:t>件</w:t>
      </w:r>
    </w:p>
    <w:p>
      <w:pPr>
        <w:spacing w:line="360" w:lineRule="auto"/>
        <w:jc w:val="left"/>
        <w:rPr>
          <w:rFonts w:hint="eastAsia" w:ascii="Times New Roman" w:hAnsi="Times New Roman"/>
          <w:bCs/>
          <w:sz w:val="24"/>
          <w:lang w:eastAsia="zh-CN"/>
        </w:rPr>
      </w:pPr>
      <w:r>
        <w:rPr>
          <w:rFonts w:ascii="Times New Roman" w:hAnsi="Times New Roman"/>
          <w:bCs/>
          <w:sz w:val="24"/>
        </w:rPr>
        <w:t>附</w:t>
      </w:r>
      <w:r>
        <w:rPr>
          <w:rFonts w:hint="eastAsia" w:ascii="Times New Roman" w:hAnsi="Times New Roman"/>
          <w:bCs/>
          <w:sz w:val="24"/>
          <w:lang w:eastAsia="zh-CN"/>
        </w:rPr>
        <w:t>件</w:t>
      </w:r>
      <w:r>
        <w:rPr>
          <w:rFonts w:ascii="Times New Roman" w:hAnsi="Times New Roman"/>
          <w:bCs/>
          <w:sz w:val="24"/>
        </w:rPr>
        <w:t xml:space="preserve">1  </w:t>
      </w:r>
      <w:r>
        <w:rPr>
          <w:rFonts w:hint="eastAsia" w:ascii="Times New Roman" w:hAnsi="Times New Roman"/>
          <w:bCs/>
          <w:sz w:val="24"/>
          <w:lang w:eastAsia="zh-CN"/>
        </w:rPr>
        <w:t>委托书</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eastAsia="zh-CN"/>
        </w:rPr>
        <w:t>附件</w:t>
      </w:r>
      <w:r>
        <w:rPr>
          <w:rFonts w:hint="eastAsia" w:ascii="Times New Roman" w:hAnsi="Times New Roman"/>
          <w:bCs/>
          <w:sz w:val="24"/>
          <w:lang w:val="en-US" w:eastAsia="zh-CN"/>
        </w:rPr>
        <w:t>2  设置医疗机构批准书</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附件3  巴中市巴州区环境保护局关于“巴中青诚口腔医院”建设项目执行环境标准的函</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附件4  四川省建设项目环境保护申报表</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附件5  门市租赁协议</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附件6  巴中市医疗废物集中处置协议</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附件7  《危险废物转移联单》（医疗废物专用，附2份）</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附件8  巴中市环境保护局关于巴中青诚口腔医院建设项目环境影响报告书的批复</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附件9  工况证明</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附件10  公众意见调查表（附5份）</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附件11  营业执照</w:t>
      </w:r>
    </w:p>
    <w:p>
      <w:pPr>
        <w:spacing w:line="360" w:lineRule="auto"/>
        <w:jc w:val="left"/>
        <w:rPr>
          <w:rFonts w:hint="eastAsia" w:ascii="Times New Roman" w:hAnsi="Times New Roman"/>
          <w:bCs/>
          <w:sz w:val="24"/>
          <w:lang w:val="en-US" w:eastAsia="zh-CN"/>
        </w:rPr>
      </w:pPr>
      <w:r>
        <w:rPr>
          <w:rFonts w:hint="eastAsia" w:ascii="Times New Roman" w:hAnsi="Times New Roman"/>
          <w:bCs/>
          <w:sz w:val="24"/>
          <w:lang w:val="en-US" w:eastAsia="zh-CN"/>
        </w:rPr>
        <w:t>附件12  检验检测机构资质认定证书</w:t>
      </w:r>
    </w:p>
    <w:p>
      <w:pPr>
        <w:pStyle w:val="21"/>
        <w:spacing w:before="0" w:after="0"/>
        <w:jc w:val="left"/>
        <w:rPr>
          <w:rFonts w:ascii="Times New Roman" w:hAnsi="Times New Roman"/>
          <w:color w:val="000000"/>
          <w:sz w:val="21"/>
          <w:szCs w:val="21"/>
          <w:lang w:eastAsia="zh-CN"/>
        </w:rPr>
      </w:pPr>
    </w:p>
    <w:p>
      <w:pPr>
        <w:pStyle w:val="21"/>
        <w:spacing w:before="0" w:after="0"/>
        <w:jc w:val="left"/>
        <w:rPr>
          <w:rFonts w:ascii="Times New Roman" w:hAnsi="Times New Roman"/>
          <w:color w:val="000000"/>
          <w:sz w:val="21"/>
          <w:szCs w:val="21"/>
          <w:lang w:eastAsia="zh-CN"/>
        </w:rPr>
        <w:sectPr>
          <w:pgSz w:w="11906" w:h="16838"/>
          <w:pgMar w:top="1440" w:right="1800" w:bottom="1440" w:left="1800" w:header="851" w:footer="992" w:gutter="0"/>
          <w:cols w:space="425" w:num="1"/>
          <w:docGrid w:type="lines" w:linePitch="312" w:charSpace="0"/>
        </w:sectPr>
      </w:pPr>
    </w:p>
    <w:p>
      <w:pPr>
        <w:pStyle w:val="12"/>
        <w:tabs>
          <w:tab w:val="right" w:leader="dot" w:pos="8306"/>
        </w:tabs>
        <w:spacing w:line="360" w:lineRule="auto"/>
        <w:jc w:val="center"/>
        <w:rPr>
          <w:rFonts w:hint="eastAsia" w:ascii="Times New Roman"/>
          <w:b/>
          <w:bCs/>
          <w:sz w:val="32"/>
          <w:szCs w:val="32"/>
          <w:lang w:eastAsia="zh-CN"/>
        </w:rPr>
      </w:pPr>
      <w:r>
        <w:rPr>
          <w:rFonts w:hint="eastAsia" w:ascii="Times New Roman"/>
          <w:b/>
          <w:bCs/>
          <w:sz w:val="32"/>
          <w:szCs w:val="32"/>
          <w:lang w:eastAsia="zh-CN"/>
        </w:rPr>
        <w:t>目</w:t>
      </w:r>
      <w:r>
        <w:rPr>
          <w:rFonts w:hint="eastAsia" w:ascii="Times New Roman"/>
          <w:b/>
          <w:bCs/>
          <w:sz w:val="32"/>
          <w:szCs w:val="32"/>
          <w:lang w:val="en-US" w:eastAsia="zh-CN"/>
        </w:rPr>
        <w:t xml:space="preserve">  </w:t>
      </w:r>
      <w:r>
        <w:rPr>
          <w:rFonts w:hint="eastAsia" w:ascii="Times New Roman"/>
          <w:b/>
          <w:bCs/>
          <w:sz w:val="32"/>
          <w:szCs w:val="32"/>
          <w:lang w:eastAsia="zh-CN"/>
        </w:rPr>
        <w:t>录</w:t>
      </w:r>
    </w:p>
    <w:p>
      <w:pPr>
        <w:pStyle w:val="12"/>
        <w:tabs>
          <w:tab w:val="right" w:leader="dot" w:pos="8306"/>
        </w:tabs>
        <w:spacing w:line="360" w:lineRule="auto"/>
        <w:rPr>
          <w:rFonts w:hint="default" w:ascii="Times New Roman" w:hAnsi="Times New Roman" w:eastAsia="宋体" w:cs="Times New Roman"/>
          <w:sz w:val="24"/>
          <w:szCs w:val="24"/>
        </w:rPr>
      </w:pPr>
      <w:r>
        <w:rPr>
          <w:rFonts w:ascii="Times New Roman" w:hAnsi="Times New Roman"/>
          <w:color w:val="000000"/>
          <w:sz w:val="24"/>
          <w:szCs w:val="24"/>
          <w:lang w:eastAsia="zh-CN"/>
        </w:rPr>
        <w:fldChar w:fldCharType="begin"/>
      </w:r>
      <w:r>
        <w:rPr>
          <w:rFonts w:ascii="Times New Roman" w:hAnsi="Times New Roman"/>
          <w:color w:val="000000"/>
          <w:sz w:val="24"/>
          <w:szCs w:val="24"/>
          <w:lang w:eastAsia="zh-CN"/>
        </w:rPr>
        <w:instrText xml:space="preserve">TOC \o "1-3" \h \u </w:instrText>
      </w:r>
      <w:r>
        <w:rPr>
          <w:rFonts w:ascii="Times New Roman" w:hAnsi="Times New Roman"/>
          <w:color w:val="000000"/>
          <w:sz w:val="24"/>
          <w:szCs w:val="24"/>
          <w:lang w:eastAsia="zh-CN"/>
        </w:rPr>
        <w:fldChar w:fldCharType="separate"/>
      </w: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_Toc18307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lang w:eastAsia="zh-CN"/>
        </w:rPr>
        <w:t>1 验收项目概况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_Toc18307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_Toc32109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2 验收依据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_Toc32109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_Toc10682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2.1 建设项目环境保护相关法律、法规、规章和规范</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_Toc10682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_Toc10592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2.2 建设项目竣工环境保护验收技术规范</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_Toc10592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_Toc4282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kern w:val="2"/>
          <w:sz w:val="24"/>
          <w:szCs w:val="24"/>
          <w:lang w:val="en-US" w:eastAsia="zh-CN" w:bidi="ar-SA"/>
        </w:rPr>
        <w:t>2.3 建设项目环境影响评价文件及审批部门审批决定</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_Toc4282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_Toc3065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kern w:val="2"/>
          <w:sz w:val="24"/>
          <w:szCs w:val="24"/>
          <w:lang w:val="en-US" w:eastAsia="zh-CN" w:bidi="ar-SA"/>
        </w:rPr>
        <w:t>2.4 其他相关文件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_Toc3065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_Toc6594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 xml:space="preserve">3 </w:t>
      </w:r>
      <w:r>
        <w:rPr>
          <w:rFonts w:hint="default" w:ascii="Times New Roman" w:hAnsi="Times New Roman" w:eastAsia="宋体" w:cs="Times New Roman"/>
          <w:sz w:val="24"/>
          <w:szCs w:val="24"/>
          <w:lang w:eastAsia="zh-CN"/>
        </w:rPr>
        <w:t>项目建设情况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_Toc6594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_Toc30599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3.1 地理位置及</w:t>
      </w:r>
      <w:r>
        <w:rPr>
          <w:rFonts w:hint="default" w:ascii="Times New Roman" w:hAnsi="Times New Roman" w:eastAsia="宋体" w:cs="Times New Roman"/>
          <w:sz w:val="24"/>
          <w:szCs w:val="24"/>
          <w:lang w:eastAsia="zh-CN"/>
        </w:rPr>
        <w:t>平面布置、</w:t>
      </w:r>
      <w:r>
        <w:rPr>
          <w:rFonts w:hint="default" w:ascii="Times New Roman" w:hAnsi="Times New Roman" w:eastAsia="宋体" w:cs="Times New Roman"/>
          <w:sz w:val="24"/>
          <w:szCs w:val="24"/>
        </w:rPr>
        <w:t>外环境关系</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_Toc30599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_Toc30669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3.2 建设内容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_Toc30669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_Toc23921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3.2.1</w:t>
      </w:r>
      <w:r>
        <w:rPr>
          <w:rFonts w:hint="default" w:ascii="Times New Roman" w:hAnsi="Times New Roman" w:eastAsia="宋体" w:cs="Times New Roman"/>
          <w:bCs/>
          <w:sz w:val="24"/>
          <w:szCs w:val="24"/>
          <w:lang w:val="zh-CN"/>
        </w:rPr>
        <w:t xml:space="preserve"> 建设规模、内容及工程投资等</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_Toc23921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_Toc8079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3.3</w:t>
      </w:r>
      <w:r>
        <w:rPr>
          <w:rFonts w:hint="default" w:ascii="Times New Roman" w:hAnsi="Times New Roman" w:eastAsia="宋体" w:cs="Times New Roman"/>
          <w:bCs/>
          <w:sz w:val="24"/>
          <w:szCs w:val="24"/>
          <w:lang w:val="zh-CN"/>
        </w:rPr>
        <w:t xml:space="preserve"> 主要原辅材料、能源消耗及主要设备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_Toc8079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_Toc19652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3.</w:t>
      </w:r>
      <w:r>
        <w:rPr>
          <w:rFonts w:hint="default" w:ascii="Times New Roman" w:hAnsi="Times New Roman" w:eastAsia="宋体" w:cs="Times New Roman"/>
          <w:bCs w:val="0"/>
          <w:sz w:val="24"/>
          <w:szCs w:val="24"/>
          <w:lang w:val="en-US" w:eastAsia="zh-CN"/>
        </w:rPr>
        <w:t>4</w:t>
      </w:r>
      <w:r>
        <w:rPr>
          <w:rFonts w:hint="default" w:ascii="Times New Roman" w:hAnsi="Times New Roman" w:eastAsia="宋体" w:cs="Times New Roman"/>
          <w:bCs w:val="0"/>
          <w:sz w:val="24"/>
          <w:szCs w:val="24"/>
          <w:lang w:val="zh-CN"/>
        </w:rPr>
        <w:t>产污工艺流程及环节</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_Toc19652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_Toc17516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3.</w:t>
      </w:r>
      <w:r>
        <w:rPr>
          <w:rFonts w:hint="default" w:ascii="Times New Roman" w:hAnsi="Times New Roman" w:eastAsia="宋体" w:cs="Times New Roman"/>
          <w:bCs w:val="0"/>
          <w:sz w:val="24"/>
          <w:szCs w:val="24"/>
          <w:lang w:val="en-US" w:eastAsia="zh-CN"/>
        </w:rPr>
        <w:t>5</w:t>
      </w:r>
      <w:r>
        <w:rPr>
          <w:rFonts w:hint="default" w:ascii="Times New Roman" w:hAnsi="Times New Roman" w:eastAsia="宋体" w:cs="Times New Roman"/>
          <w:bCs w:val="0"/>
          <w:sz w:val="24"/>
          <w:szCs w:val="24"/>
        </w:rPr>
        <w:t>项目变</w:t>
      </w:r>
      <w:r>
        <w:rPr>
          <w:rFonts w:hint="default" w:ascii="Times New Roman" w:hAnsi="Times New Roman" w:eastAsia="宋体" w:cs="Times New Roman"/>
          <w:bCs w:val="0"/>
          <w:sz w:val="24"/>
          <w:szCs w:val="24"/>
          <w:lang w:eastAsia="zh-CN"/>
        </w:rPr>
        <w:t>动</w:t>
      </w:r>
      <w:r>
        <w:rPr>
          <w:rFonts w:hint="default" w:ascii="Times New Roman" w:hAnsi="Times New Roman" w:eastAsia="宋体" w:cs="Times New Roman"/>
          <w:bCs w:val="0"/>
          <w:sz w:val="24"/>
          <w:szCs w:val="24"/>
        </w:rPr>
        <w:t>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_Toc17516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_Toc4558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4环境保护设施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_Toc4558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_Toc13831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4.1污染物治理设施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_Toc13831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_Toc26611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4.1.</w:t>
      </w:r>
      <w:r>
        <w:rPr>
          <w:rFonts w:hint="default" w:ascii="Times New Roman" w:hAnsi="Times New Roman" w:eastAsia="宋体" w:cs="Times New Roman"/>
          <w:bCs/>
          <w:sz w:val="24"/>
          <w:szCs w:val="24"/>
          <w:lang w:val="en-US" w:eastAsia="zh-CN"/>
        </w:rPr>
        <w:t>1</w:t>
      </w:r>
      <w:r>
        <w:rPr>
          <w:rFonts w:hint="default" w:ascii="Times New Roman" w:hAnsi="Times New Roman" w:eastAsia="宋体" w:cs="Times New Roman"/>
          <w:bCs/>
          <w:sz w:val="24"/>
          <w:szCs w:val="24"/>
          <w:lang w:eastAsia="zh-CN"/>
        </w:rPr>
        <w:t>噪声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_Toc26611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_Toc27477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4.1.</w:t>
      </w:r>
      <w:r>
        <w:rPr>
          <w:rFonts w:hint="default" w:ascii="Times New Roman" w:hAnsi="Times New Roman" w:eastAsia="宋体" w:cs="Times New Roman"/>
          <w:bCs/>
          <w:sz w:val="24"/>
          <w:szCs w:val="24"/>
          <w:lang w:val="en-US" w:eastAsia="zh-CN"/>
        </w:rPr>
        <w:t>2</w:t>
      </w:r>
      <w:r>
        <w:rPr>
          <w:rFonts w:hint="default" w:ascii="Times New Roman" w:hAnsi="Times New Roman" w:eastAsia="宋体" w:cs="Times New Roman"/>
          <w:bCs/>
          <w:sz w:val="24"/>
          <w:szCs w:val="24"/>
          <w:lang w:eastAsia="zh-CN"/>
        </w:rPr>
        <w:t>固体废物</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_Toc27477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_Toc30443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4.</w:t>
      </w:r>
      <w:r>
        <w:rPr>
          <w:rFonts w:hint="default" w:ascii="Times New Roman" w:hAnsi="Times New Roman" w:eastAsia="宋体" w:cs="Times New Roman"/>
          <w:bCs w:val="0"/>
          <w:sz w:val="24"/>
          <w:szCs w:val="24"/>
          <w:lang w:val="en-US" w:eastAsia="zh-CN"/>
        </w:rPr>
        <w:t>2</w:t>
      </w:r>
      <w:r>
        <w:rPr>
          <w:rFonts w:hint="default" w:ascii="Times New Roman" w:hAnsi="Times New Roman" w:eastAsia="宋体" w:cs="Times New Roman"/>
          <w:bCs w:val="0"/>
          <w:sz w:val="24"/>
          <w:szCs w:val="24"/>
          <w:lang w:eastAsia="zh-CN"/>
        </w:rPr>
        <w:t>其他环境保护设施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_Toc30443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_Toc12133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4.</w:t>
      </w:r>
      <w:r>
        <w:rPr>
          <w:rFonts w:hint="default" w:ascii="Times New Roman" w:hAnsi="Times New Roman" w:eastAsia="宋体" w:cs="Times New Roman"/>
          <w:bCs/>
          <w:sz w:val="24"/>
          <w:szCs w:val="24"/>
          <w:lang w:val="en-US" w:eastAsia="zh-CN"/>
        </w:rPr>
        <w:t>2</w:t>
      </w:r>
      <w:r>
        <w:rPr>
          <w:rFonts w:hint="default" w:ascii="Times New Roman" w:hAnsi="Times New Roman" w:eastAsia="宋体" w:cs="Times New Roman"/>
          <w:bCs/>
          <w:sz w:val="24"/>
          <w:szCs w:val="24"/>
        </w:rPr>
        <w:t>.</w:t>
      </w:r>
      <w:r>
        <w:rPr>
          <w:rFonts w:hint="default" w:ascii="Times New Roman" w:hAnsi="Times New Roman" w:eastAsia="宋体" w:cs="Times New Roman"/>
          <w:bCs/>
          <w:sz w:val="24"/>
          <w:szCs w:val="24"/>
          <w:lang w:val="en-US" w:eastAsia="zh-CN"/>
        </w:rPr>
        <w:t>1</w:t>
      </w:r>
      <w:r>
        <w:rPr>
          <w:rFonts w:hint="default" w:ascii="Times New Roman" w:hAnsi="Times New Roman" w:eastAsia="宋体" w:cs="Times New Roman"/>
          <w:bCs/>
          <w:sz w:val="24"/>
          <w:szCs w:val="24"/>
          <w:lang w:eastAsia="zh-CN"/>
        </w:rPr>
        <w:t>环境风险防范设施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_Toc12133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_Toc24312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4.3 噪声及固体废物污染防治法设施投资及“三同时”落实情况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_Toc24312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_Toc17713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5 建设项目环评报告书的主要结论及审批部门的审批决定</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_Toc17713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_Toc29663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5.1 建设项目环评报告书的主要结论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_Toc29663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_Toc17209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5.</w:t>
      </w:r>
      <w:r>
        <w:rPr>
          <w:rFonts w:hint="default" w:ascii="Times New Roman" w:hAnsi="Times New Roman" w:eastAsia="宋体" w:cs="Times New Roman"/>
          <w:bCs/>
          <w:sz w:val="24"/>
          <w:szCs w:val="24"/>
          <w:lang w:val="en-US" w:eastAsia="zh-CN"/>
        </w:rPr>
        <w:t>2</w:t>
      </w:r>
      <w:r>
        <w:rPr>
          <w:rFonts w:hint="default" w:ascii="Times New Roman" w:hAnsi="Times New Roman" w:eastAsia="宋体" w:cs="Times New Roman"/>
          <w:bCs/>
          <w:sz w:val="24"/>
          <w:szCs w:val="24"/>
        </w:rPr>
        <w:t xml:space="preserve"> </w:t>
      </w:r>
      <w:r>
        <w:rPr>
          <w:rFonts w:hint="default" w:ascii="Times New Roman" w:hAnsi="Times New Roman" w:eastAsia="宋体" w:cs="Times New Roman"/>
          <w:bCs/>
          <w:sz w:val="24"/>
          <w:szCs w:val="24"/>
          <w:lang w:eastAsia="zh-CN"/>
        </w:rPr>
        <w:t>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_Toc17209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_Toc1198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5.</w:t>
      </w:r>
      <w:r>
        <w:rPr>
          <w:rFonts w:hint="default" w:ascii="Times New Roman" w:hAnsi="Times New Roman" w:eastAsia="宋体" w:cs="Times New Roman"/>
          <w:bCs/>
          <w:sz w:val="24"/>
          <w:szCs w:val="24"/>
          <w:lang w:val="en-US" w:eastAsia="zh-CN"/>
        </w:rPr>
        <w:t>3</w:t>
      </w:r>
      <w:r>
        <w:rPr>
          <w:rFonts w:hint="default" w:ascii="Times New Roman" w:hAnsi="Times New Roman" w:eastAsia="宋体" w:cs="Times New Roman"/>
          <w:bCs/>
          <w:sz w:val="24"/>
          <w:szCs w:val="24"/>
        </w:rPr>
        <w:t xml:space="preserve"> 审批部门审批决定</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_Toc1198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_Toc11448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6 验收执行标准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_Toc11448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_Toc16010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7 验收监测内容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_Toc16010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_Toc15791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7.1 环境保护设施调试效果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_Toc15791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_Toc27424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7.1.</w:t>
      </w:r>
      <w:r>
        <w:rPr>
          <w:rFonts w:hint="default" w:ascii="Times New Roman" w:hAnsi="Times New Roman" w:eastAsia="宋体" w:cs="Times New Roman"/>
          <w:bCs w:val="0"/>
          <w:sz w:val="24"/>
          <w:szCs w:val="24"/>
          <w:lang w:val="en-US" w:eastAsia="zh-CN"/>
        </w:rPr>
        <w:t>1</w:t>
      </w:r>
      <w:r>
        <w:rPr>
          <w:rFonts w:hint="default" w:ascii="Times New Roman" w:hAnsi="Times New Roman" w:eastAsia="宋体" w:cs="Times New Roman"/>
          <w:bCs w:val="0"/>
          <w:sz w:val="24"/>
          <w:szCs w:val="24"/>
        </w:rPr>
        <w:t xml:space="preserve"> </w:t>
      </w:r>
      <w:r>
        <w:rPr>
          <w:rFonts w:hint="default" w:ascii="Times New Roman" w:hAnsi="Times New Roman" w:eastAsia="宋体" w:cs="Times New Roman"/>
          <w:bCs w:val="0"/>
          <w:sz w:val="24"/>
          <w:szCs w:val="24"/>
          <w:lang w:eastAsia="zh-CN"/>
        </w:rPr>
        <w:t>厂界</w:t>
      </w:r>
      <w:r>
        <w:rPr>
          <w:rFonts w:hint="default" w:ascii="Times New Roman" w:hAnsi="Times New Roman" w:eastAsia="宋体" w:cs="Times New Roman"/>
          <w:bCs w:val="0"/>
          <w:sz w:val="24"/>
          <w:szCs w:val="24"/>
        </w:rPr>
        <w:t>噪声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_Toc27424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_Toc18460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7.2环境质量监测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_Toc18460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_Toc3950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8 质量保证及质量控制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_Toc3950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_Toc13333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8.1监测分析方法和设备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_Toc13333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_Toc22012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8.1.</w:t>
      </w:r>
      <w:r>
        <w:rPr>
          <w:rFonts w:hint="default" w:ascii="Times New Roman" w:hAnsi="Times New Roman" w:eastAsia="宋体" w:cs="Times New Roman"/>
          <w:bCs w:val="0"/>
          <w:sz w:val="24"/>
          <w:szCs w:val="24"/>
          <w:lang w:val="en-US" w:eastAsia="zh-CN"/>
        </w:rPr>
        <w:t>1</w:t>
      </w:r>
      <w:r>
        <w:rPr>
          <w:rFonts w:hint="default" w:ascii="Times New Roman" w:hAnsi="Times New Roman" w:eastAsia="宋体" w:cs="Times New Roman"/>
          <w:bCs w:val="0"/>
          <w:sz w:val="24"/>
          <w:szCs w:val="24"/>
        </w:rPr>
        <w:t>噪声检测方法</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_Toc22012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_Toc421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8.2参加验收人员资质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_Toc421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_Toc18368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8.</w:t>
      </w:r>
      <w:r>
        <w:rPr>
          <w:rFonts w:hint="default" w:ascii="Times New Roman" w:hAnsi="Times New Roman" w:eastAsia="宋体" w:cs="Times New Roman"/>
          <w:bCs w:val="0"/>
          <w:sz w:val="24"/>
          <w:szCs w:val="24"/>
          <w:lang w:val="en-US" w:eastAsia="zh-CN"/>
        </w:rPr>
        <w:t>3</w:t>
      </w:r>
      <w:r>
        <w:rPr>
          <w:rFonts w:hint="default" w:ascii="Times New Roman" w:hAnsi="Times New Roman" w:eastAsia="宋体" w:cs="Times New Roman"/>
          <w:bCs w:val="0"/>
          <w:sz w:val="24"/>
          <w:szCs w:val="24"/>
        </w:rPr>
        <w:t xml:space="preserve"> 噪声监测分析过程中的质量和质量控制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_Toc18368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_Toc25240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9 验收监测结果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_Toc25240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_Toc12612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9.1 生产工况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_Toc12612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_Toc29592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9.2 验收监测结果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_Toc29592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_Toc15807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9.2.1污染物达标排放监测结果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_Toc15807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_Toc5966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9.2.</w:t>
      </w:r>
      <w:r>
        <w:rPr>
          <w:rFonts w:hint="default" w:ascii="Times New Roman" w:hAnsi="Times New Roman" w:eastAsia="宋体" w:cs="Times New Roman"/>
          <w:bCs w:val="0"/>
          <w:sz w:val="24"/>
          <w:szCs w:val="24"/>
          <w:lang w:val="en-US" w:eastAsia="zh-CN"/>
        </w:rPr>
        <w:t>2</w:t>
      </w:r>
      <w:r>
        <w:rPr>
          <w:rFonts w:hint="default" w:ascii="Times New Roman" w:hAnsi="Times New Roman" w:eastAsia="宋体" w:cs="Times New Roman"/>
          <w:bCs w:val="0"/>
          <w:sz w:val="24"/>
          <w:szCs w:val="24"/>
          <w:lang w:eastAsia="zh-CN"/>
        </w:rPr>
        <w:t>环境质量</w:t>
      </w:r>
      <w:r>
        <w:rPr>
          <w:rFonts w:hint="default" w:ascii="Times New Roman" w:hAnsi="Times New Roman" w:eastAsia="宋体" w:cs="Times New Roman"/>
          <w:bCs w:val="0"/>
          <w:sz w:val="24"/>
          <w:szCs w:val="24"/>
        </w:rPr>
        <w:t>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_Toc5966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_Toc24647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9.2.</w:t>
      </w:r>
      <w:r>
        <w:rPr>
          <w:rFonts w:hint="default" w:ascii="Times New Roman" w:hAnsi="Times New Roman" w:eastAsia="宋体" w:cs="Times New Roman"/>
          <w:bCs w:val="0"/>
          <w:sz w:val="24"/>
          <w:szCs w:val="24"/>
          <w:lang w:val="en-US" w:eastAsia="zh-CN"/>
        </w:rPr>
        <w:t>2</w:t>
      </w:r>
      <w:r>
        <w:rPr>
          <w:rFonts w:hint="default" w:ascii="Times New Roman" w:hAnsi="Times New Roman" w:eastAsia="宋体" w:cs="Times New Roman"/>
          <w:bCs w:val="0"/>
          <w:sz w:val="24"/>
          <w:szCs w:val="24"/>
        </w:rPr>
        <w:t>.</w:t>
      </w:r>
      <w:r>
        <w:rPr>
          <w:rFonts w:hint="default" w:ascii="Times New Roman" w:hAnsi="Times New Roman" w:eastAsia="宋体" w:cs="Times New Roman"/>
          <w:bCs w:val="0"/>
          <w:sz w:val="24"/>
          <w:szCs w:val="24"/>
          <w:lang w:val="en-US" w:eastAsia="zh-CN"/>
        </w:rPr>
        <w:t>1</w:t>
      </w:r>
      <w:r>
        <w:rPr>
          <w:rFonts w:hint="default" w:ascii="Times New Roman" w:hAnsi="Times New Roman" w:eastAsia="宋体" w:cs="Times New Roman"/>
          <w:bCs w:val="0"/>
          <w:sz w:val="24"/>
          <w:szCs w:val="24"/>
          <w:lang w:eastAsia="zh-CN"/>
        </w:rPr>
        <w:t>敏感点</w:t>
      </w:r>
      <w:r>
        <w:rPr>
          <w:rFonts w:hint="default" w:ascii="Times New Roman" w:hAnsi="Times New Roman" w:eastAsia="宋体" w:cs="Times New Roman"/>
          <w:bCs w:val="0"/>
          <w:sz w:val="24"/>
          <w:szCs w:val="24"/>
        </w:rPr>
        <w:t>噪声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_Toc24647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_Toc19294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9.2.</w:t>
      </w:r>
      <w:r>
        <w:rPr>
          <w:rFonts w:hint="default" w:ascii="Times New Roman" w:hAnsi="Times New Roman" w:eastAsia="宋体" w:cs="Times New Roman"/>
          <w:bCs w:val="0"/>
          <w:sz w:val="24"/>
          <w:szCs w:val="24"/>
          <w:lang w:val="en-US" w:eastAsia="zh-CN"/>
        </w:rPr>
        <w:t>3</w:t>
      </w:r>
      <w:r>
        <w:rPr>
          <w:rFonts w:hint="default" w:ascii="Times New Roman" w:hAnsi="Times New Roman" w:eastAsia="宋体" w:cs="Times New Roman"/>
          <w:bCs w:val="0"/>
          <w:sz w:val="24"/>
          <w:szCs w:val="24"/>
        </w:rPr>
        <w:t xml:space="preserve"> 环保设施除去效率监测结果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_Toc19294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_Toc9029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9.2.</w:t>
      </w:r>
      <w:r>
        <w:rPr>
          <w:rFonts w:hint="default" w:ascii="Times New Roman" w:hAnsi="Times New Roman" w:eastAsia="宋体" w:cs="Times New Roman"/>
          <w:bCs w:val="0"/>
          <w:sz w:val="24"/>
          <w:szCs w:val="24"/>
          <w:lang w:val="en-US" w:eastAsia="zh-CN"/>
        </w:rPr>
        <w:t>4</w:t>
      </w:r>
      <w:r>
        <w:rPr>
          <w:rFonts w:hint="default" w:ascii="Times New Roman" w:hAnsi="Times New Roman" w:eastAsia="宋体" w:cs="Times New Roman"/>
          <w:bCs w:val="0"/>
          <w:sz w:val="24"/>
          <w:szCs w:val="24"/>
        </w:rPr>
        <w:t xml:space="preserve"> </w:t>
      </w:r>
      <w:r>
        <w:rPr>
          <w:rFonts w:hint="default" w:ascii="Times New Roman" w:hAnsi="Times New Roman" w:eastAsia="宋体" w:cs="Times New Roman"/>
          <w:bCs w:val="0"/>
          <w:sz w:val="24"/>
          <w:szCs w:val="24"/>
          <w:lang w:eastAsia="zh-CN"/>
        </w:rPr>
        <w:t>环境质量</w:t>
      </w:r>
      <w:r>
        <w:rPr>
          <w:rFonts w:hint="default" w:ascii="Times New Roman" w:hAnsi="Times New Roman" w:eastAsia="宋体" w:cs="Times New Roman"/>
          <w:bCs w:val="0"/>
          <w:sz w:val="24"/>
          <w:szCs w:val="24"/>
        </w:rPr>
        <w:t>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_Toc9029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_Toc30928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10环境管理检查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_Toc30928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_Toc26594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10.1环保审批手续及“三同时”执行情况检查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_Toc26594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_Toc15004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10.2环境保护管理制度的建立和执行情况检查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_Toc15004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_Toc25611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环境风险防范应急预案和事故防范措施检查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_Toc25611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_Toc16029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 xml:space="preserve"> 公众意见调查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_Toc16029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_Toc14139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环评批复要求落实情况检查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_Toc14139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2"/>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_Toc19858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sz w:val="24"/>
          <w:szCs w:val="24"/>
        </w:rPr>
        <w:t>11 验收监测结论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_Toc19858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_Toc32357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11.1 环保设施调试效果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_Toc32357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_Toc29458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11.1.1环保设施处理效率监测结果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_Toc29458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8"/>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_Toc6027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11.1.2污染物排放监测结果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_Toc6027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_Toc6864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bCs w:val="0"/>
          <w:sz w:val="24"/>
          <w:szCs w:val="24"/>
        </w:rPr>
        <w:t>11.2 工程建设对环境影响</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_Toc6864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_Toc5732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11.3 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_Toc5732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14"/>
        <w:tabs>
          <w:tab w:val="right" w:leader="dot" w:pos="8306"/>
        </w:tabs>
        <w:spacing w:line="360" w:lineRule="auto"/>
      </w:pPr>
      <w:r>
        <w:rPr>
          <w:rFonts w:hint="default" w:ascii="Times New Roman" w:hAnsi="Times New Roman" w:eastAsia="宋体" w:cs="Times New Roman"/>
          <w:color w:val="000000"/>
          <w:sz w:val="24"/>
          <w:szCs w:val="24"/>
          <w:lang w:eastAsia="zh-CN"/>
        </w:rPr>
        <w:fldChar w:fldCharType="begin"/>
      </w:r>
      <w:r>
        <w:rPr>
          <w:rFonts w:hint="default" w:ascii="Times New Roman" w:hAnsi="Times New Roman" w:eastAsia="宋体" w:cs="Times New Roman"/>
          <w:sz w:val="24"/>
          <w:szCs w:val="24"/>
          <w:lang w:eastAsia="zh-CN"/>
        </w:rPr>
        <w:instrText xml:space="preserve"> HYPERLINK \l _Toc19759 </w:instrText>
      </w:r>
      <w:r>
        <w:rPr>
          <w:rFonts w:hint="default" w:ascii="Times New Roman" w:hAnsi="Times New Roman" w:eastAsia="宋体" w:cs="Times New Roman"/>
          <w:sz w:val="24"/>
          <w:szCs w:val="24"/>
          <w:lang w:eastAsia="zh-CN"/>
        </w:rPr>
        <w:fldChar w:fldCharType="separate"/>
      </w:r>
      <w:r>
        <w:rPr>
          <w:rFonts w:hint="default" w:ascii="Times New Roman" w:hAnsi="Times New Roman" w:eastAsia="宋体" w:cs="Times New Roman"/>
          <w:sz w:val="24"/>
          <w:szCs w:val="24"/>
        </w:rPr>
        <w:t>11.4 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_Toc19759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000000"/>
          <w:sz w:val="24"/>
          <w:szCs w:val="24"/>
          <w:lang w:eastAsia="zh-CN"/>
        </w:rPr>
        <w:fldChar w:fldCharType="end"/>
      </w:r>
    </w:p>
    <w:p>
      <w:pPr>
        <w:pStyle w:val="21"/>
        <w:spacing w:before="0" w:after="0" w:line="360" w:lineRule="auto"/>
        <w:jc w:val="left"/>
        <w:rPr>
          <w:rFonts w:ascii="Times New Roman" w:hAnsi="Times New Roman"/>
          <w:color w:val="000000"/>
          <w:sz w:val="24"/>
          <w:szCs w:val="24"/>
          <w:lang w:eastAsia="zh-CN"/>
        </w:rPr>
        <w:sectPr>
          <w:pgSz w:w="11906" w:h="16838"/>
          <w:pgMar w:top="1440" w:right="1800" w:bottom="1440" w:left="1800" w:header="851" w:footer="992" w:gutter="0"/>
          <w:cols w:space="425" w:num="1"/>
          <w:docGrid w:type="lines" w:linePitch="312" w:charSpace="0"/>
        </w:sectPr>
      </w:pPr>
      <w:r>
        <w:rPr>
          <w:rFonts w:ascii="Times New Roman" w:hAnsi="Times New Roman"/>
          <w:color w:val="000000"/>
          <w:szCs w:val="24"/>
          <w:lang w:eastAsia="zh-CN"/>
        </w:rPr>
        <w:fldChar w:fldCharType="end"/>
      </w:r>
    </w:p>
    <w:p>
      <w:pPr>
        <w:pStyle w:val="22"/>
        <w:spacing w:before="0" w:after="0" w:line="360" w:lineRule="auto"/>
        <w:jc w:val="left"/>
        <w:outlineLvl w:val="0"/>
        <w:rPr>
          <w:rFonts w:hAnsi="宋体"/>
          <w:b/>
          <w:sz w:val="32"/>
          <w:szCs w:val="28"/>
          <w:lang w:eastAsia="zh-CN"/>
        </w:rPr>
      </w:pPr>
      <w:bookmarkStart w:id="0" w:name="_Toc517628986"/>
      <w:bookmarkStart w:id="1" w:name="_Toc18307"/>
      <w:r>
        <w:rPr>
          <w:rFonts w:hint="eastAsia" w:hAnsi="宋体"/>
          <w:b/>
          <w:sz w:val="32"/>
          <w:szCs w:val="28"/>
          <w:lang w:eastAsia="zh-CN"/>
        </w:rPr>
        <w:t xml:space="preserve">1 </w:t>
      </w:r>
      <w:bookmarkEnd w:id="0"/>
      <w:r>
        <w:rPr>
          <w:rFonts w:hint="eastAsia" w:ascii="Times New Roman" w:hAnsi="Times New Roman"/>
          <w:b/>
          <w:sz w:val="32"/>
          <w:szCs w:val="28"/>
          <w:lang w:eastAsia="zh-CN"/>
        </w:rPr>
        <w:t>验收项目概况</w:t>
      </w:r>
      <w:bookmarkEnd w:id="1"/>
    </w:p>
    <w:p>
      <w:pPr>
        <w:pStyle w:val="22"/>
        <w:spacing w:before="0" w:after="0" w:line="360" w:lineRule="auto"/>
        <w:ind w:firstLine="484" w:firstLineChars="200"/>
        <w:jc w:val="left"/>
        <w:outlineLvl w:val="9"/>
        <w:rPr>
          <w:rFonts w:ascii="Times New Roman" w:hAnsi="Times New Roman"/>
          <w:color w:val="000000"/>
          <w:spacing w:val="1"/>
          <w:sz w:val="24"/>
          <w:szCs w:val="24"/>
          <w:lang w:eastAsia="zh-CN"/>
        </w:rPr>
      </w:pPr>
      <w:r>
        <w:rPr>
          <w:rFonts w:ascii="Times New Roman" w:hAnsi="宋体"/>
          <w:color w:val="000000"/>
          <w:spacing w:val="1"/>
          <w:sz w:val="24"/>
          <w:szCs w:val="24"/>
          <w:lang w:eastAsia="zh-CN"/>
        </w:rPr>
        <w:t>巴中青诚口腔医院</w:t>
      </w:r>
      <w:r>
        <w:rPr>
          <w:rFonts w:hint="eastAsia" w:ascii="Times New Roman" w:hAnsi="宋体"/>
          <w:color w:val="000000"/>
          <w:spacing w:val="1"/>
          <w:sz w:val="24"/>
          <w:szCs w:val="24"/>
          <w:lang w:eastAsia="zh-CN"/>
        </w:rPr>
        <w:t>始建于2015年，</w:t>
      </w:r>
      <w:r>
        <w:rPr>
          <w:rFonts w:ascii="Times New Roman" w:hAnsi="宋体"/>
          <w:color w:val="000000"/>
          <w:spacing w:val="1"/>
          <w:sz w:val="24"/>
          <w:szCs w:val="24"/>
          <w:lang w:eastAsia="zh-CN"/>
        </w:rPr>
        <w:t>巴中青诚口腔医院</w:t>
      </w:r>
      <w:r>
        <w:rPr>
          <w:rFonts w:hint="eastAsia" w:ascii="Times New Roman" w:hAnsi="宋体"/>
          <w:color w:val="000000"/>
          <w:spacing w:val="1"/>
          <w:sz w:val="24"/>
          <w:szCs w:val="24"/>
          <w:lang w:eastAsia="zh-CN"/>
        </w:rPr>
        <w:t>项目位于</w:t>
      </w:r>
      <w:r>
        <w:rPr>
          <w:rFonts w:ascii="Times New Roman" w:hAnsi="宋体"/>
          <w:color w:val="000000"/>
          <w:spacing w:val="1"/>
          <w:sz w:val="24"/>
          <w:szCs w:val="24"/>
          <w:lang w:eastAsia="zh-CN"/>
        </w:rPr>
        <w:t>巴中市巴州区红军路</w:t>
      </w:r>
      <w:r>
        <w:rPr>
          <w:rFonts w:ascii="Times New Roman" w:hAnsi="Times New Roman"/>
          <w:color w:val="000000"/>
          <w:spacing w:val="1"/>
          <w:sz w:val="24"/>
          <w:szCs w:val="24"/>
          <w:lang w:eastAsia="zh-CN"/>
        </w:rPr>
        <w:t>9</w:t>
      </w:r>
      <w:r>
        <w:rPr>
          <w:rFonts w:hint="eastAsia" w:ascii="Times New Roman" w:hAnsi="Times New Roman"/>
          <w:color w:val="000000"/>
          <w:spacing w:val="1"/>
          <w:sz w:val="24"/>
          <w:szCs w:val="24"/>
          <w:lang w:eastAsia="zh-CN"/>
        </w:rPr>
        <w:t>9</w:t>
      </w:r>
      <w:r>
        <w:rPr>
          <w:rFonts w:ascii="Times New Roman" w:hAnsi="宋体"/>
          <w:color w:val="000000"/>
          <w:spacing w:val="1"/>
          <w:sz w:val="24"/>
          <w:szCs w:val="24"/>
          <w:lang w:eastAsia="zh-CN"/>
        </w:rPr>
        <w:t>号，项目</w:t>
      </w:r>
      <w:r>
        <w:rPr>
          <w:rFonts w:hint="eastAsia" w:ascii="Times New Roman" w:hAnsi="宋体"/>
          <w:color w:val="000000"/>
          <w:spacing w:val="1"/>
          <w:sz w:val="24"/>
          <w:szCs w:val="24"/>
          <w:lang w:eastAsia="zh-CN"/>
        </w:rPr>
        <w:t>实际</w:t>
      </w:r>
      <w:r>
        <w:rPr>
          <w:rFonts w:ascii="Times New Roman" w:hAnsi="宋体"/>
          <w:color w:val="000000"/>
          <w:spacing w:val="1"/>
          <w:sz w:val="24"/>
          <w:szCs w:val="24"/>
          <w:lang w:eastAsia="zh-CN"/>
        </w:rPr>
        <w:t>总投资</w:t>
      </w:r>
      <w:r>
        <w:rPr>
          <w:rFonts w:ascii="Times New Roman" w:hAnsi="Times New Roman"/>
          <w:color w:val="000000"/>
          <w:spacing w:val="1"/>
          <w:sz w:val="24"/>
          <w:szCs w:val="24"/>
          <w:lang w:eastAsia="zh-CN"/>
        </w:rPr>
        <w:t>1</w:t>
      </w:r>
      <w:r>
        <w:rPr>
          <w:rFonts w:hint="eastAsia" w:ascii="Times New Roman" w:hAnsi="Times New Roman"/>
          <w:color w:val="000000"/>
          <w:spacing w:val="1"/>
          <w:sz w:val="24"/>
          <w:szCs w:val="24"/>
          <w:lang w:val="en-US" w:eastAsia="zh-CN"/>
        </w:rPr>
        <w:t>2</w:t>
      </w:r>
      <w:r>
        <w:rPr>
          <w:rFonts w:ascii="Times New Roman" w:hAnsi="Times New Roman"/>
          <w:color w:val="000000"/>
          <w:spacing w:val="1"/>
          <w:sz w:val="24"/>
          <w:szCs w:val="24"/>
          <w:lang w:eastAsia="zh-CN"/>
        </w:rPr>
        <w:t>00</w:t>
      </w:r>
      <w:r>
        <w:rPr>
          <w:rFonts w:ascii="Times New Roman" w:hAnsi="宋体"/>
          <w:color w:val="000000"/>
          <w:spacing w:val="1"/>
          <w:sz w:val="24"/>
          <w:szCs w:val="24"/>
          <w:lang w:eastAsia="zh-CN"/>
        </w:rPr>
        <w:t>万元，</w:t>
      </w:r>
      <w:r>
        <w:rPr>
          <w:rFonts w:hint="eastAsia" w:ascii="Times New Roman" w:hAnsi="宋体"/>
          <w:color w:val="000000"/>
          <w:spacing w:val="1"/>
          <w:sz w:val="24"/>
          <w:szCs w:val="24"/>
          <w:lang w:eastAsia="zh-CN"/>
        </w:rPr>
        <w:t>用地面积600m</w:t>
      </w:r>
      <w:r>
        <w:rPr>
          <w:rFonts w:hint="eastAsia" w:ascii="Times New Roman" w:hAnsi="宋体"/>
          <w:color w:val="000000"/>
          <w:spacing w:val="1"/>
          <w:sz w:val="24"/>
          <w:szCs w:val="24"/>
          <w:vertAlign w:val="superscript"/>
          <w:lang w:eastAsia="zh-CN"/>
        </w:rPr>
        <w:t>2</w:t>
      </w:r>
      <w:r>
        <w:rPr>
          <w:rFonts w:hint="eastAsia" w:ascii="Times New Roman" w:hAnsi="宋体"/>
          <w:color w:val="000000"/>
          <w:spacing w:val="1"/>
          <w:sz w:val="24"/>
          <w:szCs w:val="24"/>
          <w:lang w:eastAsia="zh-CN"/>
        </w:rPr>
        <w:t>，总建筑面积为800m</w:t>
      </w:r>
      <w:r>
        <w:rPr>
          <w:rFonts w:hint="eastAsia" w:ascii="Times New Roman" w:hAnsi="宋体"/>
          <w:color w:val="000000"/>
          <w:spacing w:val="1"/>
          <w:sz w:val="24"/>
          <w:szCs w:val="24"/>
          <w:vertAlign w:val="superscript"/>
          <w:lang w:eastAsia="zh-CN"/>
        </w:rPr>
        <w:t>2</w:t>
      </w:r>
      <w:r>
        <w:rPr>
          <w:rFonts w:hint="eastAsia" w:ascii="Times New Roman" w:hAnsi="宋体"/>
          <w:color w:val="000000"/>
          <w:spacing w:val="1"/>
          <w:sz w:val="24"/>
          <w:szCs w:val="24"/>
          <w:lang w:eastAsia="zh-CN"/>
        </w:rPr>
        <w:t>，</w:t>
      </w:r>
      <w:r>
        <w:rPr>
          <w:rFonts w:ascii="Times New Roman" w:hAnsi="宋体"/>
          <w:color w:val="000000"/>
          <w:spacing w:val="1"/>
          <w:sz w:val="24"/>
          <w:szCs w:val="24"/>
          <w:lang w:eastAsia="zh-CN"/>
        </w:rPr>
        <w:t>诊疗科目主要为口腔科、医学检验科、医学影像科等。</w:t>
      </w:r>
      <w:r>
        <w:rPr>
          <w:rFonts w:hint="eastAsia" w:ascii="Times New Roman" w:hAnsi="宋体"/>
          <w:color w:val="000000"/>
          <w:spacing w:val="1"/>
          <w:sz w:val="24"/>
          <w:szCs w:val="24"/>
          <w:lang w:eastAsia="zh-CN"/>
        </w:rPr>
        <w:t>配套</w:t>
      </w:r>
      <w:r>
        <w:rPr>
          <w:rFonts w:ascii="Times New Roman" w:hAnsi="宋体"/>
          <w:color w:val="000000"/>
          <w:spacing w:val="1"/>
          <w:sz w:val="24"/>
          <w:szCs w:val="24"/>
          <w:lang w:eastAsia="zh-CN"/>
        </w:rPr>
        <w:t>设置牙椅</w:t>
      </w:r>
      <w:r>
        <w:rPr>
          <w:rFonts w:ascii="Times New Roman" w:hAnsi="Times New Roman"/>
          <w:color w:val="000000"/>
          <w:spacing w:val="1"/>
          <w:sz w:val="24"/>
          <w:szCs w:val="24"/>
          <w:lang w:eastAsia="zh-CN"/>
        </w:rPr>
        <w:t>20</w:t>
      </w:r>
      <w:r>
        <w:rPr>
          <w:rFonts w:ascii="Times New Roman" w:hAnsi="宋体"/>
          <w:color w:val="000000"/>
          <w:spacing w:val="1"/>
          <w:sz w:val="24"/>
          <w:szCs w:val="24"/>
          <w:lang w:eastAsia="zh-CN"/>
        </w:rPr>
        <w:t>把</w:t>
      </w:r>
      <w:r>
        <w:rPr>
          <w:rFonts w:hint="eastAsia" w:ascii="Times New Roman" w:hAnsi="宋体"/>
          <w:color w:val="000000"/>
          <w:spacing w:val="1"/>
          <w:sz w:val="24"/>
          <w:szCs w:val="24"/>
          <w:lang w:eastAsia="zh-CN"/>
        </w:rPr>
        <w:t>，形成日最大门诊量100人次（年门诊量30000人次）的营运能力。</w:t>
      </w:r>
    </w:p>
    <w:p>
      <w:pPr>
        <w:spacing w:line="360" w:lineRule="auto"/>
        <w:ind w:firstLine="484" w:firstLineChars="200"/>
        <w:outlineLvl w:val="9"/>
        <w:rPr>
          <w:rFonts w:ascii="Times New Roman" w:hAnsi="Times New Roman" w:eastAsia="宋体" w:cs="Times New Roman"/>
          <w:color w:val="000000"/>
          <w:spacing w:val="1"/>
          <w:kern w:val="0"/>
          <w:sz w:val="24"/>
          <w:szCs w:val="24"/>
          <w:lang w:val="en-US" w:eastAsia="zh-CN" w:bidi="ar-SA"/>
        </w:rPr>
      </w:pPr>
      <w:r>
        <w:rPr>
          <w:rFonts w:hint="eastAsia" w:ascii="Times New Roman" w:hAnsi="Times New Roman"/>
          <w:color w:val="000000"/>
          <w:spacing w:val="1"/>
          <w:sz w:val="24"/>
        </w:rPr>
        <w:t>本项目于</w:t>
      </w:r>
      <w:r>
        <w:rPr>
          <w:rFonts w:hint="eastAsia" w:ascii="Times New Roman" w:hAnsi="Times New Roman" w:eastAsia="宋体" w:cs="Times New Roman"/>
          <w:color w:val="000000"/>
          <w:spacing w:val="1"/>
          <w:kern w:val="0"/>
          <w:sz w:val="24"/>
          <w:szCs w:val="24"/>
          <w:lang w:val="en-US" w:eastAsia="zh-CN" w:bidi="ar-SA"/>
        </w:rPr>
        <w:t>2015年12月15日在巴中市卫生和计划生育委员会批准（批准文号：巴市医设字[2015]7号）。2016年7月，由巴中青诚口腔医院委托宁夏智诚安环科技发展股份有限公司编制了《巴中青诚口腔医院项目环境影响报告书》并上报审批。2016年8月8日，巴中市环境保护局对</w:t>
      </w:r>
      <w:r>
        <w:rPr>
          <w:rFonts w:ascii="Times New Roman" w:hAnsi="Times New Roman" w:eastAsia="宋体" w:cs="Times New Roman"/>
          <w:color w:val="000000"/>
          <w:spacing w:val="1"/>
          <w:kern w:val="0"/>
          <w:sz w:val="24"/>
          <w:szCs w:val="24"/>
          <w:lang w:val="en-US" w:eastAsia="zh-CN" w:bidi="ar-SA"/>
        </w:rPr>
        <w:t>巴中青诚口腔医院</w:t>
      </w:r>
      <w:r>
        <w:rPr>
          <w:rFonts w:hint="eastAsia" w:ascii="Times New Roman" w:hAnsi="Times New Roman" w:eastAsia="宋体" w:cs="Times New Roman"/>
          <w:color w:val="000000"/>
          <w:spacing w:val="1"/>
          <w:kern w:val="0"/>
          <w:sz w:val="24"/>
          <w:szCs w:val="24"/>
          <w:lang w:val="en-US" w:eastAsia="zh-CN" w:bidi="ar-SA"/>
        </w:rPr>
        <w:t>《巴中青诚口腔医院项目环境影响报告书》进行了批复（巴环审[2016]25号）。该项</w:t>
      </w:r>
      <w:r>
        <w:rPr>
          <w:rFonts w:hint="eastAsia" w:ascii="Times New Roman" w:hAnsi="Times New Roman" w:eastAsia="宋体" w:cs="Times New Roman"/>
          <w:color w:val="auto"/>
          <w:spacing w:val="1"/>
          <w:kern w:val="0"/>
          <w:sz w:val="24"/>
          <w:szCs w:val="24"/>
          <w:lang w:val="en-US" w:eastAsia="zh-CN" w:bidi="ar-SA"/>
        </w:rPr>
        <w:t>目于2016年</w:t>
      </w:r>
      <w:r>
        <w:rPr>
          <w:rFonts w:hint="eastAsia" w:ascii="Times New Roman" w:hAnsi="Times New Roman" w:cs="Times New Roman"/>
          <w:color w:val="auto"/>
          <w:spacing w:val="1"/>
          <w:kern w:val="0"/>
          <w:sz w:val="24"/>
          <w:szCs w:val="24"/>
          <w:lang w:val="en-US" w:eastAsia="zh-CN" w:bidi="ar-SA"/>
        </w:rPr>
        <w:t>8</w:t>
      </w:r>
      <w:r>
        <w:rPr>
          <w:rFonts w:hint="eastAsia" w:ascii="Times New Roman" w:hAnsi="Times New Roman" w:eastAsia="宋体" w:cs="Times New Roman"/>
          <w:color w:val="auto"/>
          <w:spacing w:val="1"/>
          <w:kern w:val="0"/>
          <w:sz w:val="24"/>
          <w:szCs w:val="24"/>
          <w:lang w:val="en-US" w:eastAsia="zh-CN" w:bidi="ar-SA"/>
        </w:rPr>
        <w:t>月开始实施，于2016年11月建</w:t>
      </w:r>
      <w:r>
        <w:rPr>
          <w:rFonts w:hint="eastAsia" w:ascii="Times New Roman" w:hAnsi="Times New Roman" w:eastAsia="宋体" w:cs="Times New Roman"/>
          <w:color w:val="000000"/>
          <w:spacing w:val="1"/>
          <w:kern w:val="0"/>
          <w:sz w:val="24"/>
          <w:szCs w:val="24"/>
          <w:lang w:val="en-US" w:eastAsia="zh-CN" w:bidi="ar-SA"/>
        </w:rPr>
        <w:t>设完成并投入试生产。</w:t>
      </w:r>
      <w:r>
        <w:rPr>
          <w:rFonts w:ascii="Times New Roman" w:hAnsi="Times New Roman" w:eastAsia="宋体" w:cs="Times New Roman"/>
          <w:color w:val="000000"/>
          <w:spacing w:val="1"/>
          <w:kern w:val="0"/>
          <w:sz w:val="24"/>
          <w:szCs w:val="24"/>
          <w:lang w:val="en-US" w:eastAsia="zh-CN" w:bidi="ar-SA"/>
        </w:rPr>
        <w:t>本项目建成投产后，</w:t>
      </w:r>
      <w:r>
        <w:rPr>
          <w:rFonts w:hint="eastAsia" w:ascii="Times New Roman" w:hAnsi="Times New Roman" w:eastAsia="宋体" w:cs="Times New Roman"/>
          <w:color w:val="000000"/>
          <w:spacing w:val="1"/>
          <w:kern w:val="0"/>
          <w:sz w:val="24"/>
          <w:szCs w:val="24"/>
          <w:lang w:val="en-US" w:eastAsia="zh-CN" w:bidi="ar-SA"/>
        </w:rPr>
        <w:t>营运能力达日最大门诊量100人次（年门诊量30000人次）</w:t>
      </w:r>
      <w:r>
        <w:rPr>
          <w:rFonts w:ascii="Times New Roman" w:hAnsi="Times New Roman" w:eastAsia="宋体" w:cs="Times New Roman"/>
          <w:color w:val="000000"/>
          <w:spacing w:val="1"/>
          <w:kern w:val="0"/>
          <w:sz w:val="24"/>
          <w:szCs w:val="24"/>
          <w:lang w:val="en-US" w:eastAsia="zh-CN" w:bidi="ar-SA"/>
        </w:rPr>
        <w:t>。</w:t>
      </w:r>
      <w:r>
        <w:rPr>
          <w:rFonts w:hint="eastAsia" w:ascii="Times New Roman" w:hAnsi="Times New Roman" w:eastAsia="宋体" w:cs="Times New Roman"/>
          <w:color w:val="000000"/>
          <w:spacing w:val="1"/>
          <w:kern w:val="0"/>
          <w:sz w:val="24"/>
          <w:szCs w:val="24"/>
          <w:lang w:val="en-US" w:eastAsia="zh-CN" w:bidi="ar-SA"/>
        </w:rPr>
        <w:t>项目</w:t>
      </w:r>
      <w:r>
        <w:rPr>
          <w:rFonts w:ascii="Times New Roman" w:hAnsi="Times New Roman" w:eastAsia="宋体" w:cs="Times New Roman"/>
          <w:color w:val="000000"/>
          <w:spacing w:val="1"/>
          <w:kern w:val="0"/>
          <w:sz w:val="24"/>
          <w:szCs w:val="24"/>
          <w:lang w:val="en-US" w:eastAsia="zh-CN" w:bidi="ar-SA"/>
        </w:rPr>
        <w:t>生产设备和环保设施运行正常，具备建设项目竣工环境保护验收监测条件。</w:t>
      </w:r>
    </w:p>
    <w:p>
      <w:pPr>
        <w:spacing w:line="360" w:lineRule="auto"/>
        <w:ind w:firstLine="484" w:firstLineChars="200"/>
        <w:outlineLvl w:val="9"/>
        <w:rPr>
          <w:rFonts w:ascii="Times New Roman" w:hAnsi="Times New Roman" w:eastAsia="宋体" w:cs="Times New Roman"/>
          <w:color w:val="000000"/>
          <w:spacing w:val="1"/>
          <w:kern w:val="0"/>
          <w:sz w:val="24"/>
          <w:szCs w:val="24"/>
          <w:lang w:val="en-US" w:eastAsia="zh-CN" w:bidi="ar-SA"/>
        </w:rPr>
        <w:sectPr>
          <w:footerReference r:id="rId5" w:type="default"/>
          <w:pgSz w:w="11906" w:h="16838"/>
          <w:pgMar w:top="1440" w:right="1800" w:bottom="1440" w:left="1800" w:header="851" w:footer="992" w:gutter="0"/>
          <w:pgNumType w:fmt="decimal" w:start="1"/>
          <w:cols w:space="425" w:num="1"/>
          <w:docGrid w:type="lines" w:linePitch="312" w:charSpace="0"/>
        </w:sectPr>
      </w:pPr>
      <w:r>
        <w:rPr>
          <w:rFonts w:ascii="Times New Roman" w:hAnsi="Times New Roman" w:eastAsia="宋体" w:cs="Times New Roman"/>
          <w:color w:val="000000"/>
          <w:spacing w:val="1"/>
          <w:kern w:val="0"/>
          <w:sz w:val="24"/>
          <w:szCs w:val="24"/>
          <w:lang w:val="en-US" w:eastAsia="zh-CN" w:bidi="ar-SA"/>
        </w:rPr>
        <w:t>根据原环境保护部《建设项目竣工环境保护验收暂行办法》的规定、《建设项目环境保护管理条例》</w:t>
      </w:r>
      <w:r>
        <w:rPr>
          <w:rFonts w:hint="eastAsia" w:ascii="Times New Roman" w:hAnsi="Times New Roman" w:cs="Times New Roman"/>
          <w:color w:val="000000"/>
          <w:spacing w:val="1"/>
          <w:kern w:val="0"/>
          <w:sz w:val="24"/>
          <w:szCs w:val="24"/>
          <w:lang w:val="en-US" w:eastAsia="zh-CN" w:bidi="ar-SA"/>
        </w:rPr>
        <w:t>、</w:t>
      </w:r>
      <w:r>
        <w:rPr>
          <w:rFonts w:ascii="Times New Roman" w:hAnsi="Times New Roman"/>
          <w:color w:val="000000"/>
          <w:sz w:val="24"/>
          <w:highlight w:val="none"/>
        </w:rPr>
        <w:t>《建设项目竣工环境保护验收技术指南 污染影响类》</w:t>
      </w:r>
      <w:r>
        <w:rPr>
          <w:rFonts w:hint="eastAsia" w:ascii="Times New Roman" w:hAnsi="Times New Roman"/>
          <w:color w:val="000000"/>
          <w:sz w:val="24"/>
          <w:highlight w:val="none"/>
          <w:lang w:eastAsia="zh-CN"/>
        </w:rPr>
        <w:t>和</w:t>
      </w:r>
      <w:r>
        <w:rPr>
          <w:rFonts w:ascii="Times New Roman" w:hAnsi="Times New Roman" w:eastAsia="宋体" w:cs="Times New Roman"/>
          <w:color w:val="000000"/>
          <w:spacing w:val="1"/>
          <w:kern w:val="0"/>
          <w:sz w:val="24"/>
          <w:szCs w:val="24"/>
          <w:lang w:val="en-US" w:eastAsia="zh-CN" w:bidi="ar-SA"/>
        </w:rPr>
        <w:t>《建设项目环境保护设施竣工验收监测技术规范（医疗机构）》</w:t>
      </w:r>
      <w:r>
        <w:rPr>
          <w:rFonts w:hint="eastAsia" w:ascii="Times New Roman" w:hAnsi="Times New Roman" w:eastAsia="宋体" w:cs="Times New Roman"/>
          <w:color w:val="000000"/>
          <w:spacing w:val="1"/>
          <w:kern w:val="0"/>
          <w:sz w:val="24"/>
          <w:szCs w:val="24"/>
          <w:lang w:val="en-US" w:eastAsia="zh-CN" w:bidi="ar-SA"/>
        </w:rPr>
        <w:t>（HJ794-2016）</w:t>
      </w:r>
      <w:r>
        <w:rPr>
          <w:rFonts w:ascii="Times New Roman" w:hAnsi="Times New Roman" w:eastAsia="宋体" w:cs="Times New Roman"/>
          <w:color w:val="000000"/>
          <w:spacing w:val="1"/>
          <w:kern w:val="0"/>
          <w:sz w:val="24"/>
          <w:szCs w:val="24"/>
          <w:lang w:val="en-US" w:eastAsia="zh-CN" w:bidi="ar-SA"/>
        </w:rPr>
        <w:t>的相关文件。巴中青诚口腔医院委托四川凯乐检测技术有限公司对项目实施竣工环境保护验收监测。四川凯乐检测技术有限公司工作人员于2018年</w:t>
      </w:r>
      <w:r>
        <w:rPr>
          <w:rFonts w:hint="eastAsia" w:ascii="Times New Roman" w:hAnsi="Times New Roman" w:eastAsia="宋体" w:cs="Times New Roman"/>
          <w:color w:val="000000"/>
          <w:spacing w:val="1"/>
          <w:kern w:val="0"/>
          <w:sz w:val="24"/>
          <w:szCs w:val="24"/>
          <w:lang w:val="en-US" w:eastAsia="zh-CN" w:bidi="ar-SA"/>
        </w:rPr>
        <w:t>8</w:t>
      </w:r>
      <w:r>
        <w:rPr>
          <w:rFonts w:ascii="Times New Roman" w:hAnsi="Times New Roman" w:eastAsia="宋体" w:cs="Times New Roman"/>
          <w:color w:val="000000"/>
          <w:spacing w:val="1"/>
          <w:kern w:val="0"/>
          <w:sz w:val="24"/>
          <w:szCs w:val="24"/>
          <w:lang w:val="en-US" w:eastAsia="zh-CN" w:bidi="ar-SA"/>
        </w:rPr>
        <w:t>月</w:t>
      </w:r>
      <w:r>
        <w:rPr>
          <w:rFonts w:hint="eastAsia" w:ascii="Times New Roman" w:hAnsi="Times New Roman" w:eastAsia="宋体" w:cs="Times New Roman"/>
          <w:color w:val="000000"/>
          <w:spacing w:val="1"/>
          <w:kern w:val="0"/>
          <w:sz w:val="24"/>
          <w:szCs w:val="24"/>
          <w:lang w:val="en-US" w:eastAsia="zh-CN" w:bidi="ar-SA"/>
        </w:rPr>
        <w:t>30</w:t>
      </w:r>
      <w:r>
        <w:rPr>
          <w:rFonts w:ascii="Times New Roman" w:hAnsi="Times New Roman" w:eastAsia="宋体" w:cs="Times New Roman"/>
          <w:color w:val="000000"/>
          <w:spacing w:val="1"/>
          <w:kern w:val="0"/>
          <w:sz w:val="24"/>
          <w:szCs w:val="24"/>
          <w:lang w:val="en-US" w:eastAsia="zh-CN" w:bidi="ar-SA"/>
        </w:rPr>
        <w:t>日到现场察勘，查阅相关技术资料，并在此基础上编制项目竣工环境保护验收监测方案。四川凯乐检测技术有限公司按照监测方案审查意见修改完善后，组织人员于2018年</w:t>
      </w:r>
      <w:r>
        <w:rPr>
          <w:rFonts w:hint="eastAsia" w:ascii="Times New Roman" w:hAnsi="Times New Roman" w:eastAsia="宋体" w:cs="Times New Roman"/>
          <w:color w:val="000000"/>
          <w:spacing w:val="1"/>
          <w:kern w:val="0"/>
          <w:sz w:val="24"/>
          <w:szCs w:val="24"/>
          <w:lang w:val="en-US" w:eastAsia="zh-CN" w:bidi="ar-SA"/>
        </w:rPr>
        <w:t>9</w:t>
      </w:r>
      <w:r>
        <w:rPr>
          <w:rFonts w:ascii="Times New Roman" w:hAnsi="Times New Roman" w:eastAsia="宋体" w:cs="Times New Roman"/>
          <w:color w:val="000000"/>
          <w:spacing w:val="1"/>
          <w:kern w:val="0"/>
          <w:sz w:val="24"/>
          <w:szCs w:val="24"/>
          <w:lang w:val="en-US" w:eastAsia="zh-CN" w:bidi="ar-SA"/>
        </w:rPr>
        <w:t>月</w:t>
      </w:r>
      <w:r>
        <w:rPr>
          <w:rFonts w:hint="eastAsia" w:ascii="Times New Roman" w:hAnsi="Times New Roman" w:eastAsia="宋体" w:cs="Times New Roman"/>
          <w:color w:val="000000"/>
          <w:spacing w:val="1"/>
          <w:kern w:val="0"/>
          <w:sz w:val="24"/>
          <w:szCs w:val="24"/>
          <w:lang w:val="en-US" w:eastAsia="zh-CN" w:bidi="ar-SA"/>
        </w:rPr>
        <w:t>26-27</w:t>
      </w:r>
      <w:r>
        <w:rPr>
          <w:rFonts w:ascii="Times New Roman" w:hAnsi="Times New Roman" w:eastAsia="宋体" w:cs="Times New Roman"/>
          <w:color w:val="000000"/>
          <w:spacing w:val="1"/>
          <w:kern w:val="0"/>
          <w:sz w:val="24"/>
          <w:szCs w:val="24"/>
          <w:lang w:val="en-US" w:eastAsia="zh-CN" w:bidi="ar-SA"/>
        </w:rPr>
        <w:t>日对该项目进行环境保护验收监测，根据监测结果，编制了该项目竣工环境保护验收监测报告。</w:t>
      </w:r>
    </w:p>
    <w:p>
      <w:pPr>
        <w:spacing w:line="360" w:lineRule="auto"/>
        <w:outlineLvl w:val="0"/>
        <w:rPr>
          <w:rFonts w:ascii="Times New Roman" w:hAnsi="Times New Roman"/>
          <w:b/>
          <w:sz w:val="32"/>
          <w:szCs w:val="32"/>
        </w:rPr>
      </w:pPr>
      <w:bookmarkStart w:id="2" w:name="_Toc522721483"/>
      <w:bookmarkStart w:id="3" w:name="_Toc32109"/>
      <w:r>
        <w:rPr>
          <w:rFonts w:ascii="Times New Roman" w:hAnsi="Times New Roman"/>
          <w:b/>
          <w:sz w:val="32"/>
          <w:szCs w:val="32"/>
        </w:rPr>
        <w:t>2 验收依据</w:t>
      </w:r>
      <w:bookmarkEnd w:id="2"/>
      <w:bookmarkEnd w:id="3"/>
    </w:p>
    <w:p>
      <w:pPr>
        <w:spacing w:line="360" w:lineRule="auto"/>
        <w:outlineLvl w:val="1"/>
        <w:rPr>
          <w:rFonts w:ascii="Times New Roman" w:hAnsi="Times New Roman"/>
          <w:b/>
          <w:sz w:val="30"/>
          <w:szCs w:val="30"/>
        </w:rPr>
      </w:pPr>
      <w:bookmarkStart w:id="4" w:name="_Toc528055449"/>
      <w:bookmarkStart w:id="5" w:name="_Toc10682"/>
      <w:r>
        <w:rPr>
          <w:rFonts w:hint="eastAsia" w:ascii="Times New Roman" w:hAnsi="Times New Roman"/>
          <w:b/>
          <w:sz w:val="30"/>
          <w:szCs w:val="30"/>
        </w:rPr>
        <w:t>2</w:t>
      </w:r>
      <w:r>
        <w:rPr>
          <w:rFonts w:ascii="Times New Roman" w:hAnsi="Times New Roman"/>
          <w:b/>
          <w:sz w:val="30"/>
          <w:szCs w:val="30"/>
        </w:rPr>
        <w:t xml:space="preserve">.1 </w:t>
      </w:r>
      <w:r>
        <w:rPr>
          <w:rFonts w:hint="eastAsia" w:ascii="Times New Roman" w:hAnsi="Times New Roman"/>
          <w:b/>
          <w:sz w:val="30"/>
          <w:szCs w:val="30"/>
        </w:rPr>
        <w:t>建设项目环境保护相关法律、法规、规章和规范</w:t>
      </w:r>
      <w:bookmarkEnd w:id="4"/>
      <w:bookmarkEnd w:id="5"/>
    </w:p>
    <w:p>
      <w:pPr>
        <w:spacing w:line="360" w:lineRule="auto"/>
        <w:ind w:firstLine="480" w:firstLineChars="200"/>
        <w:rPr>
          <w:rFonts w:hint="eastAsia" w:ascii="Times New Roman" w:hAnsi="Times New Roman"/>
          <w:color w:val="000000"/>
          <w:sz w:val="24"/>
        </w:rPr>
      </w:pPr>
      <w:r>
        <w:rPr>
          <w:rFonts w:hint="eastAsia" w:ascii="Times New Roman" w:hAnsi="Times New Roman"/>
          <w:color w:val="000000"/>
          <w:sz w:val="24"/>
          <w:lang w:val="en-US" w:eastAsia="zh-CN"/>
        </w:rPr>
        <w:t>1</w:t>
      </w:r>
      <w:r>
        <w:rPr>
          <w:rFonts w:hint="eastAsia" w:ascii="Times New Roman" w:hAnsi="Times New Roman"/>
          <w:color w:val="000000"/>
          <w:sz w:val="24"/>
        </w:rPr>
        <w:t>、《中华人民共和国环境噪声污染防治法》</w:t>
      </w:r>
      <w:r>
        <w:rPr>
          <w:rFonts w:hint="eastAsia" w:ascii="Times New Roman" w:hAnsi="Times New Roman"/>
          <w:color w:val="000000"/>
          <w:sz w:val="24"/>
          <w:lang w:eastAsia="zh-CN"/>
        </w:rPr>
        <w:t>；</w:t>
      </w:r>
    </w:p>
    <w:p>
      <w:pPr>
        <w:spacing w:line="360" w:lineRule="auto"/>
        <w:ind w:firstLine="480" w:firstLineChars="200"/>
      </w:pPr>
      <w:r>
        <w:rPr>
          <w:rFonts w:hint="eastAsia" w:ascii="Times New Roman" w:hAnsi="Times New Roman"/>
          <w:color w:val="000000"/>
          <w:sz w:val="24"/>
          <w:lang w:val="en-US" w:eastAsia="zh-CN"/>
        </w:rPr>
        <w:t>2、</w:t>
      </w:r>
      <w:r>
        <w:rPr>
          <w:rFonts w:hint="eastAsia" w:ascii="Times New Roman" w:hAnsi="Times New Roman"/>
          <w:color w:val="000000"/>
          <w:sz w:val="24"/>
        </w:rPr>
        <w:t>《中华人民共和国固体废物污染环境防治法》；</w:t>
      </w:r>
    </w:p>
    <w:p>
      <w:pPr>
        <w:spacing w:line="360" w:lineRule="auto"/>
        <w:ind w:firstLine="480" w:firstLineChars="200"/>
        <w:rPr>
          <w:rFonts w:ascii="Times New Roman" w:hAnsi="Times New Roman"/>
          <w:color w:val="000000"/>
          <w:sz w:val="24"/>
          <w:highlight w:val="none"/>
        </w:rPr>
      </w:pPr>
      <w:r>
        <w:rPr>
          <w:rFonts w:hint="eastAsia" w:ascii="Times New Roman" w:hAnsi="Times New Roman"/>
          <w:color w:val="000000"/>
          <w:sz w:val="24"/>
          <w:lang w:val="en-US" w:eastAsia="zh-CN"/>
        </w:rPr>
        <w:t>3</w:t>
      </w:r>
      <w:r>
        <w:rPr>
          <w:rFonts w:ascii="Times New Roman" w:hAnsi="Times New Roman"/>
          <w:color w:val="000000"/>
          <w:sz w:val="24"/>
          <w:highlight w:val="none"/>
        </w:rPr>
        <w:t>、《国务院关于修改〈建设项目环境保护管理条例〉的决定》（中华人民共和国国务院令第682号，2017.</w:t>
      </w:r>
      <w:r>
        <w:rPr>
          <w:rFonts w:hint="eastAsia" w:ascii="Times New Roman" w:hAnsi="Times New Roman"/>
          <w:color w:val="000000"/>
          <w:sz w:val="24"/>
          <w:highlight w:val="none"/>
          <w:lang w:val="en-US" w:eastAsia="zh-CN"/>
        </w:rPr>
        <w:t>0</w:t>
      </w:r>
      <w:r>
        <w:rPr>
          <w:rFonts w:ascii="Times New Roman" w:hAnsi="Times New Roman"/>
          <w:color w:val="000000"/>
          <w:sz w:val="24"/>
          <w:highlight w:val="none"/>
        </w:rPr>
        <w:t>7.16）；</w:t>
      </w:r>
    </w:p>
    <w:p>
      <w:pPr>
        <w:spacing w:line="360" w:lineRule="auto"/>
        <w:ind w:firstLine="480" w:firstLineChars="200"/>
        <w:rPr>
          <w:rFonts w:ascii="Times New Roman" w:hAnsi="Times New Roman"/>
          <w:color w:val="000000"/>
          <w:sz w:val="24"/>
          <w:highlight w:val="none"/>
        </w:rPr>
      </w:pPr>
      <w:r>
        <w:rPr>
          <w:rFonts w:hint="eastAsia" w:ascii="Times New Roman" w:hAnsi="Times New Roman"/>
          <w:color w:val="000000"/>
          <w:sz w:val="24"/>
          <w:highlight w:val="none"/>
          <w:lang w:val="en-US" w:eastAsia="zh-CN"/>
        </w:rPr>
        <w:t>4</w:t>
      </w:r>
      <w:r>
        <w:rPr>
          <w:rFonts w:ascii="Times New Roman" w:hAnsi="Times New Roman"/>
          <w:color w:val="000000"/>
          <w:sz w:val="24"/>
          <w:highlight w:val="none"/>
        </w:rPr>
        <w:t>、《建设项目竣工环境保护验收暂行办法》（</w:t>
      </w:r>
      <w:r>
        <w:rPr>
          <w:rFonts w:ascii="Times New Roman" w:hAnsi="Times New Roman"/>
          <w:sz w:val="24"/>
          <w:szCs w:val="24"/>
        </w:rPr>
        <w:t>国环规环评[2017]4号，2017.11.22</w:t>
      </w:r>
      <w:r>
        <w:rPr>
          <w:rFonts w:ascii="Times New Roman" w:hAnsi="Times New Roman"/>
          <w:color w:val="000000"/>
          <w:sz w:val="24"/>
          <w:highlight w:val="none"/>
        </w:rPr>
        <w:t>）；</w:t>
      </w:r>
    </w:p>
    <w:p>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5</w:t>
      </w:r>
      <w:r>
        <w:rPr>
          <w:rFonts w:hint="eastAsia" w:ascii="Times New Roman" w:hAnsi="Times New Roman"/>
          <w:sz w:val="24"/>
          <w:szCs w:val="24"/>
          <w:lang w:eastAsia="zh-CN"/>
        </w:rPr>
        <w:t>、</w:t>
      </w:r>
      <w:r>
        <w:rPr>
          <w:rFonts w:ascii="Times New Roman" w:hAnsi="Times New Roman"/>
          <w:sz w:val="24"/>
          <w:szCs w:val="24"/>
        </w:rPr>
        <w:t>《关于建</w:t>
      </w:r>
      <w:r>
        <w:rPr>
          <w:rFonts w:ascii="Times New Roman" w:hAnsi="宋体"/>
          <w:sz w:val="24"/>
          <w:szCs w:val="24"/>
        </w:rPr>
        <w:t>设项目环境保护设施竣工验收适用标准有关问题的复函》（国家环境保护总局</w:t>
      </w:r>
      <w:r>
        <w:rPr>
          <w:rFonts w:ascii="Times New Roman" w:hAnsi="Times New Roman"/>
          <w:sz w:val="24"/>
          <w:szCs w:val="24"/>
        </w:rPr>
        <w:t xml:space="preserve"> </w:t>
      </w:r>
      <w:r>
        <w:rPr>
          <w:rFonts w:ascii="Times New Roman" w:hAnsi="宋体"/>
          <w:sz w:val="24"/>
          <w:szCs w:val="24"/>
        </w:rPr>
        <w:t>环函</w:t>
      </w:r>
      <w:r>
        <w:rPr>
          <w:rFonts w:ascii="Times New Roman" w:hAnsi="Times New Roman"/>
          <w:sz w:val="24"/>
          <w:szCs w:val="24"/>
        </w:rPr>
        <w:t>[2002]222</w:t>
      </w:r>
      <w:r>
        <w:rPr>
          <w:rFonts w:ascii="Times New Roman" w:hAnsi="宋体"/>
          <w:sz w:val="24"/>
          <w:szCs w:val="24"/>
        </w:rPr>
        <w:t>号）；</w:t>
      </w:r>
    </w:p>
    <w:p>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6</w:t>
      </w:r>
      <w:r>
        <w:rPr>
          <w:rFonts w:hint="eastAsia" w:ascii="Times New Roman" w:hAnsi="Times New Roman"/>
          <w:sz w:val="24"/>
          <w:szCs w:val="24"/>
          <w:lang w:eastAsia="zh-CN"/>
        </w:rPr>
        <w:t>、</w:t>
      </w:r>
      <w:r>
        <w:rPr>
          <w:rFonts w:ascii="Times New Roman" w:hAnsi="宋体"/>
          <w:sz w:val="24"/>
          <w:szCs w:val="24"/>
        </w:rPr>
        <w:t>《关于认真做好建设项目竣工环境保护验收工作的通知》</w:t>
      </w:r>
      <w:r>
        <w:rPr>
          <w:rFonts w:ascii="Times New Roman" w:hAnsi="Times New Roman"/>
          <w:sz w:val="24"/>
          <w:szCs w:val="24"/>
        </w:rPr>
        <w:t>(</w:t>
      </w:r>
      <w:r>
        <w:rPr>
          <w:rFonts w:ascii="Times New Roman" w:hAnsi="宋体"/>
          <w:sz w:val="24"/>
          <w:szCs w:val="24"/>
        </w:rPr>
        <w:t>原四川省环境保护局，川环发</w:t>
      </w:r>
      <w:r>
        <w:rPr>
          <w:rFonts w:ascii="Times New Roman" w:hAnsi="Times New Roman"/>
          <w:sz w:val="24"/>
          <w:szCs w:val="24"/>
        </w:rPr>
        <w:t>[2003]001</w:t>
      </w:r>
      <w:r>
        <w:rPr>
          <w:rFonts w:ascii="Times New Roman" w:hAnsi="宋体"/>
          <w:sz w:val="24"/>
          <w:szCs w:val="24"/>
        </w:rPr>
        <w:t>号</w:t>
      </w:r>
      <w:r>
        <w:rPr>
          <w:rFonts w:ascii="Times New Roman" w:hAnsi="Times New Roman"/>
          <w:sz w:val="24"/>
          <w:szCs w:val="24"/>
        </w:rPr>
        <w:t>)</w:t>
      </w:r>
      <w:r>
        <w:rPr>
          <w:rFonts w:ascii="Times New Roman" w:hAnsi="宋体"/>
          <w:sz w:val="24"/>
          <w:szCs w:val="24"/>
        </w:rPr>
        <w:t>；</w:t>
      </w:r>
    </w:p>
    <w:p>
      <w:pPr>
        <w:pStyle w:val="2"/>
        <w:spacing w:line="360" w:lineRule="auto"/>
        <w:ind w:firstLine="480" w:firstLineChars="200"/>
        <w:rPr>
          <w:rFonts w:ascii="Times New Roman" w:hAnsi="Times New Roman" w:eastAsia="宋体" w:cs="Times New Roman"/>
        </w:rPr>
      </w:pPr>
      <w:r>
        <w:rPr>
          <w:rFonts w:hint="eastAsia" w:ascii="Times New Roman" w:hAnsi="Times New Roman" w:eastAsia="宋体" w:cs="Times New Roman"/>
          <w:lang w:val="en-US" w:eastAsia="zh-CN"/>
        </w:rPr>
        <w:t>7</w:t>
      </w:r>
      <w:r>
        <w:rPr>
          <w:rFonts w:hint="eastAsia" w:ascii="Times New Roman" w:hAnsi="Times New Roman" w:eastAsia="宋体" w:cs="Times New Roman"/>
          <w:lang w:eastAsia="zh-CN"/>
        </w:rPr>
        <w:t>、</w:t>
      </w:r>
      <w:r>
        <w:rPr>
          <w:rFonts w:ascii="Times New Roman" w:hAnsi="宋体" w:eastAsia="宋体" w:cs="Times New Roman"/>
        </w:rPr>
        <w:t>《关于进一步加强建设项目竣工环境保护验收监测（调查）工作的通知》（原四川省环境保护局，川环发</w:t>
      </w:r>
      <w:r>
        <w:rPr>
          <w:rFonts w:ascii="Times New Roman" w:hAnsi="Times New Roman" w:eastAsia="宋体" w:cs="Times New Roman"/>
          <w:color w:val="auto"/>
          <w:kern w:val="2"/>
        </w:rPr>
        <w:t>[2006]</w:t>
      </w:r>
      <w:r>
        <w:rPr>
          <w:rFonts w:ascii="Times New Roman" w:hAnsi="Times New Roman" w:eastAsia="宋体" w:cs="Times New Roman"/>
        </w:rPr>
        <w:t>61</w:t>
      </w:r>
      <w:r>
        <w:rPr>
          <w:rFonts w:ascii="Times New Roman" w:hAnsi="宋体" w:eastAsia="宋体" w:cs="Times New Roman"/>
        </w:rPr>
        <w:t>号，</w:t>
      </w:r>
      <w:r>
        <w:rPr>
          <w:rFonts w:ascii="Times New Roman" w:hAnsi="Times New Roman" w:eastAsia="宋体" w:cs="Times New Roman"/>
        </w:rPr>
        <w:t>2006.06.08</w:t>
      </w:r>
      <w:r>
        <w:rPr>
          <w:rFonts w:ascii="Times New Roman" w:hAnsi="宋体" w:eastAsia="宋体" w:cs="Times New Roman"/>
        </w:rPr>
        <w:t>）；</w:t>
      </w:r>
    </w:p>
    <w:p>
      <w:pPr>
        <w:spacing w:line="360" w:lineRule="auto"/>
        <w:ind w:firstLine="480" w:firstLineChars="200"/>
        <w:jc w:val="left"/>
        <w:rPr>
          <w:rFonts w:ascii="Times New Roman" w:hAnsi="Times New Roman"/>
          <w:color w:val="000000"/>
          <w:sz w:val="24"/>
          <w:highlight w:val="none"/>
        </w:rPr>
      </w:pPr>
      <w:r>
        <w:rPr>
          <w:rFonts w:hint="eastAsia" w:ascii="Times New Roman" w:hAnsi="Times New Roman"/>
          <w:color w:val="000000"/>
          <w:sz w:val="24"/>
          <w:highlight w:val="none"/>
          <w:lang w:val="en-US" w:eastAsia="zh-CN"/>
        </w:rPr>
        <w:t>8</w:t>
      </w:r>
      <w:r>
        <w:rPr>
          <w:rFonts w:ascii="Times New Roman" w:hAnsi="Times New Roman"/>
          <w:color w:val="000000"/>
          <w:sz w:val="24"/>
          <w:highlight w:val="none"/>
        </w:rPr>
        <w:t>、《关于西部大开发中加强建设项目环境保护管理的若干意见》（国环发【2001】4号文件）；</w:t>
      </w:r>
    </w:p>
    <w:p>
      <w:pPr>
        <w:spacing w:line="360" w:lineRule="auto"/>
        <w:ind w:firstLine="480" w:firstLineChars="200"/>
        <w:jc w:val="left"/>
        <w:rPr>
          <w:rFonts w:ascii="Times New Roman" w:hAnsi="Times New Roman"/>
          <w:color w:val="000000"/>
          <w:sz w:val="24"/>
          <w:highlight w:val="none"/>
        </w:rPr>
      </w:pPr>
      <w:r>
        <w:rPr>
          <w:rFonts w:hint="eastAsia" w:ascii="Times New Roman" w:hAnsi="Times New Roman"/>
          <w:kern w:val="0"/>
          <w:sz w:val="24"/>
          <w:szCs w:val="24"/>
          <w:lang w:val="en-US" w:eastAsia="zh-CN"/>
        </w:rPr>
        <w:t>9</w:t>
      </w:r>
      <w:r>
        <w:rPr>
          <w:rFonts w:hint="eastAsia" w:ascii="Times New Roman" w:hAnsi="Times New Roman"/>
          <w:kern w:val="0"/>
          <w:sz w:val="24"/>
          <w:szCs w:val="24"/>
          <w:lang w:eastAsia="zh-CN"/>
        </w:rPr>
        <w:t>、</w:t>
      </w:r>
      <w:r>
        <w:rPr>
          <w:rFonts w:ascii="Times New Roman" w:hAnsi="宋体"/>
          <w:kern w:val="0"/>
          <w:sz w:val="24"/>
          <w:szCs w:val="24"/>
        </w:rPr>
        <w:t>《关于印发建设项目竣工环境保护验收现场检查及审查要点的通知》</w:t>
      </w:r>
      <w:r>
        <w:rPr>
          <w:rFonts w:ascii="Times New Roman" w:hAnsi="Times New Roman"/>
          <w:kern w:val="0"/>
          <w:sz w:val="24"/>
          <w:szCs w:val="24"/>
        </w:rPr>
        <w:t>(</w:t>
      </w:r>
      <w:r>
        <w:rPr>
          <w:rFonts w:ascii="Times New Roman" w:hAnsi="宋体"/>
          <w:kern w:val="0"/>
          <w:sz w:val="24"/>
          <w:szCs w:val="24"/>
        </w:rPr>
        <w:t>国家保护部，环办</w:t>
      </w:r>
      <w:r>
        <w:rPr>
          <w:rFonts w:ascii="Times New Roman" w:hAnsi="Times New Roman"/>
          <w:kern w:val="0"/>
          <w:sz w:val="24"/>
          <w:szCs w:val="24"/>
        </w:rPr>
        <w:t>[2015]113</w:t>
      </w:r>
      <w:r>
        <w:rPr>
          <w:rFonts w:ascii="Times New Roman" w:hAnsi="宋体"/>
          <w:kern w:val="0"/>
          <w:sz w:val="24"/>
          <w:szCs w:val="24"/>
        </w:rPr>
        <w:t>号</w:t>
      </w:r>
      <w:r>
        <w:rPr>
          <w:rFonts w:ascii="Times New Roman" w:hAnsi="Times New Roman"/>
          <w:kern w:val="0"/>
          <w:sz w:val="24"/>
          <w:szCs w:val="24"/>
        </w:rPr>
        <w:t>)</w:t>
      </w:r>
      <w:r>
        <w:rPr>
          <w:rFonts w:ascii="Times New Roman" w:hAnsi="宋体"/>
          <w:kern w:val="0"/>
          <w:sz w:val="24"/>
          <w:szCs w:val="24"/>
        </w:rPr>
        <w:t>；</w:t>
      </w:r>
    </w:p>
    <w:p>
      <w:pPr>
        <w:spacing w:line="360" w:lineRule="auto"/>
        <w:ind w:firstLine="480" w:firstLineChars="200"/>
        <w:rPr>
          <w:rFonts w:ascii="Times New Roman" w:hAnsi="Times New Roman"/>
          <w:color w:val="000000"/>
          <w:sz w:val="24"/>
          <w:highlight w:val="none"/>
        </w:rPr>
      </w:pPr>
      <w:r>
        <w:rPr>
          <w:rFonts w:hint="eastAsia" w:ascii="Times New Roman" w:hAnsi="Times New Roman"/>
          <w:color w:val="000000"/>
          <w:sz w:val="24"/>
          <w:highlight w:val="none"/>
          <w:lang w:val="en-US" w:eastAsia="zh-CN"/>
        </w:rPr>
        <w:t>10</w:t>
      </w:r>
      <w:r>
        <w:rPr>
          <w:rFonts w:ascii="Times New Roman" w:hAnsi="Times New Roman"/>
          <w:color w:val="000000"/>
          <w:sz w:val="24"/>
          <w:highlight w:val="none"/>
        </w:rPr>
        <w:t>、《危险废物和医疗废物处置设施建设项目环境影响评价技术原则（试行）》（环法【2004】58号）；</w:t>
      </w:r>
    </w:p>
    <w:p>
      <w:pPr>
        <w:spacing w:line="360" w:lineRule="auto"/>
        <w:ind w:firstLine="480" w:firstLineChars="200"/>
        <w:rPr>
          <w:rFonts w:ascii="Times New Roman" w:hAnsi="Times New Roman"/>
          <w:color w:val="000000"/>
          <w:sz w:val="24"/>
          <w:highlight w:val="none"/>
        </w:rPr>
      </w:pPr>
      <w:r>
        <w:rPr>
          <w:rFonts w:ascii="Times New Roman" w:hAnsi="Times New Roman"/>
          <w:color w:val="000000"/>
          <w:sz w:val="24"/>
          <w:highlight w:val="none"/>
        </w:rPr>
        <w:t>1</w:t>
      </w:r>
      <w:r>
        <w:rPr>
          <w:rFonts w:hint="eastAsia" w:ascii="Times New Roman" w:hAnsi="Times New Roman"/>
          <w:color w:val="000000"/>
          <w:sz w:val="24"/>
          <w:highlight w:val="none"/>
          <w:lang w:val="en-US" w:eastAsia="zh-CN"/>
        </w:rPr>
        <w:t>1</w:t>
      </w:r>
      <w:r>
        <w:rPr>
          <w:rFonts w:ascii="Times New Roman" w:hAnsi="Times New Roman"/>
          <w:color w:val="000000"/>
          <w:sz w:val="24"/>
          <w:highlight w:val="none"/>
        </w:rPr>
        <w:t>、《危险废物收集、贮存、运输技术规范》（征求意见稿，沈阳环科院2007）；</w:t>
      </w:r>
    </w:p>
    <w:p>
      <w:pPr>
        <w:pStyle w:val="2"/>
        <w:spacing w:line="360" w:lineRule="auto"/>
        <w:ind w:firstLine="480" w:firstLineChars="200"/>
        <w:rPr>
          <w:rFonts w:hint="eastAsia" w:ascii="Times New Roman" w:hAnsi="Times New Roman" w:eastAsia="宋体" w:cs="Times New Roman"/>
          <w:color w:val="000000"/>
          <w:kern w:val="2"/>
          <w:sz w:val="24"/>
          <w:szCs w:val="24"/>
          <w:highlight w:val="none"/>
          <w:lang w:val="en-US" w:eastAsia="zh-CN" w:bidi="ar-SA"/>
        </w:rPr>
      </w:pPr>
      <w:r>
        <w:rPr>
          <w:rFonts w:hint="eastAsia" w:ascii="Times New Roman" w:hAnsi="Times New Roman" w:eastAsia="宋体" w:cs="Times New Roman"/>
          <w:color w:val="000000"/>
          <w:kern w:val="2"/>
          <w:sz w:val="24"/>
          <w:szCs w:val="24"/>
          <w:highlight w:val="none"/>
          <w:lang w:val="en-US" w:eastAsia="zh-CN" w:bidi="ar-SA"/>
        </w:rPr>
        <w:t>12、《医疗废物管理条例》（中华人民共和国国务院令第380号，2011.01.08修订）；</w:t>
      </w:r>
    </w:p>
    <w:p>
      <w:pPr>
        <w:pStyle w:val="2"/>
        <w:spacing w:line="360" w:lineRule="auto"/>
        <w:ind w:firstLine="480" w:firstLineChars="200"/>
        <w:rPr>
          <w:rFonts w:hint="eastAsia" w:ascii="Times New Roman" w:hAnsi="Times New Roman" w:eastAsia="宋体" w:cs="Times New Roman"/>
          <w:color w:val="000000"/>
          <w:kern w:val="2"/>
          <w:sz w:val="24"/>
          <w:szCs w:val="24"/>
          <w:highlight w:val="none"/>
          <w:lang w:val="en-US" w:eastAsia="zh-CN" w:bidi="ar-SA"/>
        </w:rPr>
      </w:pPr>
      <w:r>
        <w:rPr>
          <w:rFonts w:hint="eastAsia" w:ascii="Times New Roman" w:hAnsi="Times New Roman" w:eastAsia="宋体" w:cs="Times New Roman"/>
          <w:color w:val="000000"/>
          <w:kern w:val="2"/>
          <w:sz w:val="24"/>
          <w:szCs w:val="24"/>
          <w:highlight w:val="none"/>
          <w:lang w:val="en-US" w:eastAsia="zh-CN" w:bidi="ar-SA"/>
        </w:rPr>
        <w:t>13、《医疗卫生机构医疗废物管理办法》（中华人民共和国卫生部令第36号，2003.10.15）。</w:t>
      </w:r>
    </w:p>
    <w:p>
      <w:pPr>
        <w:spacing w:line="360" w:lineRule="auto"/>
        <w:ind w:firstLine="0" w:firstLineChars="0"/>
        <w:outlineLvl w:val="1"/>
        <w:rPr>
          <w:rFonts w:hint="eastAsia" w:ascii="Times New Roman" w:hAnsi="Times New Roman"/>
          <w:color w:val="000000"/>
          <w:sz w:val="24"/>
        </w:rPr>
      </w:pPr>
      <w:bookmarkStart w:id="6" w:name="_Toc10592"/>
      <w:r>
        <w:rPr>
          <w:rFonts w:hint="eastAsia" w:ascii="Times New Roman" w:hAnsi="Times New Roman"/>
          <w:b/>
          <w:sz w:val="30"/>
          <w:szCs w:val="30"/>
        </w:rPr>
        <w:t>2</w:t>
      </w:r>
      <w:r>
        <w:rPr>
          <w:rFonts w:ascii="Times New Roman" w:hAnsi="Times New Roman"/>
          <w:b/>
          <w:sz w:val="30"/>
          <w:szCs w:val="30"/>
        </w:rPr>
        <w:t>.</w:t>
      </w:r>
      <w:r>
        <w:rPr>
          <w:rFonts w:hint="eastAsia" w:ascii="Times New Roman" w:hAnsi="Times New Roman"/>
          <w:b/>
          <w:sz w:val="30"/>
          <w:szCs w:val="30"/>
        </w:rPr>
        <w:t>2</w:t>
      </w:r>
      <w:r>
        <w:rPr>
          <w:rFonts w:ascii="Times New Roman" w:hAnsi="Times New Roman"/>
          <w:b/>
          <w:sz w:val="30"/>
          <w:szCs w:val="30"/>
        </w:rPr>
        <w:t xml:space="preserve"> </w:t>
      </w:r>
      <w:r>
        <w:rPr>
          <w:rFonts w:hint="eastAsia" w:ascii="Times New Roman" w:hAnsi="Times New Roman"/>
          <w:b/>
          <w:sz w:val="30"/>
          <w:szCs w:val="30"/>
        </w:rPr>
        <w:t>建设项目竣工环境保护验收技术规范</w:t>
      </w:r>
      <w:bookmarkEnd w:id="6"/>
    </w:p>
    <w:p>
      <w:pPr>
        <w:spacing w:line="360" w:lineRule="auto"/>
        <w:ind w:firstLine="480" w:firstLineChars="200"/>
        <w:rPr>
          <w:rFonts w:ascii="Times New Roman" w:hAnsi="Times New Roman"/>
          <w:color w:val="000000"/>
          <w:sz w:val="24"/>
          <w:highlight w:val="none"/>
        </w:rPr>
      </w:pPr>
      <w:r>
        <w:rPr>
          <w:rFonts w:hint="eastAsia" w:ascii="Times New Roman" w:hAnsi="Times New Roman"/>
          <w:color w:val="000000"/>
          <w:sz w:val="24"/>
          <w:highlight w:val="none"/>
          <w:lang w:val="en-US" w:eastAsia="zh-CN"/>
        </w:rPr>
        <w:t>1</w:t>
      </w:r>
      <w:r>
        <w:rPr>
          <w:rFonts w:ascii="Times New Roman" w:hAnsi="Times New Roman"/>
          <w:color w:val="000000"/>
          <w:sz w:val="24"/>
          <w:highlight w:val="none"/>
        </w:rPr>
        <w:t>、《建设项目竣工环境保护验收技术指南 污染影响类》保护部办公厅函；</w:t>
      </w:r>
    </w:p>
    <w:p>
      <w:pPr>
        <w:pStyle w:val="2"/>
        <w:spacing w:line="360" w:lineRule="auto"/>
        <w:ind w:firstLine="480" w:firstLineChars="200"/>
        <w:rPr>
          <w:rFonts w:hint="eastAsia" w:ascii="Times New Roman" w:hAnsi="Times New Roman" w:eastAsia="宋体" w:cs="Times New Roman"/>
          <w:color w:val="000000"/>
          <w:kern w:val="2"/>
          <w:sz w:val="24"/>
          <w:szCs w:val="24"/>
          <w:highlight w:val="none"/>
          <w:lang w:val="en-US" w:eastAsia="zh-CN" w:bidi="ar-SA"/>
        </w:rPr>
      </w:pPr>
      <w:r>
        <w:rPr>
          <w:rFonts w:hint="eastAsia" w:ascii="Times New Roman" w:hAnsi="Times New Roman" w:eastAsia="宋体" w:cs="Times New Roman"/>
          <w:color w:val="000000"/>
          <w:kern w:val="2"/>
          <w:sz w:val="24"/>
          <w:szCs w:val="24"/>
          <w:highlight w:val="none"/>
          <w:lang w:val="en-US" w:eastAsia="zh-CN" w:bidi="ar-SA"/>
        </w:rPr>
        <w:t>2、《建设项目竣工环境保护验收技术规范 医疗机构》。</w:t>
      </w:r>
    </w:p>
    <w:p>
      <w:pPr>
        <w:pStyle w:val="2"/>
        <w:spacing w:line="360" w:lineRule="auto"/>
        <w:outlineLvl w:val="1"/>
        <w:rPr>
          <w:rFonts w:ascii="Times New Roman" w:hAnsi="Times New Roman"/>
          <w:color w:val="000000"/>
          <w:sz w:val="24"/>
        </w:rPr>
      </w:pPr>
      <w:bookmarkStart w:id="7" w:name="_Toc4282"/>
      <w:r>
        <w:rPr>
          <w:rFonts w:hint="eastAsia" w:ascii="Times New Roman" w:hAnsi="Times New Roman" w:eastAsia="宋体" w:cs="Times New Roman"/>
          <w:b/>
          <w:kern w:val="2"/>
          <w:sz w:val="30"/>
          <w:szCs w:val="30"/>
          <w:lang w:val="en-US" w:eastAsia="zh-CN" w:bidi="ar-SA"/>
        </w:rPr>
        <w:t>2.3 建设项目环境影响评价文件及审批部门审批决定</w:t>
      </w:r>
      <w:bookmarkEnd w:id="7"/>
    </w:p>
    <w:p>
      <w:pPr>
        <w:spacing w:line="360" w:lineRule="auto"/>
        <w:ind w:firstLine="480" w:firstLineChars="200"/>
        <w:rPr>
          <w:rFonts w:ascii="Times New Roman" w:hAnsi="Times New Roman"/>
          <w:color w:val="000000"/>
          <w:sz w:val="24"/>
        </w:rPr>
      </w:pPr>
      <w:r>
        <w:rPr>
          <w:rFonts w:ascii="Times New Roman" w:hAnsi="Times New Roman"/>
          <w:color w:val="000000"/>
          <w:sz w:val="24"/>
        </w:rPr>
        <w:t>1、《</w:t>
      </w:r>
      <w:r>
        <w:rPr>
          <w:rFonts w:hint="eastAsia" w:ascii="Times New Roman" w:hAnsi="Times New Roman"/>
          <w:color w:val="000000"/>
          <w:sz w:val="24"/>
        </w:rPr>
        <w:t>设置医疗机构批准</w:t>
      </w:r>
      <w:r>
        <w:rPr>
          <w:rFonts w:ascii="Times New Roman" w:hAnsi="Times New Roman"/>
          <w:color w:val="000000"/>
          <w:sz w:val="24"/>
        </w:rPr>
        <w:t>书》（</w:t>
      </w:r>
      <w:r>
        <w:rPr>
          <w:rFonts w:hint="eastAsia" w:ascii="Times New Roman" w:hAnsi="Times New Roman"/>
          <w:color w:val="000000"/>
          <w:sz w:val="24"/>
        </w:rPr>
        <w:t>巴中市卫生和计划生育委员会</w:t>
      </w:r>
      <w:r>
        <w:rPr>
          <w:rFonts w:ascii="Times New Roman" w:hAnsi="Times New Roman"/>
          <w:color w:val="000000"/>
          <w:sz w:val="24"/>
        </w:rPr>
        <w:t>，</w:t>
      </w:r>
      <w:r>
        <w:rPr>
          <w:rFonts w:hint="eastAsia" w:ascii="Times New Roman" w:hAnsi="Times New Roman"/>
          <w:color w:val="000000"/>
          <w:sz w:val="24"/>
        </w:rPr>
        <w:t>巴市医设字[2015]7号</w:t>
      </w:r>
      <w:r>
        <w:rPr>
          <w:rFonts w:ascii="Times New Roman" w:hAnsi="Times New Roman"/>
          <w:color w:val="000000"/>
          <w:sz w:val="24"/>
        </w:rPr>
        <w:t>，2015.</w:t>
      </w:r>
      <w:r>
        <w:rPr>
          <w:rFonts w:hint="eastAsia" w:ascii="Times New Roman" w:hAnsi="Times New Roman"/>
          <w:color w:val="000000"/>
          <w:sz w:val="24"/>
        </w:rPr>
        <w:t>1</w:t>
      </w:r>
      <w:r>
        <w:rPr>
          <w:rFonts w:ascii="Times New Roman" w:hAnsi="Times New Roman"/>
          <w:color w:val="000000"/>
          <w:sz w:val="24"/>
        </w:rPr>
        <w:t>2.</w:t>
      </w:r>
      <w:r>
        <w:rPr>
          <w:rFonts w:hint="eastAsia" w:ascii="Times New Roman" w:hAnsi="Times New Roman"/>
          <w:color w:val="000000"/>
          <w:sz w:val="24"/>
        </w:rPr>
        <w:t>15</w:t>
      </w:r>
      <w:r>
        <w:rPr>
          <w:rFonts w:ascii="Times New Roman" w:hAnsi="Times New Roman"/>
          <w:color w:val="000000"/>
          <w:sz w:val="24"/>
        </w:rPr>
        <w:t>）；</w:t>
      </w:r>
    </w:p>
    <w:p>
      <w:pPr>
        <w:spacing w:line="360" w:lineRule="auto"/>
        <w:ind w:firstLine="480" w:firstLineChars="200"/>
        <w:rPr>
          <w:rFonts w:ascii="Times New Roman" w:hAnsi="Times New Roman"/>
          <w:color w:val="000000"/>
          <w:sz w:val="24"/>
        </w:rPr>
      </w:pPr>
      <w:r>
        <w:rPr>
          <w:rFonts w:ascii="Times New Roman" w:hAnsi="Times New Roman"/>
          <w:color w:val="000000"/>
          <w:sz w:val="24"/>
        </w:rPr>
        <w:t>2、《</w:t>
      </w:r>
      <w:r>
        <w:rPr>
          <w:rFonts w:hint="eastAsia" w:ascii="Times New Roman" w:hAnsi="Times New Roman"/>
          <w:color w:val="000000"/>
          <w:sz w:val="24"/>
        </w:rPr>
        <w:t>巴中市巴州区环境保护局关于“巴中青诚口腔医院”建设项目</w:t>
      </w:r>
      <w:r>
        <w:rPr>
          <w:rFonts w:ascii="Times New Roman" w:hAnsi="Times New Roman"/>
          <w:color w:val="000000"/>
          <w:sz w:val="24"/>
        </w:rPr>
        <w:t>执行</w:t>
      </w:r>
      <w:r>
        <w:rPr>
          <w:rFonts w:hint="eastAsia" w:ascii="Times New Roman" w:hAnsi="Times New Roman"/>
          <w:color w:val="000000"/>
          <w:sz w:val="24"/>
        </w:rPr>
        <w:t>环境</w:t>
      </w:r>
      <w:r>
        <w:rPr>
          <w:rFonts w:ascii="Times New Roman" w:hAnsi="Times New Roman"/>
          <w:color w:val="000000"/>
          <w:sz w:val="24"/>
        </w:rPr>
        <w:t>标准的函》（</w:t>
      </w:r>
      <w:r>
        <w:rPr>
          <w:rFonts w:hint="eastAsia" w:ascii="Times New Roman" w:hAnsi="Times New Roman"/>
          <w:color w:val="000000"/>
          <w:sz w:val="24"/>
        </w:rPr>
        <w:t>巴中市巴州区</w:t>
      </w:r>
      <w:r>
        <w:rPr>
          <w:rFonts w:ascii="Times New Roman" w:hAnsi="Times New Roman"/>
          <w:color w:val="000000"/>
          <w:sz w:val="24"/>
        </w:rPr>
        <w:t>环境保护局，</w:t>
      </w:r>
      <w:r>
        <w:rPr>
          <w:rFonts w:hint="eastAsia" w:ascii="Times New Roman" w:hAnsi="Times New Roman"/>
          <w:color w:val="000000"/>
          <w:sz w:val="24"/>
        </w:rPr>
        <w:t>巴区环审</w:t>
      </w:r>
      <w:r>
        <w:rPr>
          <w:rFonts w:ascii="Times New Roman" w:hAnsi="Times New Roman"/>
          <w:color w:val="000000"/>
          <w:sz w:val="24"/>
        </w:rPr>
        <w:t>函[201</w:t>
      </w:r>
      <w:r>
        <w:rPr>
          <w:rFonts w:hint="eastAsia" w:ascii="Times New Roman" w:hAnsi="Times New Roman"/>
          <w:color w:val="000000"/>
          <w:sz w:val="24"/>
        </w:rPr>
        <w:t>6</w:t>
      </w:r>
      <w:r>
        <w:rPr>
          <w:rFonts w:ascii="Times New Roman" w:hAnsi="Times New Roman"/>
          <w:color w:val="000000"/>
          <w:sz w:val="24"/>
        </w:rPr>
        <w:t>]8号，201</w:t>
      </w:r>
      <w:r>
        <w:rPr>
          <w:rFonts w:hint="eastAsia" w:ascii="Times New Roman" w:hAnsi="Times New Roman"/>
          <w:color w:val="000000"/>
          <w:sz w:val="24"/>
        </w:rPr>
        <w:t>6</w:t>
      </w:r>
      <w:r>
        <w:rPr>
          <w:rFonts w:ascii="Times New Roman" w:hAnsi="Times New Roman"/>
          <w:color w:val="000000"/>
          <w:sz w:val="24"/>
        </w:rPr>
        <w:t>.</w:t>
      </w:r>
      <w:r>
        <w:rPr>
          <w:rFonts w:hint="eastAsia" w:ascii="Times New Roman" w:hAnsi="Times New Roman"/>
          <w:color w:val="000000"/>
          <w:sz w:val="24"/>
        </w:rPr>
        <w:t>03</w:t>
      </w:r>
      <w:r>
        <w:rPr>
          <w:rFonts w:ascii="Times New Roman" w:hAnsi="Times New Roman"/>
          <w:color w:val="000000"/>
          <w:sz w:val="24"/>
        </w:rPr>
        <w:t>.</w:t>
      </w:r>
      <w:r>
        <w:rPr>
          <w:rFonts w:hint="eastAsia" w:ascii="Times New Roman" w:hAnsi="Times New Roman"/>
          <w:color w:val="000000"/>
          <w:sz w:val="24"/>
        </w:rPr>
        <w:t>07</w:t>
      </w:r>
      <w:r>
        <w:rPr>
          <w:rFonts w:ascii="Times New Roman" w:hAnsi="Times New Roman"/>
          <w:color w:val="000000"/>
          <w:sz w:val="24"/>
        </w:rPr>
        <w:t>）；</w:t>
      </w:r>
    </w:p>
    <w:p>
      <w:pPr>
        <w:spacing w:line="360" w:lineRule="auto"/>
        <w:ind w:firstLine="480" w:firstLineChars="200"/>
        <w:rPr>
          <w:rFonts w:ascii="Times New Roman" w:hAnsi="Times New Roman"/>
          <w:color w:val="000000"/>
          <w:sz w:val="24"/>
        </w:rPr>
      </w:pPr>
      <w:r>
        <w:rPr>
          <w:rFonts w:hint="eastAsia" w:ascii="Times New Roman" w:hAnsi="Times New Roman"/>
          <w:color w:val="000000"/>
          <w:sz w:val="24"/>
        </w:rPr>
        <w:t>3</w:t>
      </w:r>
      <w:r>
        <w:rPr>
          <w:rFonts w:ascii="Times New Roman" w:hAnsi="Times New Roman"/>
          <w:color w:val="000000"/>
          <w:sz w:val="24"/>
        </w:rPr>
        <w:t>、《</w:t>
      </w:r>
      <w:r>
        <w:rPr>
          <w:rFonts w:hint="eastAsia" w:ascii="Times New Roman" w:hAnsi="Times New Roman"/>
          <w:color w:val="000000"/>
          <w:sz w:val="24"/>
        </w:rPr>
        <w:t>巴中青诚口腔医院</w:t>
      </w:r>
      <w:r>
        <w:rPr>
          <w:rFonts w:ascii="Times New Roman" w:hAnsi="Times New Roman"/>
          <w:color w:val="000000"/>
          <w:sz w:val="24"/>
        </w:rPr>
        <w:t>项目环境影响报告书》（</w:t>
      </w:r>
      <w:r>
        <w:rPr>
          <w:rFonts w:hint="eastAsia" w:ascii="Times New Roman" w:hAnsi="Times New Roman"/>
          <w:color w:val="000000"/>
          <w:sz w:val="24"/>
        </w:rPr>
        <w:t>宁夏智诚安环科技发展股份有限公司</w:t>
      </w:r>
      <w:r>
        <w:rPr>
          <w:rFonts w:ascii="Times New Roman" w:hAnsi="Times New Roman"/>
          <w:color w:val="000000"/>
          <w:sz w:val="24"/>
        </w:rPr>
        <w:t>，201</w:t>
      </w:r>
      <w:r>
        <w:rPr>
          <w:rFonts w:hint="eastAsia" w:ascii="Times New Roman" w:hAnsi="Times New Roman"/>
          <w:color w:val="000000"/>
          <w:sz w:val="24"/>
        </w:rPr>
        <w:t>6</w:t>
      </w:r>
      <w:r>
        <w:rPr>
          <w:rFonts w:ascii="Times New Roman" w:hAnsi="Times New Roman"/>
          <w:color w:val="000000"/>
          <w:sz w:val="24"/>
        </w:rPr>
        <w:t>.</w:t>
      </w:r>
      <w:r>
        <w:rPr>
          <w:rFonts w:hint="eastAsia" w:ascii="Times New Roman" w:hAnsi="Times New Roman"/>
          <w:color w:val="000000"/>
          <w:sz w:val="24"/>
          <w:lang w:val="en-US" w:eastAsia="zh-CN"/>
        </w:rPr>
        <w:t>0</w:t>
      </w:r>
      <w:r>
        <w:rPr>
          <w:rFonts w:hint="eastAsia" w:ascii="Times New Roman" w:hAnsi="Times New Roman"/>
          <w:color w:val="000000"/>
          <w:sz w:val="24"/>
        </w:rPr>
        <w:t>7</w:t>
      </w:r>
      <w:r>
        <w:rPr>
          <w:rFonts w:ascii="Times New Roman" w:hAnsi="Times New Roman"/>
          <w:color w:val="000000"/>
          <w:sz w:val="24"/>
        </w:rPr>
        <w:t>）；</w:t>
      </w:r>
    </w:p>
    <w:p>
      <w:pPr>
        <w:spacing w:line="360" w:lineRule="auto"/>
        <w:ind w:firstLine="480" w:firstLineChars="200"/>
        <w:rPr>
          <w:rFonts w:hint="eastAsia" w:ascii="Times New Roman" w:hAnsi="Times New Roman" w:eastAsia="宋体"/>
          <w:color w:val="000000"/>
          <w:sz w:val="24"/>
          <w:lang w:eastAsia="zh-CN"/>
        </w:rPr>
      </w:pPr>
      <w:r>
        <w:rPr>
          <w:rFonts w:hint="eastAsia" w:ascii="Times New Roman" w:hAnsi="Times New Roman"/>
          <w:color w:val="000000"/>
          <w:sz w:val="24"/>
          <w:lang w:val="en-US" w:eastAsia="zh-CN"/>
        </w:rPr>
        <w:t>4</w:t>
      </w:r>
      <w:r>
        <w:rPr>
          <w:rFonts w:ascii="Times New Roman" w:hAnsi="Times New Roman"/>
          <w:color w:val="000000"/>
          <w:sz w:val="24"/>
        </w:rPr>
        <w:t>、《</w:t>
      </w:r>
      <w:r>
        <w:rPr>
          <w:rFonts w:hint="eastAsia" w:ascii="Times New Roman" w:hAnsi="Times New Roman"/>
          <w:color w:val="000000"/>
          <w:sz w:val="24"/>
        </w:rPr>
        <w:t>巴中市</w:t>
      </w:r>
      <w:r>
        <w:rPr>
          <w:rFonts w:ascii="Times New Roman" w:hAnsi="Times New Roman"/>
          <w:color w:val="000000"/>
          <w:sz w:val="24"/>
        </w:rPr>
        <w:t>环境保护</w:t>
      </w:r>
      <w:r>
        <w:rPr>
          <w:rFonts w:hint="eastAsia" w:ascii="Times New Roman" w:hAnsi="Times New Roman"/>
          <w:color w:val="000000"/>
          <w:sz w:val="24"/>
        </w:rPr>
        <w:t>局</w:t>
      </w:r>
      <w:r>
        <w:rPr>
          <w:rFonts w:ascii="Times New Roman" w:hAnsi="Times New Roman"/>
          <w:color w:val="000000"/>
          <w:sz w:val="24"/>
        </w:rPr>
        <w:t>关于</w:t>
      </w:r>
      <w:r>
        <w:rPr>
          <w:rFonts w:hint="eastAsia" w:ascii="Times New Roman" w:hAnsi="Times New Roman"/>
          <w:color w:val="000000"/>
          <w:sz w:val="24"/>
        </w:rPr>
        <w:t>巴中青诚口腔医院建设</w:t>
      </w:r>
      <w:r>
        <w:rPr>
          <w:rFonts w:ascii="Times New Roman" w:hAnsi="Times New Roman"/>
          <w:color w:val="000000"/>
          <w:sz w:val="24"/>
        </w:rPr>
        <w:t>项目环境影响报告书的批复》（</w:t>
      </w:r>
      <w:r>
        <w:rPr>
          <w:rFonts w:hint="eastAsia" w:ascii="Times New Roman" w:hAnsi="Times New Roman"/>
          <w:color w:val="000000"/>
          <w:sz w:val="24"/>
        </w:rPr>
        <w:t>巴中市</w:t>
      </w:r>
      <w:r>
        <w:rPr>
          <w:rFonts w:ascii="Times New Roman" w:hAnsi="Times New Roman"/>
          <w:color w:val="000000"/>
          <w:sz w:val="24"/>
        </w:rPr>
        <w:t>环境保护</w:t>
      </w:r>
      <w:r>
        <w:rPr>
          <w:rFonts w:hint="eastAsia" w:ascii="Times New Roman" w:hAnsi="Times New Roman"/>
          <w:color w:val="000000"/>
          <w:sz w:val="24"/>
        </w:rPr>
        <w:t>局</w:t>
      </w:r>
      <w:r>
        <w:rPr>
          <w:rFonts w:ascii="Times New Roman" w:hAnsi="Times New Roman"/>
          <w:color w:val="000000"/>
          <w:sz w:val="24"/>
        </w:rPr>
        <w:t>，</w:t>
      </w:r>
      <w:r>
        <w:rPr>
          <w:rFonts w:hint="eastAsia" w:ascii="Times New Roman" w:hAnsi="Times New Roman"/>
          <w:color w:val="000000"/>
          <w:sz w:val="24"/>
        </w:rPr>
        <w:t>巴</w:t>
      </w:r>
      <w:r>
        <w:rPr>
          <w:rFonts w:ascii="Times New Roman" w:hAnsi="Times New Roman"/>
          <w:color w:val="000000"/>
          <w:sz w:val="24"/>
        </w:rPr>
        <w:t>环审【201</w:t>
      </w:r>
      <w:r>
        <w:rPr>
          <w:rFonts w:hint="eastAsia" w:ascii="Times New Roman" w:hAnsi="Times New Roman"/>
          <w:color w:val="000000"/>
          <w:sz w:val="24"/>
        </w:rPr>
        <w:t>6</w:t>
      </w:r>
      <w:r>
        <w:rPr>
          <w:rFonts w:ascii="Times New Roman" w:hAnsi="Times New Roman"/>
          <w:color w:val="000000"/>
          <w:sz w:val="24"/>
        </w:rPr>
        <w:t>】</w:t>
      </w:r>
      <w:r>
        <w:rPr>
          <w:rFonts w:hint="eastAsia" w:ascii="Times New Roman" w:hAnsi="Times New Roman"/>
          <w:color w:val="000000"/>
          <w:sz w:val="24"/>
        </w:rPr>
        <w:t>25</w:t>
      </w:r>
      <w:r>
        <w:rPr>
          <w:rFonts w:ascii="Times New Roman" w:hAnsi="Times New Roman"/>
          <w:color w:val="000000"/>
          <w:sz w:val="24"/>
        </w:rPr>
        <w:t>号，201</w:t>
      </w:r>
      <w:r>
        <w:rPr>
          <w:rFonts w:hint="eastAsia" w:ascii="Times New Roman" w:hAnsi="Times New Roman"/>
          <w:color w:val="000000"/>
          <w:sz w:val="24"/>
        </w:rPr>
        <w:t>6</w:t>
      </w:r>
      <w:r>
        <w:rPr>
          <w:rFonts w:ascii="Times New Roman" w:hAnsi="Times New Roman"/>
          <w:color w:val="000000"/>
          <w:sz w:val="24"/>
        </w:rPr>
        <w:t>.</w:t>
      </w:r>
      <w:r>
        <w:rPr>
          <w:rFonts w:hint="eastAsia" w:ascii="Times New Roman" w:hAnsi="Times New Roman"/>
          <w:color w:val="000000"/>
          <w:sz w:val="24"/>
        </w:rPr>
        <w:t>08</w:t>
      </w:r>
      <w:r>
        <w:rPr>
          <w:rFonts w:ascii="Times New Roman" w:hAnsi="Times New Roman"/>
          <w:color w:val="000000"/>
          <w:sz w:val="24"/>
        </w:rPr>
        <w:t>.</w:t>
      </w:r>
      <w:r>
        <w:rPr>
          <w:rFonts w:hint="eastAsia" w:ascii="Times New Roman" w:hAnsi="Times New Roman"/>
          <w:color w:val="000000"/>
          <w:sz w:val="24"/>
        </w:rPr>
        <w:t>08</w:t>
      </w:r>
      <w:r>
        <w:rPr>
          <w:rFonts w:ascii="Times New Roman" w:hAnsi="Times New Roman"/>
          <w:color w:val="000000"/>
          <w:sz w:val="24"/>
        </w:rPr>
        <w:t>）</w:t>
      </w:r>
      <w:r>
        <w:rPr>
          <w:rFonts w:hint="eastAsia" w:ascii="Times New Roman" w:hAnsi="Times New Roman"/>
          <w:color w:val="000000"/>
          <w:sz w:val="24"/>
          <w:lang w:eastAsia="zh-CN"/>
        </w:rPr>
        <w:t>。</w:t>
      </w:r>
    </w:p>
    <w:p>
      <w:pPr>
        <w:pStyle w:val="2"/>
        <w:spacing w:line="360" w:lineRule="auto"/>
        <w:outlineLvl w:val="1"/>
      </w:pPr>
      <w:bookmarkStart w:id="8" w:name="_Toc3065"/>
      <w:r>
        <w:rPr>
          <w:rFonts w:hint="eastAsia" w:ascii="Times New Roman" w:hAnsi="Times New Roman" w:eastAsia="宋体" w:cs="Times New Roman"/>
          <w:b/>
          <w:kern w:val="2"/>
          <w:sz w:val="30"/>
          <w:szCs w:val="30"/>
          <w:lang w:val="en-US" w:eastAsia="zh-CN" w:bidi="ar-SA"/>
        </w:rPr>
        <w:t>2.4 其他相关文件</w:t>
      </w:r>
      <w:bookmarkEnd w:id="8"/>
    </w:p>
    <w:p>
      <w:pPr>
        <w:spacing w:line="360" w:lineRule="auto"/>
        <w:ind w:firstLine="480" w:firstLineChars="200"/>
        <w:rPr>
          <w:rFonts w:hint="eastAsia" w:ascii="Times New Roman" w:hAnsi="Times New Roman"/>
          <w:color w:val="000000"/>
          <w:sz w:val="24"/>
          <w:lang w:eastAsia="zh-CN"/>
        </w:rPr>
      </w:pPr>
      <w:r>
        <w:rPr>
          <w:rFonts w:hint="eastAsia" w:ascii="Times New Roman" w:hAnsi="Times New Roman"/>
          <w:color w:val="000000"/>
          <w:sz w:val="24"/>
          <w:lang w:val="en-US" w:eastAsia="zh-CN"/>
        </w:rPr>
        <w:t>1</w:t>
      </w:r>
      <w:r>
        <w:rPr>
          <w:rFonts w:hint="eastAsia" w:ascii="Times New Roman" w:hAnsi="Times New Roman"/>
          <w:color w:val="000000"/>
          <w:sz w:val="24"/>
        </w:rPr>
        <w:t>、巴中青诚口腔医院对四川凯乐检测技术有限公司《委托书》</w:t>
      </w:r>
      <w:r>
        <w:rPr>
          <w:rFonts w:hint="eastAsia" w:ascii="Times New Roman" w:hAnsi="Times New Roman"/>
          <w:color w:val="000000"/>
          <w:sz w:val="24"/>
          <w:lang w:eastAsia="zh-CN"/>
        </w:rPr>
        <w:t>；</w:t>
      </w:r>
    </w:p>
    <w:p>
      <w:pPr>
        <w:spacing w:line="360" w:lineRule="auto"/>
        <w:ind w:firstLine="480" w:firstLineChars="200"/>
        <w:rPr>
          <w:rFonts w:hint="eastAsia" w:ascii="Times New Roman" w:hAnsi="Times New Roman"/>
          <w:color w:val="000000"/>
          <w:sz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color w:val="000000"/>
          <w:sz w:val="24"/>
          <w:lang w:val="en-US" w:eastAsia="zh-CN"/>
        </w:rPr>
        <w:t>2、巴中青诚口腔医院项目验收监测方案。</w:t>
      </w:r>
    </w:p>
    <w:p>
      <w:pPr>
        <w:spacing w:line="360" w:lineRule="auto"/>
        <w:outlineLvl w:val="0"/>
        <w:rPr>
          <w:rFonts w:hint="eastAsia" w:ascii="Times New Roman" w:hAnsi="Times New Roman" w:eastAsia="宋体"/>
          <w:b/>
          <w:sz w:val="32"/>
          <w:szCs w:val="32"/>
          <w:lang w:eastAsia="zh-CN"/>
        </w:rPr>
      </w:pPr>
      <w:bookmarkStart w:id="9" w:name="_Toc522721484"/>
      <w:bookmarkStart w:id="10" w:name="_Toc6594"/>
      <w:r>
        <w:rPr>
          <w:rFonts w:ascii="Times New Roman" w:hAnsi="Times New Roman"/>
          <w:b/>
          <w:sz w:val="32"/>
          <w:szCs w:val="32"/>
        </w:rPr>
        <w:t xml:space="preserve">3 </w:t>
      </w:r>
      <w:bookmarkEnd w:id="9"/>
      <w:r>
        <w:rPr>
          <w:rFonts w:hint="eastAsia" w:ascii="Times New Roman" w:hAnsi="Times New Roman"/>
          <w:b/>
          <w:sz w:val="32"/>
          <w:szCs w:val="32"/>
          <w:lang w:eastAsia="zh-CN"/>
        </w:rPr>
        <w:t>项目建设情况</w:t>
      </w:r>
      <w:bookmarkEnd w:id="10"/>
    </w:p>
    <w:p>
      <w:pPr>
        <w:spacing w:line="360" w:lineRule="auto"/>
        <w:outlineLvl w:val="1"/>
        <w:rPr>
          <w:rFonts w:ascii="Times New Roman" w:hAnsi="Times New Roman"/>
          <w:b/>
          <w:sz w:val="30"/>
          <w:szCs w:val="30"/>
        </w:rPr>
      </w:pPr>
      <w:bookmarkStart w:id="11" w:name="_Toc522721485"/>
      <w:bookmarkStart w:id="12" w:name="_Toc30599"/>
      <w:r>
        <w:rPr>
          <w:rFonts w:ascii="Times New Roman" w:hAnsi="Times New Roman"/>
          <w:b/>
          <w:sz w:val="30"/>
          <w:szCs w:val="30"/>
        </w:rPr>
        <w:t>3.1 地理位置及</w:t>
      </w:r>
      <w:r>
        <w:rPr>
          <w:rFonts w:hint="eastAsia" w:ascii="Times New Roman" w:hAnsi="Times New Roman"/>
          <w:b/>
          <w:sz w:val="30"/>
          <w:szCs w:val="30"/>
          <w:lang w:eastAsia="zh-CN"/>
        </w:rPr>
        <w:t>平面布置、</w:t>
      </w:r>
      <w:r>
        <w:rPr>
          <w:rFonts w:ascii="Times New Roman" w:hAnsi="Times New Roman"/>
          <w:b/>
          <w:sz w:val="30"/>
          <w:szCs w:val="30"/>
        </w:rPr>
        <w:t>外环境关系</w:t>
      </w:r>
      <w:bookmarkEnd w:id="11"/>
      <w:bookmarkEnd w:id="12"/>
    </w:p>
    <w:p>
      <w:pPr>
        <w:autoSpaceDE w:val="0"/>
        <w:autoSpaceDN w:val="0"/>
        <w:adjustRightInd w:val="0"/>
        <w:snapToGrid w:val="0"/>
        <w:spacing w:line="360" w:lineRule="auto"/>
        <w:ind w:firstLine="480" w:firstLineChars="200"/>
        <w:rPr>
          <w:rFonts w:hint="eastAsia" w:ascii="Times New Roman" w:hAnsi="Times New Roman"/>
          <w:sz w:val="24"/>
          <w:lang w:eastAsia="zh-CN"/>
        </w:rPr>
      </w:pPr>
      <w:r>
        <w:rPr>
          <w:rFonts w:ascii="Times New Roman" w:hAnsi="Times New Roman"/>
          <w:sz w:val="24"/>
        </w:rPr>
        <w:t>本项目位于巴中市巴州区红军路99号，</w:t>
      </w:r>
      <w:r>
        <w:rPr>
          <w:rFonts w:hint="eastAsia" w:ascii="Times New Roman" w:hAnsi="Times New Roman"/>
          <w:sz w:val="24"/>
          <w:lang w:eastAsia="zh-CN"/>
        </w:rPr>
        <w:t>租用已建设完工的商住楼</w:t>
      </w:r>
      <w:r>
        <w:rPr>
          <w:sz w:val="24"/>
        </w:rPr>
        <w:t>一层和负一层</w:t>
      </w:r>
      <w:r>
        <w:rPr>
          <w:rFonts w:hint="eastAsia" w:ascii="Times New Roman" w:hAnsi="Times New Roman"/>
          <w:sz w:val="24"/>
          <w:lang w:eastAsia="zh-CN"/>
        </w:rPr>
        <w:t>，不涉及搬迁与拆迁，</w:t>
      </w:r>
      <w:r>
        <w:rPr>
          <w:rFonts w:ascii="Times New Roman" w:hAnsi="Times New Roman"/>
          <w:sz w:val="24"/>
        </w:rPr>
        <w:t>项目地理位置图见附图1</w:t>
      </w:r>
      <w:r>
        <w:rPr>
          <w:rFonts w:hint="eastAsia" w:ascii="Times New Roman" w:hAnsi="Times New Roman"/>
          <w:sz w:val="24"/>
          <w:lang w:eastAsia="zh-CN"/>
        </w:rPr>
        <w:t>。</w:t>
      </w:r>
    </w:p>
    <w:p>
      <w:pPr>
        <w:autoSpaceDE w:val="0"/>
        <w:autoSpaceDN w:val="0"/>
        <w:adjustRightInd w:val="0"/>
        <w:snapToGrid w:val="0"/>
        <w:spacing w:line="360" w:lineRule="auto"/>
        <w:ind w:firstLine="480" w:firstLineChars="200"/>
        <w:rPr>
          <w:rFonts w:hint="eastAsia" w:ascii="Times New Roman" w:hAnsi="Times New Roman"/>
          <w:sz w:val="24"/>
          <w:lang w:val="en-US" w:eastAsia="zh-CN"/>
        </w:rPr>
      </w:pPr>
      <w:r>
        <w:rPr>
          <w:rFonts w:hint="eastAsia" w:ascii="Times New Roman" w:hAnsi="Times New Roman"/>
          <w:sz w:val="24"/>
          <w:lang w:eastAsia="zh-CN"/>
        </w:rPr>
        <w:t>本项目北侧紧邻滨河南路，隔滨河南路为巴河；南侧约30m处为红军路以及沿路商铺，南侧约</w:t>
      </w:r>
      <w:r>
        <w:rPr>
          <w:rFonts w:hint="eastAsia" w:ascii="Times New Roman" w:hAnsi="Times New Roman"/>
          <w:sz w:val="24"/>
          <w:lang w:val="en-US" w:eastAsia="zh-CN"/>
        </w:rPr>
        <w:t>20</w:t>
      </w:r>
      <w:r>
        <w:rPr>
          <w:rFonts w:hint="eastAsia" w:ascii="Times New Roman" w:hAnsi="Times New Roman"/>
          <w:sz w:val="24"/>
          <w:lang w:eastAsia="zh-CN"/>
        </w:rPr>
        <w:t>0m处为巴中二中；项目东南侧约</w:t>
      </w:r>
      <w:r>
        <w:rPr>
          <w:rFonts w:hint="eastAsia" w:ascii="Times New Roman" w:hAnsi="Times New Roman"/>
          <w:sz w:val="24"/>
          <w:lang w:val="en-US" w:eastAsia="zh-CN"/>
        </w:rPr>
        <w:t>5</w:t>
      </w:r>
      <w:r>
        <w:rPr>
          <w:rFonts w:hint="eastAsia" w:ascii="Times New Roman" w:hAnsi="Times New Roman"/>
          <w:sz w:val="24"/>
          <w:lang w:eastAsia="zh-CN"/>
        </w:rPr>
        <w:t>0m处为四川省巴中市高级中学，东南侧约350m处为四川省巴中中学；项目</w:t>
      </w:r>
      <w:r>
        <w:rPr>
          <w:rFonts w:hint="eastAsia" w:ascii="Times New Roman" w:hAnsi="Times New Roman"/>
          <w:sz w:val="24"/>
          <w:lang w:val="en-US" w:eastAsia="zh-CN"/>
        </w:rPr>
        <w:t>2</w:t>
      </w:r>
      <w:r>
        <w:rPr>
          <w:rFonts w:hint="eastAsia" w:ascii="Times New Roman" w:hAnsi="Times New Roman"/>
          <w:sz w:val="24"/>
          <w:lang w:eastAsia="zh-CN"/>
        </w:rPr>
        <w:t>00m范围内为商住混杂区，无大型工业企业，</w:t>
      </w:r>
      <w:r>
        <w:rPr>
          <w:rFonts w:ascii="Times New Roman" w:hAnsi="Times New Roman"/>
          <w:color w:val="000000"/>
          <w:sz w:val="24"/>
        </w:rPr>
        <w:t>本项目在环保措施落实的情况下</w:t>
      </w:r>
      <w:r>
        <w:rPr>
          <w:rFonts w:hint="eastAsia" w:ascii="Times New Roman" w:hAnsi="Times New Roman"/>
          <w:color w:val="000000"/>
          <w:sz w:val="24"/>
        </w:rPr>
        <w:t>完全与</w:t>
      </w:r>
      <w:r>
        <w:rPr>
          <w:rFonts w:ascii="Times New Roman" w:hAnsi="Times New Roman"/>
          <w:color w:val="000000"/>
          <w:sz w:val="24"/>
        </w:rPr>
        <w:t>周边环境相容</w:t>
      </w:r>
      <w:r>
        <w:rPr>
          <w:rFonts w:hint="eastAsia" w:ascii="Times New Roman" w:hAnsi="Times New Roman"/>
          <w:color w:val="000000"/>
          <w:sz w:val="24"/>
          <w:lang w:eastAsia="zh-CN"/>
        </w:rPr>
        <w:t>，</w:t>
      </w:r>
      <w:r>
        <w:rPr>
          <w:rFonts w:ascii="Times New Roman" w:hAnsi="Times New Roman"/>
          <w:sz w:val="24"/>
        </w:rPr>
        <w:t>建设项目外环境关系图详见附图2</w:t>
      </w:r>
      <w:r>
        <w:rPr>
          <w:rFonts w:hint="eastAsia" w:ascii="Times New Roman" w:hAnsi="Times New Roman"/>
          <w:sz w:val="24"/>
          <w:lang w:eastAsia="zh-CN"/>
        </w:rPr>
        <w:t>，环境保护目标见表</w:t>
      </w:r>
      <w:r>
        <w:rPr>
          <w:rFonts w:hint="eastAsia" w:ascii="Times New Roman" w:hAnsi="Times New Roman"/>
          <w:sz w:val="24"/>
          <w:lang w:val="en-US" w:eastAsia="zh-CN"/>
        </w:rPr>
        <w:t>3-1。</w:t>
      </w:r>
    </w:p>
    <w:p>
      <w:pPr>
        <w:spacing w:line="360" w:lineRule="auto"/>
        <w:ind w:firstLine="560"/>
        <w:jc w:val="center"/>
        <w:rPr>
          <w:rFonts w:hint="eastAsia" w:ascii="Times New Roman" w:hAnsi="Times New Roman" w:cs="Times New Roman"/>
          <w:b/>
          <w:spacing w:val="4"/>
          <w:kern w:val="1"/>
          <w:sz w:val="24"/>
          <w:szCs w:val="24"/>
          <w:lang w:eastAsia="zh-CN"/>
        </w:rPr>
      </w:pPr>
      <w:r>
        <w:rPr>
          <w:rFonts w:ascii="Times New Roman" w:hAnsi="Times New Roman" w:cs="Times New Roman"/>
          <w:b/>
          <w:spacing w:val="4"/>
          <w:kern w:val="1"/>
          <w:sz w:val="24"/>
          <w:szCs w:val="24"/>
        </w:rPr>
        <w:t>表3-1</w:t>
      </w:r>
      <w:r>
        <w:rPr>
          <w:rFonts w:hint="eastAsia" w:ascii="Times New Roman" w:hAnsi="Times New Roman" w:cs="Times New Roman"/>
          <w:b/>
          <w:spacing w:val="4"/>
          <w:kern w:val="1"/>
          <w:sz w:val="24"/>
          <w:szCs w:val="24"/>
          <w:lang w:val="en-US" w:eastAsia="zh-CN"/>
        </w:rPr>
        <w:t xml:space="preserve">  </w:t>
      </w:r>
      <w:r>
        <w:rPr>
          <w:rFonts w:ascii="Times New Roman" w:hAnsi="Times New Roman" w:cs="Times New Roman"/>
          <w:b/>
          <w:spacing w:val="4"/>
          <w:kern w:val="1"/>
          <w:sz w:val="24"/>
          <w:szCs w:val="24"/>
        </w:rPr>
        <w:t>项目</w:t>
      </w:r>
      <w:r>
        <w:rPr>
          <w:rFonts w:hint="eastAsia" w:ascii="Times New Roman" w:hAnsi="Times New Roman" w:cs="Times New Roman"/>
          <w:b/>
          <w:spacing w:val="4"/>
          <w:kern w:val="1"/>
          <w:sz w:val="24"/>
          <w:szCs w:val="24"/>
          <w:lang w:eastAsia="zh-CN"/>
        </w:rPr>
        <w:t>环境保护目标</w:t>
      </w:r>
    </w:p>
    <w:tbl>
      <w:tblPr>
        <w:tblStyle w:val="16"/>
        <w:tblpPr w:leftFromText="180" w:rightFromText="180" w:vertAnchor="text" w:horzAnchor="margin" w:tblpX="1" w:tblpY="83"/>
        <w:tblW w:w="8522" w:type="dxa"/>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675"/>
        <w:gridCol w:w="2414"/>
        <w:gridCol w:w="1665"/>
        <w:gridCol w:w="1706"/>
        <w:gridCol w:w="2062"/>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75" w:type="dxa"/>
            <w:vAlign w:val="center"/>
          </w:tcPr>
          <w:p>
            <w:pPr>
              <w:jc w:val="center"/>
              <w:rPr>
                <w:rFonts w:ascii="Times New Roman" w:hAnsi="Times New Roman" w:cs="Times New Roman"/>
                <w:b/>
                <w:bCs/>
                <w:kern w:val="1"/>
                <w:szCs w:val="21"/>
              </w:rPr>
            </w:pPr>
            <w:r>
              <w:rPr>
                <w:rFonts w:ascii="Times New Roman" w:hAnsi="Times New Roman" w:cs="Times New Roman"/>
                <w:b/>
                <w:bCs/>
                <w:kern w:val="1"/>
                <w:szCs w:val="21"/>
              </w:rPr>
              <w:t>环境</w:t>
            </w:r>
          </w:p>
          <w:p>
            <w:pPr>
              <w:jc w:val="center"/>
              <w:rPr>
                <w:rFonts w:ascii="Times New Roman" w:hAnsi="Times New Roman" w:cs="Times New Roman"/>
                <w:b/>
                <w:bCs/>
                <w:kern w:val="1"/>
                <w:szCs w:val="21"/>
              </w:rPr>
            </w:pPr>
            <w:r>
              <w:rPr>
                <w:rFonts w:ascii="Times New Roman" w:hAnsi="Times New Roman" w:cs="Times New Roman"/>
                <w:b/>
                <w:bCs/>
                <w:kern w:val="1"/>
                <w:szCs w:val="21"/>
              </w:rPr>
              <w:t>要素</w:t>
            </w:r>
          </w:p>
        </w:tc>
        <w:tc>
          <w:tcPr>
            <w:tcW w:w="2414" w:type="dxa"/>
            <w:vAlign w:val="center"/>
          </w:tcPr>
          <w:p>
            <w:pPr>
              <w:jc w:val="center"/>
              <w:rPr>
                <w:rFonts w:ascii="Times New Roman" w:hAnsi="Times New Roman" w:cs="Times New Roman"/>
                <w:b/>
                <w:bCs/>
                <w:kern w:val="1"/>
                <w:szCs w:val="21"/>
              </w:rPr>
            </w:pPr>
            <w:r>
              <w:rPr>
                <w:rFonts w:ascii="Times New Roman" w:hAnsi="Times New Roman" w:cs="Times New Roman"/>
                <w:b/>
                <w:bCs/>
                <w:kern w:val="1"/>
                <w:szCs w:val="21"/>
              </w:rPr>
              <w:t>环境保护目标</w:t>
            </w:r>
          </w:p>
        </w:tc>
        <w:tc>
          <w:tcPr>
            <w:tcW w:w="1665" w:type="dxa"/>
            <w:vAlign w:val="center"/>
          </w:tcPr>
          <w:p>
            <w:pPr>
              <w:jc w:val="center"/>
              <w:rPr>
                <w:rFonts w:ascii="Times New Roman" w:hAnsi="Times New Roman" w:cs="Times New Roman"/>
                <w:b/>
                <w:bCs/>
                <w:kern w:val="1"/>
                <w:szCs w:val="21"/>
              </w:rPr>
            </w:pPr>
            <w:r>
              <w:rPr>
                <w:rFonts w:ascii="Times New Roman" w:hAnsi="Times New Roman" w:cs="Times New Roman"/>
                <w:b/>
                <w:bCs/>
                <w:kern w:val="1"/>
                <w:szCs w:val="21"/>
              </w:rPr>
              <w:t>方位</w:t>
            </w:r>
          </w:p>
        </w:tc>
        <w:tc>
          <w:tcPr>
            <w:tcW w:w="1706" w:type="dxa"/>
            <w:vAlign w:val="center"/>
          </w:tcPr>
          <w:p>
            <w:pPr>
              <w:jc w:val="center"/>
              <w:rPr>
                <w:rFonts w:ascii="Times New Roman" w:hAnsi="Times New Roman" w:cs="Times New Roman"/>
                <w:b/>
                <w:bCs/>
                <w:kern w:val="1"/>
                <w:szCs w:val="21"/>
              </w:rPr>
            </w:pPr>
            <w:r>
              <w:rPr>
                <w:rFonts w:ascii="Times New Roman" w:hAnsi="Times New Roman" w:cs="Times New Roman"/>
                <w:b/>
                <w:bCs/>
                <w:kern w:val="1"/>
                <w:szCs w:val="21"/>
              </w:rPr>
              <w:t>功能及规模</w:t>
            </w:r>
          </w:p>
        </w:tc>
        <w:tc>
          <w:tcPr>
            <w:tcW w:w="2062" w:type="dxa"/>
            <w:vAlign w:val="center"/>
          </w:tcPr>
          <w:p>
            <w:pPr>
              <w:jc w:val="center"/>
              <w:rPr>
                <w:rFonts w:ascii="Times New Roman" w:hAnsi="Times New Roman" w:cs="Times New Roman"/>
                <w:b/>
                <w:bCs/>
                <w:kern w:val="1"/>
                <w:szCs w:val="21"/>
              </w:rPr>
            </w:pPr>
            <w:r>
              <w:rPr>
                <w:rFonts w:ascii="Times New Roman" w:hAnsi="Times New Roman" w:cs="Times New Roman"/>
                <w:b/>
                <w:bCs/>
                <w:kern w:val="1"/>
                <w:szCs w:val="21"/>
              </w:rPr>
              <w:t>环境功能</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rPr>
          <w:trHeight w:val="65" w:hRule="atLeast"/>
        </w:trPr>
        <w:tc>
          <w:tcPr>
            <w:tcW w:w="675" w:type="dxa"/>
            <w:vMerge w:val="restart"/>
            <w:vAlign w:val="center"/>
          </w:tcPr>
          <w:p>
            <w:pPr>
              <w:jc w:val="center"/>
              <w:rPr>
                <w:rFonts w:ascii="Times New Roman" w:hAnsi="Times New Roman" w:cs="Times New Roman"/>
                <w:kern w:val="1"/>
                <w:szCs w:val="21"/>
              </w:rPr>
            </w:pPr>
            <w:r>
              <w:rPr>
                <w:rFonts w:ascii="Times New Roman" w:hAnsi="Times New Roman" w:cs="Times New Roman"/>
                <w:kern w:val="1"/>
                <w:szCs w:val="21"/>
              </w:rPr>
              <w:t>声</w:t>
            </w:r>
          </w:p>
          <w:p>
            <w:pPr>
              <w:jc w:val="center"/>
              <w:rPr>
                <w:rFonts w:ascii="Times New Roman" w:hAnsi="Times New Roman" w:cs="Times New Roman"/>
                <w:kern w:val="1"/>
                <w:szCs w:val="21"/>
              </w:rPr>
            </w:pPr>
            <w:r>
              <w:rPr>
                <w:rFonts w:ascii="Times New Roman" w:hAnsi="Times New Roman" w:cs="Times New Roman"/>
                <w:kern w:val="1"/>
                <w:szCs w:val="21"/>
              </w:rPr>
              <w:t>环</w:t>
            </w:r>
          </w:p>
          <w:p>
            <w:pPr>
              <w:jc w:val="center"/>
              <w:rPr>
                <w:rFonts w:ascii="Times New Roman" w:hAnsi="Times New Roman" w:cs="Times New Roman"/>
                <w:kern w:val="1"/>
                <w:szCs w:val="21"/>
              </w:rPr>
            </w:pPr>
            <w:r>
              <w:rPr>
                <w:rFonts w:ascii="Times New Roman" w:hAnsi="Times New Roman" w:cs="Times New Roman"/>
                <w:kern w:val="1"/>
                <w:szCs w:val="21"/>
              </w:rPr>
              <w:t>境</w:t>
            </w:r>
          </w:p>
        </w:tc>
        <w:tc>
          <w:tcPr>
            <w:tcW w:w="2414"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金都西锦</w:t>
            </w:r>
          </w:p>
        </w:tc>
        <w:tc>
          <w:tcPr>
            <w:tcW w:w="1665"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 xml:space="preserve">西南侧 </w:t>
            </w:r>
            <w:r>
              <w:rPr>
                <w:rFonts w:hint="eastAsia" w:ascii="Times New Roman" w:hAnsi="Times New Roman" w:cs="Times New Roman"/>
                <w:kern w:val="1"/>
                <w:szCs w:val="21"/>
                <w:lang w:val="en-US" w:eastAsia="zh-CN"/>
              </w:rPr>
              <w:t>18</w:t>
            </w:r>
            <w:r>
              <w:rPr>
                <w:rFonts w:ascii="Times New Roman" w:hAnsi="Times New Roman" w:cs="Times New Roman"/>
                <w:kern w:val="1"/>
                <w:szCs w:val="21"/>
              </w:rPr>
              <w:t>0m</w:t>
            </w:r>
          </w:p>
        </w:tc>
        <w:tc>
          <w:tcPr>
            <w:tcW w:w="1706"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住宅，500人</w:t>
            </w:r>
          </w:p>
        </w:tc>
        <w:tc>
          <w:tcPr>
            <w:tcW w:w="2062" w:type="dxa"/>
            <w:vMerge w:val="restart"/>
            <w:vAlign w:val="center"/>
          </w:tcPr>
          <w:p>
            <w:pPr>
              <w:jc w:val="center"/>
              <w:rPr>
                <w:rFonts w:ascii="Times New Roman" w:hAnsi="Times New Roman" w:cs="Times New Roman"/>
                <w:kern w:val="1"/>
                <w:szCs w:val="21"/>
              </w:rPr>
            </w:pPr>
            <w:r>
              <w:rPr>
                <w:rFonts w:ascii="Times New Roman" w:hAnsi="Times New Roman" w:cs="Times New Roman"/>
                <w:kern w:val="1"/>
                <w:szCs w:val="21"/>
              </w:rPr>
              <w:t>《声环境质量标准》（GB3096-2008）</w:t>
            </w:r>
          </w:p>
          <w:p>
            <w:pPr>
              <w:jc w:val="center"/>
              <w:rPr>
                <w:rFonts w:ascii="Times New Roman" w:hAnsi="Times New Roman" w:cs="Times New Roman"/>
                <w:kern w:val="1"/>
                <w:szCs w:val="21"/>
              </w:rPr>
            </w:pPr>
            <w:r>
              <w:rPr>
                <w:rFonts w:ascii="Times New Roman" w:hAnsi="Times New Roman" w:cs="Times New Roman"/>
                <w:kern w:val="1"/>
                <w:szCs w:val="21"/>
              </w:rPr>
              <w:t>2类标准</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rPr>
          <w:trHeight w:val="65" w:hRule="atLeast"/>
        </w:trPr>
        <w:tc>
          <w:tcPr>
            <w:tcW w:w="675" w:type="dxa"/>
            <w:vMerge w:val="continue"/>
            <w:vAlign w:val="center"/>
          </w:tcPr>
          <w:p>
            <w:pPr>
              <w:jc w:val="left"/>
              <w:rPr>
                <w:rFonts w:ascii="Times New Roman" w:hAnsi="Times New Roman" w:cs="Times New Roman"/>
                <w:kern w:val="1"/>
                <w:szCs w:val="21"/>
              </w:rPr>
            </w:pPr>
          </w:p>
        </w:tc>
        <w:tc>
          <w:tcPr>
            <w:tcW w:w="2414"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项目所在商业楼居民</w:t>
            </w:r>
          </w:p>
        </w:tc>
        <w:tc>
          <w:tcPr>
            <w:tcW w:w="1665"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楼上</w:t>
            </w:r>
          </w:p>
        </w:tc>
        <w:tc>
          <w:tcPr>
            <w:tcW w:w="1706"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住宅，150人</w:t>
            </w:r>
          </w:p>
        </w:tc>
        <w:tc>
          <w:tcPr>
            <w:tcW w:w="2062" w:type="dxa"/>
            <w:vMerge w:val="continue"/>
            <w:vAlign w:val="center"/>
          </w:tcPr>
          <w:p>
            <w:pPr>
              <w:jc w:val="left"/>
              <w:rPr>
                <w:rFonts w:ascii="Times New Roman" w:hAnsi="Times New Roman" w:cs="Times New Roman"/>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rPr>
          <w:trHeight w:val="65" w:hRule="atLeast"/>
        </w:trPr>
        <w:tc>
          <w:tcPr>
            <w:tcW w:w="675" w:type="dxa"/>
            <w:vMerge w:val="continue"/>
            <w:vAlign w:val="center"/>
          </w:tcPr>
          <w:p>
            <w:pPr>
              <w:jc w:val="left"/>
              <w:rPr>
                <w:rFonts w:ascii="Times New Roman" w:hAnsi="Times New Roman" w:cs="Times New Roman"/>
                <w:kern w:val="1"/>
                <w:szCs w:val="21"/>
              </w:rPr>
            </w:pPr>
          </w:p>
        </w:tc>
        <w:tc>
          <w:tcPr>
            <w:tcW w:w="2414"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东侧商住楼</w:t>
            </w:r>
          </w:p>
        </w:tc>
        <w:tc>
          <w:tcPr>
            <w:tcW w:w="1665"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东侧</w:t>
            </w:r>
            <w:r>
              <w:rPr>
                <w:rFonts w:hint="eastAsia" w:ascii="Times New Roman" w:hAnsi="Times New Roman" w:cs="Times New Roman"/>
                <w:kern w:val="1"/>
                <w:szCs w:val="21"/>
                <w:lang w:val="en-US" w:eastAsia="zh-CN"/>
              </w:rPr>
              <w:t xml:space="preserve"> </w:t>
            </w:r>
            <w:r>
              <w:rPr>
                <w:rFonts w:ascii="Times New Roman" w:hAnsi="Times New Roman" w:cs="Times New Roman"/>
                <w:kern w:val="1"/>
                <w:szCs w:val="21"/>
              </w:rPr>
              <w:t>10m</w:t>
            </w:r>
          </w:p>
        </w:tc>
        <w:tc>
          <w:tcPr>
            <w:tcW w:w="1706"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住宅，</w:t>
            </w:r>
            <w:r>
              <w:rPr>
                <w:rFonts w:hint="eastAsia" w:ascii="Times New Roman" w:hAnsi="Times New Roman" w:cs="Times New Roman"/>
                <w:kern w:val="1"/>
                <w:szCs w:val="21"/>
                <w:lang w:val="en-US" w:eastAsia="zh-CN"/>
              </w:rPr>
              <w:t>3</w:t>
            </w:r>
            <w:r>
              <w:rPr>
                <w:rFonts w:ascii="Times New Roman" w:hAnsi="Times New Roman" w:cs="Times New Roman"/>
                <w:kern w:val="1"/>
                <w:szCs w:val="21"/>
              </w:rPr>
              <w:t>00人</w:t>
            </w:r>
          </w:p>
        </w:tc>
        <w:tc>
          <w:tcPr>
            <w:tcW w:w="2062" w:type="dxa"/>
            <w:vMerge w:val="continue"/>
            <w:vAlign w:val="center"/>
          </w:tcPr>
          <w:p>
            <w:pPr>
              <w:jc w:val="left"/>
              <w:rPr>
                <w:rFonts w:ascii="Times New Roman" w:hAnsi="Times New Roman" w:cs="Times New Roman"/>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rPr>
          <w:trHeight w:val="65" w:hRule="atLeast"/>
        </w:trPr>
        <w:tc>
          <w:tcPr>
            <w:tcW w:w="675" w:type="dxa"/>
            <w:vMerge w:val="continue"/>
            <w:vAlign w:val="center"/>
          </w:tcPr>
          <w:p>
            <w:pPr>
              <w:jc w:val="left"/>
              <w:rPr>
                <w:rFonts w:ascii="Times New Roman" w:hAnsi="Times New Roman" w:cs="Times New Roman"/>
                <w:kern w:val="1"/>
                <w:szCs w:val="21"/>
              </w:rPr>
            </w:pPr>
          </w:p>
        </w:tc>
        <w:tc>
          <w:tcPr>
            <w:tcW w:w="2414"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西侧商住楼</w:t>
            </w:r>
          </w:p>
        </w:tc>
        <w:tc>
          <w:tcPr>
            <w:tcW w:w="1665"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西侧</w:t>
            </w:r>
            <w:r>
              <w:rPr>
                <w:rFonts w:hint="eastAsia" w:ascii="Times New Roman" w:hAnsi="Times New Roman" w:cs="Times New Roman"/>
                <w:kern w:val="1"/>
                <w:szCs w:val="21"/>
                <w:lang w:val="en-US" w:eastAsia="zh-CN"/>
              </w:rPr>
              <w:t xml:space="preserve"> </w:t>
            </w:r>
            <w:r>
              <w:rPr>
                <w:rFonts w:ascii="Times New Roman" w:hAnsi="Times New Roman" w:cs="Times New Roman"/>
                <w:kern w:val="1"/>
                <w:szCs w:val="21"/>
              </w:rPr>
              <w:t>50m</w:t>
            </w:r>
          </w:p>
        </w:tc>
        <w:tc>
          <w:tcPr>
            <w:tcW w:w="1706"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住宅，</w:t>
            </w:r>
            <w:r>
              <w:rPr>
                <w:rFonts w:hint="eastAsia" w:ascii="Times New Roman" w:hAnsi="Times New Roman" w:cs="Times New Roman"/>
                <w:kern w:val="1"/>
                <w:szCs w:val="21"/>
                <w:lang w:val="en-US" w:eastAsia="zh-CN"/>
              </w:rPr>
              <w:t>15</w:t>
            </w:r>
            <w:r>
              <w:rPr>
                <w:rFonts w:ascii="Times New Roman" w:hAnsi="Times New Roman" w:cs="Times New Roman"/>
                <w:kern w:val="1"/>
                <w:szCs w:val="21"/>
              </w:rPr>
              <w:t>0人</w:t>
            </w:r>
          </w:p>
        </w:tc>
        <w:tc>
          <w:tcPr>
            <w:tcW w:w="2062" w:type="dxa"/>
            <w:vMerge w:val="continue"/>
            <w:vAlign w:val="center"/>
          </w:tcPr>
          <w:p>
            <w:pPr>
              <w:jc w:val="left"/>
              <w:rPr>
                <w:rFonts w:ascii="Times New Roman" w:hAnsi="Times New Roman" w:cs="Times New Roman"/>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rPr>
          <w:trHeight w:val="65" w:hRule="atLeast"/>
        </w:trPr>
        <w:tc>
          <w:tcPr>
            <w:tcW w:w="675" w:type="dxa"/>
            <w:vMerge w:val="continue"/>
            <w:vAlign w:val="center"/>
          </w:tcPr>
          <w:p>
            <w:pPr>
              <w:jc w:val="left"/>
              <w:rPr>
                <w:rFonts w:ascii="Times New Roman" w:hAnsi="Times New Roman" w:cs="Times New Roman"/>
                <w:kern w:val="1"/>
                <w:szCs w:val="21"/>
              </w:rPr>
            </w:pPr>
          </w:p>
        </w:tc>
        <w:tc>
          <w:tcPr>
            <w:tcW w:w="2414"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西华小区</w:t>
            </w:r>
          </w:p>
        </w:tc>
        <w:tc>
          <w:tcPr>
            <w:tcW w:w="1665"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西南侧 120m</w:t>
            </w:r>
          </w:p>
        </w:tc>
        <w:tc>
          <w:tcPr>
            <w:tcW w:w="1706"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住宅，500人</w:t>
            </w:r>
          </w:p>
        </w:tc>
        <w:tc>
          <w:tcPr>
            <w:tcW w:w="2062" w:type="dxa"/>
            <w:vMerge w:val="continue"/>
            <w:vAlign w:val="center"/>
          </w:tcPr>
          <w:p>
            <w:pPr>
              <w:jc w:val="left"/>
              <w:rPr>
                <w:rFonts w:ascii="Times New Roman" w:hAnsi="Times New Roman" w:cs="Times New Roman"/>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rPr>
          <w:trHeight w:val="65" w:hRule="atLeast"/>
        </w:trPr>
        <w:tc>
          <w:tcPr>
            <w:tcW w:w="675" w:type="dxa"/>
            <w:vMerge w:val="continue"/>
            <w:vAlign w:val="center"/>
          </w:tcPr>
          <w:p>
            <w:pPr>
              <w:jc w:val="left"/>
              <w:rPr>
                <w:rFonts w:ascii="Times New Roman" w:hAnsi="Times New Roman" w:cs="Times New Roman"/>
                <w:kern w:val="1"/>
                <w:szCs w:val="21"/>
              </w:rPr>
            </w:pPr>
          </w:p>
        </w:tc>
        <w:tc>
          <w:tcPr>
            <w:tcW w:w="2414"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巴中二中</w:t>
            </w:r>
          </w:p>
        </w:tc>
        <w:tc>
          <w:tcPr>
            <w:tcW w:w="1665"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 xml:space="preserve">南侧 </w:t>
            </w:r>
            <w:r>
              <w:rPr>
                <w:rFonts w:hint="eastAsia" w:ascii="Times New Roman" w:hAnsi="Times New Roman" w:cs="Times New Roman"/>
                <w:kern w:val="1"/>
                <w:szCs w:val="21"/>
                <w:lang w:val="en-US" w:eastAsia="zh-CN"/>
              </w:rPr>
              <w:t>2</w:t>
            </w:r>
            <w:r>
              <w:rPr>
                <w:rFonts w:ascii="Times New Roman" w:hAnsi="Times New Roman" w:cs="Times New Roman"/>
                <w:kern w:val="1"/>
                <w:szCs w:val="21"/>
              </w:rPr>
              <w:t>00m</w:t>
            </w:r>
          </w:p>
        </w:tc>
        <w:tc>
          <w:tcPr>
            <w:tcW w:w="1706"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学校，</w:t>
            </w:r>
            <w:r>
              <w:rPr>
                <w:rFonts w:hint="eastAsia" w:ascii="Times New Roman" w:hAnsi="Times New Roman" w:cs="Times New Roman"/>
                <w:kern w:val="1"/>
                <w:szCs w:val="21"/>
                <w:lang w:val="en-US" w:eastAsia="zh-CN"/>
              </w:rPr>
              <w:t>9000</w:t>
            </w:r>
            <w:r>
              <w:rPr>
                <w:rFonts w:ascii="Times New Roman" w:hAnsi="Times New Roman" w:cs="Times New Roman"/>
                <w:kern w:val="1"/>
                <w:szCs w:val="21"/>
              </w:rPr>
              <w:t>人</w:t>
            </w:r>
          </w:p>
        </w:tc>
        <w:tc>
          <w:tcPr>
            <w:tcW w:w="2062" w:type="dxa"/>
            <w:vMerge w:val="continue"/>
            <w:vAlign w:val="center"/>
          </w:tcPr>
          <w:p>
            <w:pPr>
              <w:jc w:val="left"/>
              <w:rPr>
                <w:rFonts w:ascii="Times New Roman" w:hAnsi="Times New Roman" w:cs="Times New Roman"/>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75" w:type="dxa"/>
            <w:vMerge w:val="continue"/>
            <w:vAlign w:val="center"/>
          </w:tcPr>
          <w:p>
            <w:pPr>
              <w:jc w:val="left"/>
              <w:rPr>
                <w:rFonts w:ascii="Times New Roman" w:hAnsi="Times New Roman" w:cs="Times New Roman"/>
                <w:kern w:val="1"/>
                <w:szCs w:val="21"/>
              </w:rPr>
            </w:pPr>
          </w:p>
        </w:tc>
        <w:tc>
          <w:tcPr>
            <w:tcW w:w="2414" w:type="dxa"/>
            <w:vAlign w:val="center"/>
          </w:tcPr>
          <w:p>
            <w:pPr>
              <w:jc w:val="center"/>
              <w:rPr>
                <w:rFonts w:ascii="Times New Roman" w:hAnsi="Times New Roman" w:cs="Times New Roman"/>
                <w:kern w:val="1"/>
                <w:szCs w:val="21"/>
              </w:rPr>
            </w:pPr>
            <w:r>
              <w:rPr>
                <w:rFonts w:hint="eastAsia" w:ascii="Times New Roman" w:hAnsi="Times New Roman" w:cs="Times New Roman"/>
                <w:kern w:val="1"/>
                <w:szCs w:val="21"/>
                <w:lang w:eastAsia="zh-CN"/>
              </w:rPr>
              <w:t>四川省</w:t>
            </w:r>
            <w:r>
              <w:rPr>
                <w:rFonts w:ascii="Times New Roman" w:hAnsi="Times New Roman" w:cs="Times New Roman"/>
                <w:kern w:val="1"/>
                <w:szCs w:val="21"/>
              </w:rPr>
              <w:t>巴中</w:t>
            </w:r>
            <w:r>
              <w:rPr>
                <w:rFonts w:hint="eastAsia" w:ascii="Times New Roman" w:hAnsi="Times New Roman" w:cs="Times New Roman"/>
                <w:kern w:val="1"/>
                <w:szCs w:val="21"/>
                <w:lang w:eastAsia="zh-CN"/>
              </w:rPr>
              <w:t>市</w:t>
            </w:r>
            <w:r>
              <w:rPr>
                <w:rFonts w:ascii="Times New Roman" w:hAnsi="Times New Roman" w:cs="Times New Roman"/>
                <w:kern w:val="1"/>
                <w:szCs w:val="21"/>
              </w:rPr>
              <w:t>高级中学</w:t>
            </w:r>
          </w:p>
        </w:tc>
        <w:tc>
          <w:tcPr>
            <w:tcW w:w="1665"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 xml:space="preserve">东南侧 </w:t>
            </w:r>
            <w:r>
              <w:rPr>
                <w:rFonts w:hint="eastAsia" w:ascii="Times New Roman" w:hAnsi="Times New Roman" w:cs="Times New Roman"/>
                <w:kern w:val="1"/>
                <w:szCs w:val="21"/>
                <w:lang w:val="en-US" w:eastAsia="zh-CN"/>
              </w:rPr>
              <w:t>5</w:t>
            </w:r>
            <w:r>
              <w:rPr>
                <w:rFonts w:ascii="Times New Roman" w:hAnsi="Times New Roman" w:cs="Times New Roman"/>
                <w:kern w:val="1"/>
                <w:szCs w:val="21"/>
              </w:rPr>
              <w:t>0m</w:t>
            </w:r>
          </w:p>
        </w:tc>
        <w:tc>
          <w:tcPr>
            <w:tcW w:w="1706" w:type="dxa"/>
            <w:vAlign w:val="center"/>
          </w:tcPr>
          <w:p>
            <w:pPr>
              <w:jc w:val="center"/>
              <w:rPr>
                <w:rFonts w:ascii="Times New Roman" w:hAnsi="Times New Roman" w:cs="Times New Roman"/>
                <w:kern w:val="1"/>
                <w:szCs w:val="21"/>
              </w:rPr>
            </w:pPr>
            <w:r>
              <w:rPr>
                <w:rFonts w:ascii="Times New Roman" w:hAnsi="Times New Roman" w:cs="Times New Roman"/>
                <w:kern w:val="1"/>
                <w:szCs w:val="21"/>
              </w:rPr>
              <w:t>学校，</w:t>
            </w:r>
            <w:r>
              <w:rPr>
                <w:rFonts w:hint="eastAsia" w:ascii="Times New Roman" w:hAnsi="Times New Roman" w:cs="Times New Roman"/>
                <w:kern w:val="1"/>
                <w:szCs w:val="21"/>
                <w:lang w:val="en-US" w:eastAsia="zh-CN"/>
              </w:rPr>
              <w:t>4</w:t>
            </w:r>
            <w:r>
              <w:rPr>
                <w:rFonts w:ascii="Times New Roman" w:hAnsi="Times New Roman" w:cs="Times New Roman"/>
                <w:kern w:val="1"/>
                <w:szCs w:val="21"/>
              </w:rPr>
              <w:t>000人</w:t>
            </w:r>
          </w:p>
        </w:tc>
        <w:tc>
          <w:tcPr>
            <w:tcW w:w="2062" w:type="dxa"/>
            <w:vMerge w:val="continue"/>
            <w:vAlign w:val="center"/>
          </w:tcPr>
          <w:p>
            <w:pPr>
              <w:jc w:val="center"/>
              <w:rPr>
                <w:rFonts w:ascii="Times New Roman" w:hAnsi="Times New Roman" w:cs="Times New Roman"/>
                <w:kern w:val="1"/>
                <w:szCs w:val="21"/>
              </w:rPr>
            </w:pPr>
          </w:p>
        </w:tc>
      </w:tr>
    </w:tbl>
    <w:p>
      <w:pPr>
        <w:spacing w:line="360" w:lineRule="auto"/>
        <w:outlineLvl w:val="1"/>
        <w:rPr>
          <w:rFonts w:ascii="Times New Roman" w:hAnsi="Times New Roman"/>
          <w:b/>
          <w:sz w:val="30"/>
          <w:szCs w:val="30"/>
        </w:rPr>
      </w:pPr>
      <w:bookmarkStart w:id="13" w:name="_Toc522721486"/>
      <w:bookmarkStart w:id="14" w:name="_Toc30669"/>
      <w:r>
        <w:rPr>
          <w:rFonts w:ascii="Times New Roman" w:hAnsi="Times New Roman"/>
          <w:b/>
          <w:sz w:val="30"/>
          <w:szCs w:val="30"/>
        </w:rPr>
        <w:t>3.2 建设内容</w:t>
      </w:r>
      <w:bookmarkEnd w:id="13"/>
      <w:bookmarkEnd w:id="14"/>
    </w:p>
    <w:p>
      <w:pPr>
        <w:spacing w:line="360" w:lineRule="auto"/>
        <w:outlineLvl w:val="2"/>
        <w:rPr>
          <w:rFonts w:ascii="Times New Roman" w:hAnsi="Times New Roman"/>
          <w:b/>
          <w:bCs/>
          <w:sz w:val="28"/>
          <w:szCs w:val="28"/>
          <w:lang w:val="zh-CN"/>
        </w:rPr>
      </w:pPr>
      <w:bookmarkStart w:id="15" w:name="_Toc522721487"/>
      <w:bookmarkStart w:id="16" w:name="_Toc23921"/>
      <w:r>
        <w:rPr>
          <w:rFonts w:ascii="Times New Roman" w:hAnsi="Times New Roman"/>
          <w:b/>
          <w:bCs/>
          <w:sz w:val="28"/>
          <w:szCs w:val="28"/>
        </w:rPr>
        <w:t>3.2.1</w:t>
      </w:r>
      <w:r>
        <w:rPr>
          <w:rFonts w:ascii="Times New Roman" w:hAnsi="Times New Roman"/>
          <w:b/>
          <w:bCs/>
          <w:sz w:val="28"/>
          <w:szCs w:val="28"/>
          <w:lang w:val="zh-CN"/>
        </w:rPr>
        <w:t xml:space="preserve"> 建设规模、内容及工程投资等</w:t>
      </w:r>
      <w:bookmarkEnd w:id="15"/>
      <w:bookmarkEnd w:id="16"/>
    </w:p>
    <w:p>
      <w:pPr>
        <w:spacing w:line="360" w:lineRule="auto"/>
        <w:ind w:firstLine="480" w:firstLineChars="200"/>
        <w:rPr>
          <w:rFonts w:ascii="Times New Roman" w:hAnsi="Times New Roman"/>
          <w:sz w:val="24"/>
          <w:lang w:val="zh-CN"/>
        </w:rPr>
      </w:pPr>
      <w:r>
        <w:rPr>
          <w:rFonts w:ascii="Times New Roman" w:hAnsi="Times New Roman"/>
          <w:sz w:val="24"/>
          <w:lang w:val="zh-CN"/>
        </w:rPr>
        <w:t>（1）建设规模</w:t>
      </w:r>
    </w:p>
    <w:p>
      <w:pPr>
        <w:spacing w:line="360" w:lineRule="auto"/>
        <w:ind w:firstLine="480" w:firstLineChars="200"/>
        <w:rPr>
          <w:rFonts w:hint="default" w:ascii="Times New Roman" w:hAnsi="Times New Roman" w:cs="Times New Roman"/>
          <w:kern w:val="0"/>
          <w:sz w:val="24"/>
          <w:szCs w:val="20"/>
        </w:rPr>
      </w:pPr>
      <w:r>
        <w:rPr>
          <w:rFonts w:ascii="Times New Roman" w:hAnsi="Times New Roman"/>
          <w:kern w:val="0"/>
          <w:sz w:val="24"/>
          <w:szCs w:val="20"/>
        </w:rPr>
        <w:t>本项目</w:t>
      </w:r>
      <w:r>
        <w:rPr>
          <w:rFonts w:hint="eastAsia" w:ascii="Times New Roman" w:hAnsi="Times New Roman"/>
          <w:kern w:val="0"/>
          <w:sz w:val="24"/>
          <w:szCs w:val="20"/>
          <w:lang w:eastAsia="zh-CN"/>
        </w:rPr>
        <w:t>建设单位</w:t>
      </w:r>
      <w:r>
        <w:rPr>
          <w:rFonts w:ascii="Times New Roman" w:hAnsi="Times New Roman"/>
          <w:kern w:val="0"/>
          <w:sz w:val="24"/>
          <w:szCs w:val="20"/>
        </w:rPr>
        <w:t>巴中青诚口腔医院是非营利性医疗机构，</w:t>
      </w:r>
      <w:r>
        <w:rPr>
          <w:rFonts w:hint="eastAsia" w:ascii="Times New Roman" w:hAnsi="Times New Roman"/>
          <w:kern w:val="0"/>
          <w:sz w:val="24"/>
          <w:szCs w:val="20"/>
          <w:lang w:eastAsia="zh-CN"/>
        </w:rPr>
        <w:t>项目</w:t>
      </w:r>
      <w:r>
        <w:rPr>
          <w:rFonts w:ascii="Times New Roman" w:hAnsi="Times New Roman"/>
          <w:kern w:val="0"/>
          <w:sz w:val="24"/>
          <w:szCs w:val="20"/>
        </w:rPr>
        <w:t>用地面积为600m</w:t>
      </w:r>
      <w:r>
        <w:rPr>
          <w:rFonts w:ascii="Times New Roman" w:hAnsi="Times New Roman"/>
          <w:kern w:val="0"/>
          <w:sz w:val="24"/>
          <w:szCs w:val="20"/>
          <w:vertAlign w:val="superscript"/>
        </w:rPr>
        <w:t>2</w:t>
      </w:r>
      <w:r>
        <w:rPr>
          <w:rFonts w:ascii="Times New Roman" w:hAnsi="Times New Roman"/>
          <w:kern w:val="0"/>
          <w:sz w:val="24"/>
          <w:szCs w:val="20"/>
        </w:rPr>
        <w:t>，总建筑面积为800m</w:t>
      </w:r>
      <w:r>
        <w:rPr>
          <w:rFonts w:ascii="Times New Roman" w:hAnsi="Times New Roman"/>
          <w:kern w:val="0"/>
          <w:sz w:val="24"/>
          <w:szCs w:val="20"/>
          <w:vertAlign w:val="superscript"/>
        </w:rPr>
        <w:t>2</w:t>
      </w:r>
      <w:r>
        <w:rPr>
          <w:rFonts w:ascii="Times New Roman" w:hAnsi="Times New Roman"/>
          <w:kern w:val="0"/>
          <w:sz w:val="24"/>
          <w:szCs w:val="20"/>
        </w:rPr>
        <w:t>。设置的诊疗科目主要包括：口腔科（口腔黏膜专业、口</w:t>
      </w:r>
      <w:r>
        <w:rPr>
          <w:rFonts w:hint="default" w:ascii="Times New Roman" w:hAnsi="Times New Roman" w:cs="Times New Roman"/>
          <w:kern w:val="0"/>
          <w:sz w:val="24"/>
          <w:szCs w:val="20"/>
        </w:rPr>
        <w:t>腔颌面外科专业、口腔修复专业、预防口腔专业、口腔麻醉专业、牙体牙髓病专业、口腔证畸专业、口腔种植专业、牙周病专业、儿童口腔专业、口腔颌面医学影像专业）、医学检验科、医学影像科等。同时配套设置牙椅20把，</w:t>
      </w:r>
      <w:r>
        <w:rPr>
          <w:rFonts w:hint="default" w:ascii="Times New Roman" w:hAnsi="Times New Roman" w:cs="Times New Roman"/>
          <w:kern w:val="0"/>
          <w:sz w:val="24"/>
          <w:szCs w:val="20"/>
          <w:lang w:eastAsia="zh-CN"/>
        </w:rPr>
        <w:t>达到</w:t>
      </w:r>
      <w:r>
        <w:rPr>
          <w:rFonts w:hint="default" w:ascii="Times New Roman" w:hAnsi="Times New Roman" w:cs="Times New Roman"/>
          <w:kern w:val="0"/>
          <w:sz w:val="24"/>
          <w:szCs w:val="20"/>
        </w:rPr>
        <w:t>日最大门诊量100人次（年门诊量30000人次</w:t>
      </w:r>
      <w:r>
        <w:rPr>
          <w:rFonts w:hint="default" w:ascii="Times New Roman" w:hAnsi="Times New Roman" w:cs="Times New Roman"/>
          <w:kern w:val="0"/>
          <w:sz w:val="24"/>
          <w:szCs w:val="20"/>
          <w:lang w:eastAsia="zh-CN"/>
        </w:rPr>
        <w:t>）的营运能力</w:t>
      </w:r>
      <w:r>
        <w:rPr>
          <w:rFonts w:hint="default" w:ascii="Times New Roman" w:hAnsi="Times New Roman" w:cs="Times New Roman"/>
          <w:kern w:val="0"/>
          <w:sz w:val="24"/>
          <w:szCs w:val="20"/>
        </w:rPr>
        <w:t>。</w:t>
      </w:r>
    </w:p>
    <w:p>
      <w:pPr>
        <w:spacing w:line="360" w:lineRule="auto"/>
        <w:ind w:firstLine="480" w:firstLineChars="200"/>
        <w:rPr>
          <w:rFonts w:hint="default" w:ascii="Times New Roman" w:hAnsi="Times New Roman" w:cs="Times New Roman"/>
          <w:sz w:val="24"/>
          <w:highlight w:val="none"/>
          <w:lang w:val="zh-CN"/>
        </w:rPr>
      </w:pPr>
      <w:r>
        <w:rPr>
          <w:rFonts w:hint="default" w:ascii="Times New Roman" w:hAnsi="Times New Roman" w:cs="Times New Roman"/>
          <w:sz w:val="24"/>
          <w:highlight w:val="none"/>
        </w:rPr>
        <w:t>（2）工程投资</w:t>
      </w:r>
    </w:p>
    <w:p>
      <w:pPr>
        <w:spacing w:line="360" w:lineRule="auto"/>
        <w:ind w:firstLine="480" w:firstLineChars="200"/>
        <w:rPr>
          <w:rFonts w:hint="default" w:ascii="Times New Roman" w:hAnsi="Times New Roman" w:cs="Times New Roman"/>
          <w:kern w:val="1"/>
          <w:sz w:val="24"/>
          <w:lang w:val="en-US" w:eastAsia="zh-CN"/>
        </w:rPr>
      </w:pPr>
      <w:r>
        <w:rPr>
          <w:rFonts w:hint="default" w:ascii="Times New Roman" w:hAnsi="Times New Roman" w:cs="Times New Roman"/>
          <w:kern w:val="1"/>
          <w:sz w:val="24"/>
          <w:lang w:val="zh-CN" w:eastAsia="zh-CN"/>
        </w:rPr>
        <w:t>项目实际总投资</w:t>
      </w:r>
      <w:r>
        <w:rPr>
          <w:rFonts w:hint="default" w:ascii="Times New Roman" w:hAnsi="Times New Roman" w:cs="Times New Roman"/>
          <w:kern w:val="1"/>
          <w:sz w:val="24"/>
          <w:lang w:val="en-US" w:eastAsia="zh-CN"/>
        </w:rPr>
        <w:t>12</w:t>
      </w:r>
      <w:r>
        <w:rPr>
          <w:rFonts w:hint="default" w:ascii="Times New Roman" w:hAnsi="Times New Roman" w:cs="Times New Roman"/>
          <w:kern w:val="1"/>
          <w:sz w:val="24"/>
          <w:lang w:eastAsia="zh-CN"/>
        </w:rPr>
        <w:t>00</w:t>
      </w:r>
      <w:r>
        <w:rPr>
          <w:rFonts w:hint="default" w:ascii="Times New Roman" w:hAnsi="Times New Roman" w:cs="Times New Roman"/>
          <w:kern w:val="1"/>
          <w:sz w:val="24"/>
          <w:lang w:val="zh-CN" w:eastAsia="zh-CN"/>
        </w:rPr>
        <w:t>万元，环保投资为</w:t>
      </w:r>
      <w:r>
        <w:rPr>
          <w:rFonts w:hint="default" w:ascii="Times New Roman" w:hAnsi="Times New Roman" w:cs="Times New Roman"/>
          <w:kern w:val="1"/>
          <w:sz w:val="24"/>
          <w:lang w:val="en-US" w:eastAsia="zh-CN"/>
        </w:rPr>
        <w:t>41</w:t>
      </w:r>
      <w:r>
        <w:rPr>
          <w:rFonts w:hint="default" w:ascii="Times New Roman" w:hAnsi="Times New Roman" w:cs="Times New Roman"/>
          <w:kern w:val="1"/>
          <w:sz w:val="24"/>
          <w:lang w:val="zh-CN" w:eastAsia="zh-CN"/>
        </w:rPr>
        <w:t>万元，占实际总投资的</w:t>
      </w:r>
      <w:r>
        <w:rPr>
          <w:rFonts w:hint="default" w:ascii="Times New Roman" w:hAnsi="Times New Roman" w:cs="Times New Roman"/>
          <w:kern w:val="1"/>
          <w:sz w:val="24"/>
          <w:lang w:val="en-US" w:eastAsia="zh-CN"/>
        </w:rPr>
        <w:t>3.42</w:t>
      </w:r>
      <w:r>
        <w:rPr>
          <w:rFonts w:hint="default" w:ascii="Times New Roman" w:hAnsi="Times New Roman" w:cs="Times New Roman"/>
          <w:kern w:val="1"/>
          <w:sz w:val="24"/>
          <w:lang w:val="zh-CN" w:eastAsia="zh-CN"/>
        </w:rPr>
        <w:t>%；其中噪声和固体废物环保投资为</w:t>
      </w:r>
      <w:r>
        <w:rPr>
          <w:rFonts w:hint="default" w:ascii="Times New Roman" w:hAnsi="Times New Roman" w:cs="Times New Roman"/>
          <w:kern w:val="1"/>
          <w:sz w:val="24"/>
          <w:lang w:val="en-US" w:eastAsia="zh-CN"/>
        </w:rPr>
        <w:t>19万元，占实际总投资的1.58%。</w:t>
      </w:r>
    </w:p>
    <w:p>
      <w:pPr>
        <w:spacing w:line="360" w:lineRule="auto"/>
        <w:ind w:firstLine="480" w:firstLineChars="200"/>
        <w:rPr>
          <w:rFonts w:ascii="Times New Roman" w:hAnsi="Times New Roman"/>
          <w:sz w:val="24"/>
          <w:lang w:val="zh-CN"/>
        </w:rPr>
      </w:pPr>
      <w:r>
        <w:rPr>
          <w:rFonts w:ascii="Times New Roman" w:hAnsi="Times New Roman"/>
          <w:sz w:val="24"/>
          <w:lang w:val="zh-CN"/>
        </w:rPr>
        <w:t>（</w:t>
      </w:r>
      <w:r>
        <w:rPr>
          <w:rFonts w:ascii="Times New Roman" w:hAnsi="Times New Roman"/>
          <w:sz w:val="24"/>
        </w:rPr>
        <w:t>3</w:t>
      </w:r>
      <w:r>
        <w:rPr>
          <w:rFonts w:ascii="Times New Roman" w:hAnsi="Times New Roman"/>
          <w:sz w:val="24"/>
          <w:lang w:val="zh-CN"/>
        </w:rPr>
        <w:t>）劳动定员及工作制度</w:t>
      </w:r>
    </w:p>
    <w:p>
      <w:pPr>
        <w:spacing w:line="360" w:lineRule="auto"/>
        <w:ind w:firstLine="464" w:firstLineChars="200"/>
        <w:rPr>
          <w:rFonts w:hint="eastAsia" w:ascii="Times New Roman" w:hAnsi="Times New Roman" w:eastAsia="宋体"/>
          <w:bCs/>
          <w:spacing w:val="-4"/>
          <w:sz w:val="24"/>
          <w:lang w:eastAsia="zh-CN"/>
        </w:rPr>
      </w:pPr>
      <w:r>
        <w:rPr>
          <w:rFonts w:ascii="Times New Roman" w:hAnsi="Times New Roman"/>
          <w:bCs/>
          <w:spacing w:val="-4"/>
          <w:sz w:val="24"/>
        </w:rPr>
        <w:t>项目</w:t>
      </w:r>
      <w:r>
        <w:rPr>
          <w:rFonts w:hint="eastAsia" w:ascii="Times New Roman" w:hAnsi="Times New Roman"/>
          <w:bCs/>
          <w:spacing w:val="-4"/>
          <w:sz w:val="24"/>
          <w:lang w:eastAsia="zh-CN"/>
        </w:rPr>
        <w:t>劳动</w:t>
      </w:r>
      <w:r>
        <w:rPr>
          <w:rFonts w:ascii="Times New Roman" w:hAnsi="Times New Roman"/>
          <w:bCs/>
          <w:spacing w:val="-4"/>
          <w:sz w:val="24"/>
        </w:rPr>
        <w:t>总定员</w:t>
      </w:r>
      <w:r>
        <w:rPr>
          <w:rFonts w:hint="eastAsia" w:ascii="Times New Roman" w:hAnsi="Times New Roman"/>
          <w:bCs/>
          <w:spacing w:val="-4"/>
          <w:sz w:val="24"/>
          <w:lang w:val="en-US" w:eastAsia="zh-CN"/>
        </w:rPr>
        <w:t>20</w:t>
      </w:r>
      <w:r>
        <w:rPr>
          <w:rFonts w:ascii="Times New Roman" w:hAnsi="Times New Roman"/>
          <w:bCs/>
          <w:spacing w:val="-4"/>
          <w:sz w:val="24"/>
        </w:rPr>
        <w:t>人，实际劳动定员</w:t>
      </w:r>
      <w:r>
        <w:rPr>
          <w:rFonts w:hint="eastAsia" w:ascii="Times New Roman" w:hAnsi="Times New Roman"/>
          <w:bCs/>
          <w:spacing w:val="-4"/>
          <w:sz w:val="24"/>
          <w:lang w:val="en-US" w:eastAsia="zh-CN"/>
        </w:rPr>
        <w:t>30</w:t>
      </w:r>
      <w:r>
        <w:rPr>
          <w:rFonts w:ascii="Times New Roman" w:hAnsi="Times New Roman"/>
          <w:bCs/>
          <w:spacing w:val="-4"/>
          <w:sz w:val="24"/>
        </w:rPr>
        <w:t>人</w:t>
      </w:r>
      <w:r>
        <w:rPr>
          <w:rFonts w:hint="eastAsia" w:ascii="Times New Roman" w:hAnsi="Times New Roman"/>
          <w:bCs/>
          <w:spacing w:val="-4"/>
          <w:sz w:val="24"/>
          <w:lang w:eastAsia="zh-CN"/>
        </w:rPr>
        <w:t>。</w:t>
      </w:r>
    </w:p>
    <w:p>
      <w:pPr>
        <w:spacing w:line="360" w:lineRule="auto"/>
        <w:ind w:firstLine="464" w:firstLineChars="200"/>
        <w:rPr>
          <w:rFonts w:hint="eastAsia" w:ascii="Times New Roman" w:hAnsi="Times New Roman" w:eastAsia="宋体"/>
          <w:sz w:val="24"/>
          <w:lang w:val="en-US" w:eastAsia="zh-CN"/>
        </w:rPr>
      </w:pPr>
      <w:r>
        <w:rPr>
          <w:rFonts w:hint="eastAsia" w:ascii="Times New Roman" w:hAnsi="Times New Roman"/>
          <w:bCs/>
          <w:spacing w:val="-4"/>
          <w:sz w:val="24"/>
          <w:lang w:eastAsia="zh-CN"/>
        </w:rPr>
        <w:t>年工作</w:t>
      </w:r>
      <w:r>
        <w:rPr>
          <w:rFonts w:ascii="Times New Roman" w:hAnsi="Times New Roman"/>
          <w:bCs/>
          <w:spacing w:val="-4"/>
          <w:sz w:val="24"/>
        </w:rPr>
        <w:t>3</w:t>
      </w:r>
      <w:r>
        <w:rPr>
          <w:rFonts w:hint="eastAsia" w:ascii="Times New Roman" w:hAnsi="Times New Roman"/>
          <w:bCs/>
          <w:spacing w:val="-4"/>
          <w:sz w:val="24"/>
          <w:lang w:val="en-US" w:eastAsia="zh-CN"/>
        </w:rPr>
        <w:t>0</w:t>
      </w:r>
      <w:r>
        <w:rPr>
          <w:rFonts w:ascii="Times New Roman" w:hAnsi="Times New Roman"/>
          <w:bCs/>
          <w:spacing w:val="-4"/>
          <w:sz w:val="24"/>
        </w:rPr>
        <w:t>0天，</w:t>
      </w:r>
      <w:r>
        <w:rPr>
          <w:rFonts w:hint="eastAsia" w:ascii="Times New Roman" w:hAnsi="Times New Roman"/>
          <w:bCs/>
          <w:spacing w:val="-4"/>
          <w:sz w:val="24"/>
          <w:lang w:eastAsia="zh-CN"/>
        </w:rPr>
        <w:t>每天一班，每天工作</w:t>
      </w:r>
      <w:r>
        <w:rPr>
          <w:rFonts w:hint="eastAsia" w:ascii="Times New Roman" w:hAnsi="Times New Roman"/>
          <w:bCs/>
          <w:spacing w:val="-4"/>
          <w:sz w:val="24"/>
          <w:lang w:val="en-US" w:eastAsia="zh-CN"/>
        </w:rPr>
        <w:t>11小时（9:00~20:00）。</w:t>
      </w:r>
    </w:p>
    <w:p>
      <w:pPr>
        <w:spacing w:line="360" w:lineRule="auto"/>
        <w:ind w:firstLine="480" w:firstLineChars="200"/>
        <w:rPr>
          <w:rFonts w:ascii="Times New Roman" w:hAnsi="Times New Roman"/>
          <w:sz w:val="24"/>
        </w:rPr>
      </w:pPr>
      <w:r>
        <w:rPr>
          <w:rFonts w:ascii="Times New Roman" w:hAnsi="Times New Roman"/>
          <w:sz w:val="24"/>
          <w:lang w:val="zh-CN"/>
        </w:rPr>
        <w:t>（</w:t>
      </w:r>
      <w:r>
        <w:rPr>
          <w:rFonts w:ascii="Times New Roman" w:hAnsi="Times New Roman"/>
          <w:sz w:val="24"/>
        </w:rPr>
        <w:t>4</w:t>
      </w:r>
      <w:r>
        <w:rPr>
          <w:rFonts w:ascii="Times New Roman" w:hAnsi="Times New Roman"/>
          <w:sz w:val="24"/>
          <w:lang w:val="zh-CN"/>
        </w:rPr>
        <w:t>）建设内容及项目组成</w:t>
      </w:r>
    </w:p>
    <w:p>
      <w:pPr>
        <w:spacing w:line="360" w:lineRule="auto"/>
        <w:ind w:firstLine="480" w:firstLineChars="200"/>
        <w:rPr>
          <w:rFonts w:ascii="Times New Roman" w:hAnsi="Times New Roman"/>
          <w:bCs/>
          <w:sz w:val="24"/>
        </w:rPr>
      </w:pPr>
      <w:r>
        <w:rPr>
          <w:rFonts w:ascii="Times New Roman" w:hAnsi="Times New Roman"/>
          <w:bCs/>
          <w:sz w:val="24"/>
        </w:rPr>
        <w:t>项目建设内容及项目组成见表3-</w:t>
      </w:r>
      <w:r>
        <w:rPr>
          <w:rFonts w:hint="eastAsia" w:ascii="Times New Roman" w:hAnsi="Times New Roman"/>
          <w:bCs/>
          <w:sz w:val="24"/>
          <w:lang w:val="en-US" w:eastAsia="zh-CN"/>
        </w:rPr>
        <w:t>2</w:t>
      </w:r>
      <w:r>
        <w:rPr>
          <w:rFonts w:ascii="Times New Roman" w:hAnsi="Times New Roman"/>
          <w:bCs/>
          <w:sz w:val="24"/>
        </w:rPr>
        <w:t>。</w:t>
      </w:r>
    </w:p>
    <w:p>
      <w:pPr>
        <w:spacing w:line="360" w:lineRule="auto"/>
        <w:ind w:firstLine="560"/>
        <w:jc w:val="center"/>
        <w:rPr>
          <w:rFonts w:ascii="Times New Roman" w:hAnsi="Times New Roman" w:cs="Times New Roman"/>
          <w:b/>
          <w:spacing w:val="4"/>
          <w:kern w:val="1"/>
          <w:sz w:val="24"/>
          <w:szCs w:val="24"/>
        </w:rPr>
      </w:pPr>
      <w:r>
        <w:rPr>
          <w:rFonts w:ascii="Times New Roman" w:hAnsi="Times New Roman" w:cs="Times New Roman"/>
          <w:b/>
          <w:spacing w:val="4"/>
          <w:kern w:val="1"/>
          <w:sz w:val="24"/>
          <w:szCs w:val="24"/>
        </w:rPr>
        <w:t>表3-</w:t>
      </w:r>
      <w:r>
        <w:rPr>
          <w:rFonts w:hint="eastAsia" w:ascii="Times New Roman" w:hAnsi="Times New Roman" w:cs="Times New Roman"/>
          <w:b/>
          <w:spacing w:val="4"/>
          <w:kern w:val="1"/>
          <w:sz w:val="24"/>
          <w:szCs w:val="24"/>
          <w:lang w:val="en-US" w:eastAsia="zh-CN"/>
        </w:rPr>
        <w:t xml:space="preserve">2  </w:t>
      </w:r>
      <w:r>
        <w:rPr>
          <w:rFonts w:ascii="Times New Roman" w:hAnsi="Times New Roman" w:cs="Times New Roman"/>
          <w:b/>
          <w:spacing w:val="4"/>
          <w:kern w:val="1"/>
          <w:sz w:val="24"/>
          <w:szCs w:val="24"/>
        </w:rPr>
        <w:t>项目组成一览表</w:t>
      </w:r>
    </w:p>
    <w:tbl>
      <w:tblPr>
        <w:tblStyle w:val="16"/>
        <w:tblpPr w:leftFromText="180" w:rightFromText="180" w:vertAnchor="text" w:horzAnchor="page" w:tblpX="1785" w:tblpY="477"/>
        <w:tblOverlap w:val="never"/>
        <w:tblW w:w="8522" w:type="dxa"/>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432"/>
        <w:gridCol w:w="669"/>
        <w:gridCol w:w="2976"/>
        <w:gridCol w:w="2695"/>
        <w:gridCol w:w="1750"/>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1101" w:type="dxa"/>
            <w:gridSpan w:val="2"/>
            <w:vAlign w:val="center"/>
          </w:tcPr>
          <w:p>
            <w:pPr>
              <w:jc w:val="center"/>
              <w:rPr>
                <w:rFonts w:ascii="Times New Roman" w:hAnsi="Times New Roman" w:cs="Times New Roman"/>
                <w:b/>
                <w:spacing w:val="4"/>
                <w:kern w:val="1"/>
                <w:szCs w:val="21"/>
              </w:rPr>
            </w:pPr>
            <w:r>
              <w:rPr>
                <w:rFonts w:ascii="Times New Roman" w:hAnsi="Times New Roman" w:cs="Times New Roman"/>
                <w:b/>
                <w:spacing w:val="3"/>
                <w:kern w:val="1"/>
                <w:szCs w:val="21"/>
              </w:rPr>
              <w:t>项目组成</w:t>
            </w:r>
          </w:p>
        </w:tc>
        <w:tc>
          <w:tcPr>
            <w:tcW w:w="2976" w:type="dxa"/>
            <w:vAlign w:val="center"/>
          </w:tcPr>
          <w:p>
            <w:pPr>
              <w:jc w:val="center"/>
              <w:rPr>
                <w:rFonts w:ascii="Times New Roman" w:hAnsi="Times New Roman" w:cs="Times New Roman"/>
                <w:b/>
                <w:spacing w:val="4"/>
                <w:kern w:val="1"/>
                <w:szCs w:val="21"/>
              </w:rPr>
            </w:pPr>
            <w:r>
              <w:rPr>
                <w:rFonts w:ascii="Times New Roman" w:hAnsi="Times New Roman" w:cs="Times New Roman"/>
                <w:b/>
                <w:spacing w:val="3"/>
                <w:kern w:val="1"/>
                <w:szCs w:val="21"/>
              </w:rPr>
              <w:t>环评中内容及规模</w:t>
            </w:r>
          </w:p>
        </w:tc>
        <w:tc>
          <w:tcPr>
            <w:tcW w:w="2695" w:type="dxa"/>
            <w:vAlign w:val="center"/>
          </w:tcPr>
          <w:p>
            <w:pPr>
              <w:spacing w:line="360" w:lineRule="auto"/>
              <w:jc w:val="center"/>
              <w:rPr>
                <w:rFonts w:ascii="Times New Roman" w:hAnsi="Times New Roman" w:cs="Times New Roman"/>
                <w:b/>
                <w:spacing w:val="4"/>
                <w:kern w:val="1"/>
                <w:szCs w:val="21"/>
              </w:rPr>
            </w:pPr>
            <w:r>
              <w:rPr>
                <w:rFonts w:ascii="Times New Roman" w:hAnsi="Times New Roman" w:cs="Times New Roman"/>
                <w:b/>
                <w:spacing w:val="3"/>
                <w:kern w:val="1"/>
                <w:szCs w:val="21"/>
              </w:rPr>
              <w:t>实际建设中内容及规模</w:t>
            </w:r>
          </w:p>
        </w:tc>
        <w:tc>
          <w:tcPr>
            <w:tcW w:w="1750" w:type="dxa"/>
            <w:vAlign w:val="center"/>
          </w:tcPr>
          <w:p>
            <w:pPr>
              <w:spacing w:line="360" w:lineRule="auto"/>
              <w:jc w:val="center"/>
              <w:rPr>
                <w:rFonts w:ascii="Times New Roman" w:hAnsi="Times New Roman" w:cs="Times New Roman"/>
                <w:b/>
                <w:spacing w:val="4"/>
                <w:kern w:val="1"/>
                <w:szCs w:val="21"/>
              </w:rPr>
            </w:pPr>
            <w:r>
              <w:rPr>
                <w:rFonts w:ascii="Times New Roman" w:hAnsi="Times New Roman" w:cs="Times New Roman"/>
                <w:b/>
                <w:spacing w:val="3"/>
                <w:kern w:val="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restart"/>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主体</w:t>
            </w:r>
          </w:p>
          <w:p>
            <w:pPr>
              <w:jc w:val="center"/>
              <w:rPr>
                <w:rFonts w:ascii="Times New Roman" w:hAnsi="Times New Roman" w:cs="Times New Roman"/>
                <w:spacing w:val="4"/>
                <w:kern w:val="1"/>
                <w:szCs w:val="21"/>
              </w:rPr>
            </w:pPr>
            <w:r>
              <w:rPr>
                <w:rFonts w:ascii="Times New Roman" w:hAnsi="Times New Roman" w:cs="Times New Roman"/>
                <w:spacing w:val="3"/>
                <w:kern w:val="1"/>
                <w:szCs w:val="21"/>
              </w:rPr>
              <w:t>工程</w:t>
            </w:r>
          </w:p>
        </w:tc>
        <w:tc>
          <w:tcPr>
            <w:tcW w:w="669"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诊疗室</w:t>
            </w:r>
          </w:p>
        </w:tc>
        <w:tc>
          <w:tcPr>
            <w:tcW w:w="2976" w:type="dxa"/>
            <w:vAlign w:val="center"/>
          </w:tcPr>
          <w:p>
            <w:pPr>
              <w:jc w:val="center"/>
              <w:rPr>
                <w:rFonts w:hint="eastAsia" w:ascii="Times New Roman" w:hAnsi="Times New Roman" w:eastAsia="宋体" w:cs="Times New Roman"/>
                <w:spacing w:val="4"/>
                <w:kern w:val="1"/>
                <w:szCs w:val="21"/>
                <w:lang w:eastAsia="zh-CN"/>
              </w:rPr>
            </w:pPr>
            <w:r>
              <w:rPr>
                <w:rFonts w:ascii="Times New Roman" w:hAnsi="Times New Roman" w:cs="Times New Roman"/>
                <w:spacing w:val="4"/>
                <w:kern w:val="1"/>
                <w:szCs w:val="21"/>
              </w:rPr>
              <w:t>VIP</w:t>
            </w:r>
            <w:r>
              <w:rPr>
                <w:rFonts w:ascii="Times New Roman" w:hAnsi="Times New Roman" w:cs="Times New Roman"/>
                <w:spacing w:val="3"/>
                <w:kern w:val="1"/>
                <w:szCs w:val="21"/>
              </w:rPr>
              <w:t>诊疗室</w:t>
            </w:r>
            <w:r>
              <w:rPr>
                <w:rFonts w:ascii="Times New Roman" w:hAnsi="Times New Roman" w:cs="Times New Roman"/>
                <w:spacing w:val="4"/>
                <w:kern w:val="1"/>
                <w:szCs w:val="21"/>
              </w:rPr>
              <w:t>1</w:t>
            </w:r>
            <w:r>
              <w:rPr>
                <w:rFonts w:ascii="Times New Roman" w:hAnsi="Times New Roman" w:cs="Times New Roman"/>
                <w:spacing w:val="3"/>
                <w:kern w:val="1"/>
                <w:szCs w:val="21"/>
              </w:rPr>
              <w:t>间、综合诊疗室</w:t>
            </w:r>
            <w:r>
              <w:rPr>
                <w:rFonts w:ascii="Times New Roman" w:hAnsi="Times New Roman" w:cs="Times New Roman"/>
                <w:spacing w:val="4"/>
                <w:kern w:val="1"/>
                <w:szCs w:val="21"/>
              </w:rPr>
              <w:t>2</w:t>
            </w:r>
            <w:r>
              <w:rPr>
                <w:rFonts w:ascii="Times New Roman" w:hAnsi="Times New Roman" w:cs="Times New Roman"/>
                <w:spacing w:val="3"/>
                <w:kern w:val="1"/>
                <w:szCs w:val="21"/>
              </w:rPr>
              <w:t>间、儿童诊疗室</w:t>
            </w:r>
            <w:r>
              <w:rPr>
                <w:rFonts w:ascii="Times New Roman" w:hAnsi="Times New Roman" w:cs="Times New Roman"/>
                <w:spacing w:val="4"/>
                <w:kern w:val="1"/>
                <w:szCs w:val="21"/>
              </w:rPr>
              <w:t>1</w:t>
            </w:r>
            <w:r>
              <w:rPr>
                <w:rFonts w:ascii="Times New Roman" w:hAnsi="Times New Roman" w:cs="Times New Roman"/>
                <w:spacing w:val="3"/>
                <w:kern w:val="1"/>
                <w:szCs w:val="21"/>
              </w:rPr>
              <w:t>间</w:t>
            </w:r>
            <w:r>
              <w:rPr>
                <w:rFonts w:hint="eastAsia" w:ascii="Times New Roman" w:hAnsi="Times New Roman" w:cs="Times New Roman"/>
                <w:spacing w:val="3"/>
                <w:kern w:val="1"/>
                <w:szCs w:val="21"/>
                <w:lang w:eastAsia="zh-CN"/>
              </w:rPr>
              <w:t>。</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于负一层南侧设置</w:t>
            </w:r>
            <w:r>
              <w:rPr>
                <w:rFonts w:ascii="Times New Roman" w:hAnsi="Times New Roman" w:cs="Times New Roman"/>
                <w:spacing w:val="4"/>
                <w:kern w:val="1"/>
                <w:szCs w:val="21"/>
              </w:rPr>
              <w:t>VIP</w:t>
            </w:r>
            <w:r>
              <w:rPr>
                <w:rFonts w:ascii="Times New Roman" w:hAnsi="Times New Roman" w:cs="Times New Roman"/>
                <w:spacing w:val="3"/>
                <w:kern w:val="1"/>
                <w:szCs w:val="21"/>
              </w:rPr>
              <w:t>诊疗室</w:t>
            </w:r>
            <w:r>
              <w:rPr>
                <w:rFonts w:ascii="Times New Roman" w:hAnsi="Times New Roman" w:cs="Times New Roman"/>
                <w:spacing w:val="4"/>
                <w:kern w:val="1"/>
                <w:szCs w:val="21"/>
              </w:rPr>
              <w:t>1</w:t>
            </w:r>
            <w:r>
              <w:rPr>
                <w:rFonts w:ascii="Times New Roman" w:hAnsi="Times New Roman" w:cs="Times New Roman"/>
                <w:spacing w:val="3"/>
                <w:kern w:val="1"/>
                <w:szCs w:val="21"/>
              </w:rPr>
              <w:t>间、综合诊疗室</w:t>
            </w:r>
            <w:r>
              <w:rPr>
                <w:rFonts w:ascii="Times New Roman" w:hAnsi="Times New Roman" w:cs="Times New Roman"/>
                <w:spacing w:val="4"/>
                <w:kern w:val="1"/>
                <w:szCs w:val="21"/>
              </w:rPr>
              <w:t>2</w:t>
            </w:r>
            <w:r>
              <w:rPr>
                <w:rFonts w:ascii="Times New Roman" w:hAnsi="Times New Roman" w:cs="Times New Roman"/>
                <w:spacing w:val="3"/>
                <w:kern w:val="1"/>
                <w:szCs w:val="21"/>
              </w:rPr>
              <w:t>间、儿童诊疗室</w:t>
            </w:r>
            <w:r>
              <w:rPr>
                <w:rFonts w:ascii="Times New Roman" w:hAnsi="Times New Roman" w:cs="Times New Roman"/>
                <w:spacing w:val="4"/>
                <w:kern w:val="1"/>
                <w:szCs w:val="21"/>
              </w:rPr>
              <w:t>1</w:t>
            </w:r>
            <w:r>
              <w:rPr>
                <w:rFonts w:ascii="Times New Roman" w:hAnsi="Times New Roman" w:cs="Times New Roman"/>
                <w:spacing w:val="3"/>
                <w:kern w:val="1"/>
                <w:szCs w:val="21"/>
              </w:rPr>
              <w:t>间</w:t>
            </w:r>
            <w:r>
              <w:rPr>
                <w:rFonts w:hint="eastAsia" w:ascii="Times New Roman" w:hAnsi="Times New Roman" w:cs="Times New Roman"/>
                <w:spacing w:val="3"/>
                <w:kern w:val="1"/>
                <w:szCs w:val="21"/>
                <w:lang w:eastAsia="zh-CN"/>
              </w:rPr>
              <w:t>。</w:t>
            </w:r>
          </w:p>
        </w:tc>
        <w:tc>
          <w:tcPr>
            <w:tcW w:w="1750"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均位于</w:t>
            </w:r>
            <w:r>
              <w:rPr>
                <w:rFonts w:hint="eastAsia" w:ascii="Times New Roman" w:hAnsi="Times New Roman" w:cs="Times New Roman"/>
                <w:spacing w:val="3"/>
                <w:kern w:val="1"/>
                <w:szCs w:val="21"/>
                <w:lang w:eastAsia="zh-CN"/>
              </w:rPr>
              <w:t>负</w:t>
            </w:r>
            <w:r>
              <w:rPr>
                <w:rFonts w:ascii="Times New Roman" w:hAnsi="Times New Roman" w:cs="Times New Roman"/>
                <w:spacing w:val="3"/>
                <w:kern w:val="1"/>
                <w:szCs w:val="21"/>
              </w:rPr>
              <w:t>一层，依托现有建筑，内部改造装修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continue"/>
            <w:vAlign w:val="center"/>
          </w:tcPr>
          <w:p>
            <w:pPr>
              <w:jc w:val="left"/>
              <w:rPr>
                <w:rFonts w:ascii="Times New Roman" w:hAnsi="Times New Roman" w:cs="Times New Roman"/>
                <w:spacing w:val="4"/>
                <w:kern w:val="1"/>
                <w:szCs w:val="21"/>
              </w:rPr>
            </w:pPr>
          </w:p>
        </w:tc>
        <w:tc>
          <w:tcPr>
            <w:tcW w:w="669"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病房</w:t>
            </w: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4"/>
                <w:kern w:val="1"/>
                <w:szCs w:val="21"/>
              </w:rPr>
              <w:t>3</w:t>
            </w:r>
            <w:r>
              <w:rPr>
                <w:rFonts w:ascii="Times New Roman" w:hAnsi="Times New Roman" w:cs="Times New Roman"/>
                <w:spacing w:val="3"/>
                <w:kern w:val="1"/>
                <w:szCs w:val="21"/>
              </w:rPr>
              <w:t>间</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无</w:t>
            </w:r>
          </w:p>
        </w:tc>
        <w:tc>
          <w:tcPr>
            <w:tcW w:w="1750"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3"/>
                <w:kern w:val="1"/>
                <w:szCs w:val="21"/>
                <w:lang w:eastAsia="zh-CN"/>
              </w:rPr>
              <w:t>因医院营运调整，将病房移至住院部，不在本次验收范围内。</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restart"/>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辅助</w:t>
            </w:r>
          </w:p>
          <w:p>
            <w:pPr>
              <w:jc w:val="center"/>
              <w:rPr>
                <w:rFonts w:ascii="Times New Roman" w:hAnsi="Times New Roman" w:cs="Times New Roman"/>
                <w:spacing w:val="4"/>
                <w:kern w:val="1"/>
                <w:szCs w:val="21"/>
              </w:rPr>
            </w:pPr>
            <w:r>
              <w:rPr>
                <w:rFonts w:ascii="Times New Roman" w:hAnsi="Times New Roman" w:cs="Times New Roman"/>
                <w:spacing w:val="3"/>
                <w:kern w:val="1"/>
                <w:szCs w:val="21"/>
              </w:rPr>
              <w:t>工程</w:t>
            </w:r>
          </w:p>
        </w:tc>
        <w:tc>
          <w:tcPr>
            <w:tcW w:w="669" w:type="dxa"/>
            <w:vMerge w:val="restart"/>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配套设施</w:t>
            </w: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库房</w:t>
            </w:r>
            <w:r>
              <w:rPr>
                <w:rFonts w:ascii="Times New Roman" w:hAnsi="Times New Roman" w:cs="Times New Roman"/>
                <w:spacing w:val="4"/>
                <w:kern w:val="1"/>
                <w:szCs w:val="21"/>
              </w:rPr>
              <w:t>1</w:t>
            </w:r>
            <w:r>
              <w:rPr>
                <w:rFonts w:ascii="Times New Roman" w:hAnsi="Times New Roman" w:cs="Times New Roman"/>
                <w:spacing w:val="3"/>
                <w:kern w:val="1"/>
                <w:szCs w:val="21"/>
              </w:rPr>
              <w:t>间、化验室</w:t>
            </w:r>
            <w:r>
              <w:rPr>
                <w:rFonts w:ascii="Times New Roman" w:hAnsi="Times New Roman" w:cs="Times New Roman"/>
                <w:spacing w:val="4"/>
                <w:kern w:val="1"/>
                <w:szCs w:val="21"/>
              </w:rPr>
              <w:t>1</w:t>
            </w:r>
            <w:r>
              <w:rPr>
                <w:rFonts w:ascii="Times New Roman" w:hAnsi="Times New Roman" w:cs="Times New Roman"/>
                <w:spacing w:val="3"/>
                <w:kern w:val="1"/>
                <w:szCs w:val="21"/>
              </w:rPr>
              <w:t>间</w:t>
            </w:r>
          </w:p>
        </w:tc>
        <w:tc>
          <w:tcPr>
            <w:tcW w:w="2695" w:type="dxa"/>
            <w:vAlign w:val="center"/>
          </w:tcPr>
          <w:p>
            <w:pPr>
              <w:jc w:val="center"/>
              <w:rPr>
                <w:rFonts w:hint="eastAsia" w:ascii="Times New Roman" w:hAnsi="Times New Roman" w:eastAsia="宋体" w:cs="Times New Roman"/>
                <w:spacing w:val="4"/>
                <w:kern w:val="1"/>
                <w:szCs w:val="21"/>
                <w:lang w:val="en-US" w:eastAsia="zh-CN"/>
              </w:rPr>
            </w:pPr>
            <w:r>
              <w:rPr>
                <w:rFonts w:hint="eastAsia" w:ascii="Times New Roman" w:hAnsi="Times New Roman" w:cs="Times New Roman"/>
                <w:spacing w:val="4"/>
                <w:kern w:val="1"/>
                <w:szCs w:val="21"/>
                <w:lang w:eastAsia="zh-CN"/>
              </w:rPr>
              <w:t>于负一层西北侧和北侧设置</w:t>
            </w:r>
            <w:r>
              <w:rPr>
                <w:rFonts w:hint="eastAsia" w:ascii="Times New Roman" w:hAnsi="Times New Roman" w:cs="Times New Roman"/>
                <w:spacing w:val="4"/>
                <w:kern w:val="1"/>
                <w:szCs w:val="21"/>
                <w:lang w:val="en-US" w:eastAsia="zh-CN"/>
              </w:rPr>
              <w:t>库房和化验室各一间。</w:t>
            </w:r>
          </w:p>
        </w:tc>
        <w:tc>
          <w:tcPr>
            <w:tcW w:w="1750"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位于</w:t>
            </w:r>
            <w:r>
              <w:rPr>
                <w:rFonts w:hint="eastAsia" w:ascii="Times New Roman" w:hAnsi="Times New Roman" w:cs="Times New Roman"/>
                <w:spacing w:val="3"/>
                <w:kern w:val="1"/>
                <w:szCs w:val="21"/>
                <w:lang w:eastAsia="zh-CN"/>
              </w:rPr>
              <w:t>负</w:t>
            </w:r>
            <w:r>
              <w:rPr>
                <w:rFonts w:ascii="Times New Roman" w:hAnsi="Times New Roman" w:cs="Times New Roman"/>
                <w:spacing w:val="3"/>
                <w:kern w:val="1"/>
                <w:szCs w:val="21"/>
              </w:rPr>
              <w:t>一层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continue"/>
            <w:vAlign w:val="center"/>
          </w:tcPr>
          <w:p>
            <w:pPr>
              <w:jc w:val="left"/>
              <w:rPr>
                <w:rFonts w:ascii="Times New Roman" w:hAnsi="Times New Roman" w:cs="Times New Roman"/>
                <w:spacing w:val="4"/>
                <w:kern w:val="1"/>
                <w:szCs w:val="21"/>
              </w:rPr>
            </w:pPr>
          </w:p>
        </w:tc>
        <w:tc>
          <w:tcPr>
            <w:tcW w:w="669" w:type="dxa"/>
            <w:vMerge w:val="continue"/>
            <w:vAlign w:val="center"/>
          </w:tcPr>
          <w:p>
            <w:pPr>
              <w:jc w:val="left"/>
              <w:rPr>
                <w:rFonts w:ascii="Times New Roman" w:hAnsi="Times New Roman" w:cs="Times New Roman"/>
                <w:spacing w:val="4"/>
                <w:kern w:val="1"/>
                <w:szCs w:val="21"/>
              </w:rPr>
            </w:pP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技工灌模室</w:t>
            </w:r>
            <w:r>
              <w:rPr>
                <w:rFonts w:ascii="Times New Roman" w:hAnsi="Times New Roman" w:cs="Times New Roman"/>
                <w:spacing w:val="4"/>
                <w:kern w:val="1"/>
                <w:szCs w:val="21"/>
              </w:rPr>
              <w:t>1</w:t>
            </w:r>
            <w:r>
              <w:rPr>
                <w:rFonts w:ascii="Times New Roman" w:hAnsi="Times New Roman" w:cs="Times New Roman"/>
                <w:spacing w:val="3"/>
                <w:kern w:val="1"/>
                <w:szCs w:val="21"/>
              </w:rPr>
              <w:t>间、种植室</w:t>
            </w:r>
            <w:r>
              <w:rPr>
                <w:rFonts w:ascii="Times New Roman" w:hAnsi="Times New Roman" w:cs="Times New Roman"/>
                <w:spacing w:val="4"/>
                <w:kern w:val="1"/>
                <w:szCs w:val="21"/>
              </w:rPr>
              <w:t>1</w:t>
            </w:r>
            <w:r>
              <w:rPr>
                <w:rFonts w:ascii="Times New Roman" w:hAnsi="Times New Roman" w:cs="Times New Roman"/>
                <w:spacing w:val="3"/>
                <w:kern w:val="1"/>
                <w:szCs w:val="21"/>
              </w:rPr>
              <w:t>间</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于一层设置种植室一间</w:t>
            </w:r>
          </w:p>
        </w:tc>
        <w:tc>
          <w:tcPr>
            <w:tcW w:w="1750"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去除淘汰的工艺</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continue"/>
            <w:vAlign w:val="center"/>
          </w:tcPr>
          <w:p>
            <w:pPr>
              <w:jc w:val="left"/>
              <w:rPr>
                <w:rFonts w:ascii="Times New Roman" w:hAnsi="Times New Roman" w:cs="Times New Roman"/>
                <w:spacing w:val="4"/>
                <w:kern w:val="1"/>
                <w:szCs w:val="21"/>
              </w:rPr>
            </w:pPr>
          </w:p>
        </w:tc>
        <w:tc>
          <w:tcPr>
            <w:tcW w:w="669" w:type="dxa"/>
            <w:vMerge w:val="continue"/>
            <w:vAlign w:val="center"/>
          </w:tcPr>
          <w:p>
            <w:pPr>
              <w:jc w:val="left"/>
              <w:rPr>
                <w:rFonts w:ascii="Times New Roman" w:hAnsi="Times New Roman" w:cs="Times New Roman"/>
                <w:spacing w:val="4"/>
                <w:kern w:val="1"/>
                <w:szCs w:val="21"/>
              </w:rPr>
            </w:pP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档案室</w:t>
            </w:r>
            <w:r>
              <w:rPr>
                <w:rFonts w:ascii="Times New Roman" w:hAnsi="Times New Roman" w:cs="Times New Roman"/>
                <w:spacing w:val="4"/>
                <w:kern w:val="1"/>
                <w:szCs w:val="21"/>
              </w:rPr>
              <w:t>1</w:t>
            </w:r>
            <w:r>
              <w:rPr>
                <w:rFonts w:ascii="Times New Roman" w:hAnsi="Times New Roman" w:cs="Times New Roman"/>
                <w:spacing w:val="3"/>
                <w:kern w:val="1"/>
                <w:szCs w:val="21"/>
              </w:rPr>
              <w:t>间</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于负一层北侧设置档案室一间</w:t>
            </w:r>
          </w:p>
        </w:tc>
        <w:tc>
          <w:tcPr>
            <w:tcW w:w="1750"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位于</w:t>
            </w:r>
            <w:r>
              <w:rPr>
                <w:rFonts w:hint="eastAsia" w:ascii="Times New Roman" w:hAnsi="Times New Roman" w:cs="Times New Roman"/>
                <w:spacing w:val="3"/>
                <w:kern w:val="1"/>
                <w:szCs w:val="21"/>
                <w:lang w:eastAsia="zh-CN"/>
              </w:rPr>
              <w:t>负</w:t>
            </w:r>
            <w:r>
              <w:rPr>
                <w:rFonts w:ascii="Times New Roman" w:hAnsi="Times New Roman" w:cs="Times New Roman"/>
                <w:spacing w:val="3"/>
                <w:kern w:val="1"/>
                <w:szCs w:val="21"/>
              </w:rPr>
              <w:t>一层</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continue"/>
            <w:vAlign w:val="center"/>
          </w:tcPr>
          <w:p>
            <w:pPr>
              <w:jc w:val="left"/>
              <w:rPr>
                <w:rFonts w:ascii="Times New Roman" w:hAnsi="Times New Roman" w:cs="Times New Roman"/>
                <w:spacing w:val="4"/>
                <w:kern w:val="1"/>
                <w:szCs w:val="21"/>
              </w:rPr>
            </w:pPr>
          </w:p>
        </w:tc>
        <w:tc>
          <w:tcPr>
            <w:tcW w:w="669" w:type="dxa"/>
            <w:vMerge w:val="continue"/>
            <w:vAlign w:val="center"/>
          </w:tcPr>
          <w:p>
            <w:pPr>
              <w:jc w:val="left"/>
              <w:rPr>
                <w:rFonts w:ascii="Times New Roman" w:hAnsi="Times New Roman" w:cs="Times New Roman"/>
                <w:spacing w:val="4"/>
                <w:kern w:val="1"/>
                <w:szCs w:val="21"/>
              </w:rPr>
            </w:pP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打包消毒室、清洗室、无菌室</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于医院一层、负一层各设置有单独的打包消毒室、清洗室和无菌室。</w:t>
            </w:r>
          </w:p>
        </w:tc>
        <w:tc>
          <w:tcPr>
            <w:tcW w:w="1750"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3"/>
                <w:kern w:val="1"/>
                <w:szCs w:val="21"/>
                <w:lang w:eastAsia="zh-CN"/>
              </w:rPr>
              <w:t>一层、负一层均有，更有利于及时清理病菌</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restart"/>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公用</w:t>
            </w:r>
          </w:p>
          <w:p>
            <w:pPr>
              <w:jc w:val="center"/>
              <w:rPr>
                <w:rFonts w:ascii="Times New Roman" w:hAnsi="Times New Roman" w:cs="Times New Roman"/>
                <w:spacing w:val="4"/>
                <w:kern w:val="1"/>
                <w:szCs w:val="21"/>
              </w:rPr>
            </w:pPr>
            <w:r>
              <w:rPr>
                <w:rFonts w:ascii="Times New Roman" w:hAnsi="Times New Roman" w:cs="Times New Roman"/>
                <w:spacing w:val="3"/>
                <w:kern w:val="1"/>
                <w:szCs w:val="21"/>
              </w:rPr>
              <w:t>工程</w:t>
            </w:r>
          </w:p>
        </w:tc>
        <w:tc>
          <w:tcPr>
            <w:tcW w:w="669"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供水</w:t>
            </w: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由当地自来水管网供应</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ascii="Times New Roman" w:hAnsi="Times New Roman" w:cs="Times New Roman"/>
                <w:spacing w:val="3"/>
                <w:kern w:val="1"/>
                <w:szCs w:val="21"/>
              </w:rPr>
              <w:t>由当地自来水管网供应</w:t>
            </w:r>
          </w:p>
        </w:tc>
        <w:tc>
          <w:tcPr>
            <w:tcW w:w="1750"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continue"/>
            <w:vAlign w:val="center"/>
          </w:tcPr>
          <w:p>
            <w:pPr>
              <w:jc w:val="left"/>
              <w:rPr>
                <w:rFonts w:ascii="Times New Roman" w:hAnsi="Times New Roman" w:cs="Times New Roman"/>
                <w:spacing w:val="4"/>
                <w:kern w:val="1"/>
                <w:szCs w:val="21"/>
              </w:rPr>
            </w:pPr>
          </w:p>
        </w:tc>
        <w:tc>
          <w:tcPr>
            <w:tcW w:w="669"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供电</w:t>
            </w: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市政电网供电</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ascii="Times New Roman" w:hAnsi="Times New Roman" w:cs="Times New Roman"/>
                <w:spacing w:val="3"/>
                <w:kern w:val="1"/>
                <w:szCs w:val="21"/>
              </w:rPr>
              <w:t>市政电网供电</w:t>
            </w:r>
          </w:p>
        </w:tc>
        <w:tc>
          <w:tcPr>
            <w:tcW w:w="1750"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continue"/>
            <w:vAlign w:val="center"/>
          </w:tcPr>
          <w:p>
            <w:pPr>
              <w:jc w:val="left"/>
              <w:rPr>
                <w:rFonts w:ascii="Times New Roman" w:hAnsi="Times New Roman" w:cs="Times New Roman"/>
                <w:spacing w:val="4"/>
                <w:kern w:val="1"/>
                <w:szCs w:val="21"/>
              </w:rPr>
            </w:pPr>
          </w:p>
        </w:tc>
        <w:tc>
          <w:tcPr>
            <w:tcW w:w="669"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空调系统</w:t>
            </w: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采用家用分体式空调</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ascii="Times New Roman" w:hAnsi="Times New Roman" w:cs="Times New Roman"/>
                <w:spacing w:val="3"/>
                <w:kern w:val="1"/>
                <w:szCs w:val="21"/>
              </w:rPr>
              <w:t>采用</w:t>
            </w:r>
            <w:r>
              <w:rPr>
                <w:rFonts w:hint="eastAsia" w:ascii="Times New Roman" w:hAnsi="Times New Roman" w:cs="Times New Roman"/>
                <w:spacing w:val="3"/>
                <w:kern w:val="1"/>
                <w:szCs w:val="21"/>
              </w:rPr>
              <w:t>清风系统中央</w:t>
            </w:r>
            <w:r>
              <w:rPr>
                <w:rFonts w:ascii="Times New Roman" w:hAnsi="Times New Roman" w:cs="Times New Roman"/>
                <w:spacing w:val="3"/>
                <w:kern w:val="1"/>
                <w:szCs w:val="21"/>
              </w:rPr>
              <w:t>空调</w:t>
            </w:r>
          </w:p>
        </w:tc>
        <w:tc>
          <w:tcPr>
            <w:tcW w:w="1750"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设备优化，减少对环境的危害。</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restart"/>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环保</w:t>
            </w:r>
          </w:p>
          <w:p>
            <w:pPr>
              <w:jc w:val="center"/>
              <w:rPr>
                <w:rFonts w:ascii="Times New Roman" w:hAnsi="Times New Roman" w:cs="Times New Roman"/>
                <w:spacing w:val="4"/>
                <w:kern w:val="1"/>
                <w:szCs w:val="21"/>
              </w:rPr>
            </w:pPr>
            <w:r>
              <w:rPr>
                <w:rFonts w:ascii="Times New Roman" w:hAnsi="Times New Roman" w:cs="Times New Roman"/>
                <w:spacing w:val="3"/>
                <w:kern w:val="1"/>
                <w:szCs w:val="21"/>
              </w:rPr>
              <w:t>工程</w:t>
            </w:r>
          </w:p>
        </w:tc>
        <w:tc>
          <w:tcPr>
            <w:tcW w:w="669"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污水处理系统</w:t>
            </w: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项目用地西北角处</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位于负一层西北角，采用一体化地埋式污水处理系统对医疗废水进行处理。</w:t>
            </w:r>
          </w:p>
        </w:tc>
        <w:tc>
          <w:tcPr>
            <w:tcW w:w="1750" w:type="dxa"/>
            <w:vAlign w:val="center"/>
          </w:tcPr>
          <w:p>
            <w:pPr>
              <w:jc w:val="center"/>
              <w:rPr>
                <w:rFonts w:hint="eastAsia" w:ascii="Times New Roman" w:hAnsi="Times New Roman" w:eastAsia="宋体" w:cs="Times New Roman"/>
                <w:spacing w:val="4"/>
                <w:kern w:val="1"/>
                <w:szCs w:val="21"/>
                <w:lang w:eastAsia="zh-CN"/>
              </w:rPr>
            </w:pPr>
            <w:r>
              <w:rPr>
                <w:rFonts w:ascii="Times New Roman" w:hAnsi="Times New Roman" w:cs="Times New Roman"/>
                <w:spacing w:val="3"/>
                <w:kern w:val="1"/>
                <w:szCs w:val="21"/>
              </w:rPr>
              <w:t>污泥定期清掏，经</w:t>
            </w:r>
            <w:r>
              <w:rPr>
                <w:rFonts w:hint="eastAsia" w:ascii="Times New Roman" w:hAnsi="Times New Roman" w:cs="Times New Roman"/>
                <w:spacing w:val="3"/>
                <w:kern w:val="1"/>
                <w:szCs w:val="21"/>
                <w:lang w:eastAsia="zh-CN"/>
              </w:rPr>
              <w:t>石灰中和</w:t>
            </w:r>
            <w:r>
              <w:rPr>
                <w:rFonts w:ascii="Times New Roman" w:hAnsi="Times New Roman" w:cs="Times New Roman"/>
                <w:spacing w:val="3"/>
                <w:kern w:val="1"/>
                <w:szCs w:val="21"/>
              </w:rPr>
              <w:t>消毒后交由</w:t>
            </w:r>
            <w:r>
              <w:rPr>
                <w:rFonts w:hint="eastAsia" w:ascii="Times New Roman" w:hAnsi="Times New Roman" w:cs="Times New Roman"/>
                <w:spacing w:val="3"/>
                <w:kern w:val="1"/>
                <w:szCs w:val="21"/>
                <w:lang w:eastAsia="zh-CN"/>
              </w:rPr>
              <w:t>巴中市垃圾填埋场</w:t>
            </w:r>
            <w:r>
              <w:rPr>
                <w:rFonts w:ascii="Times New Roman" w:hAnsi="Times New Roman" w:cs="Times New Roman"/>
                <w:spacing w:val="3"/>
                <w:kern w:val="1"/>
                <w:szCs w:val="21"/>
              </w:rPr>
              <w:t>处理</w:t>
            </w:r>
            <w:r>
              <w:rPr>
                <w:rFonts w:hint="eastAsia" w:ascii="Times New Roman" w:hAnsi="Times New Roman" w:cs="Times New Roman"/>
                <w:spacing w:val="3"/>
                <w:kern w:val="1"/>
                <w:szCs w:val="21"/>
                <w:lang w:eastAsia="zh-CN"/>
              </w:rPr>
              <w:t>。</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continue"/>
            <w:vAlign w:val="center"/>
          </w:tcPr>
          <w:p>
            <w:pPr>
              <w:jc w:val="left"/>
              <w:rPr>
                <w:rFonts w:ascii="Times New Roman" w:hAnsi="Times New Roman" w:cs="Times New Roman"/>
                <w:spacing w:val="4"/>
                <w:kern w:val="1"/>
                <w:szCs w:val="21"/>
              </w:rPr>
            </w:pPr>
          </w:p>
        </w:tc>
        <w:tc>
          <w:tcPr>
            <w:tcW w:w="669"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医疗废物暂存间</w:t>
            </w: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项目用地西北角处</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位于负一层西北角，紧邻污水处理设施，医疗废物暂存间按行业标准做好防渗防漏处理，且分类储存。</w:t>
            </w:r>
          </w:p>
        </w:tc>
        <w:tc>
          <w:tcPr>
            <w:tcW w:w="1750"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4"/>
                <w:kern w:val="1"/>
                <w:szCs w:val="21"/>
                <w:lang w:eastAsia="zh-CN"/>
              </w:rPr>
              <w:t>分类储存，标识标牌较清晰明洁，附有详细的医废转运联单。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432" w:type="dxa"/>
            <w:vMerge w:val="continue"/>
            <w:vAlign w:val="center"/>
          </w:tcPr>
          <w:p>
            <w:pPr>
              <w:jc w:val="left"/>
              <w:rPr>
                <w:rFonts w:ascii="Times New Roman" w:hAnsi="Times New Roman" w:cs="Times New Roman"/>
                <w:spacing w:val="4"/>
                <w:kern w:val="1"/>
                <w:szCs w:val="21"/>
              </w:rPr>
            </w:pPr>
          </w:p>
        </w:tc>
        <w:tc>
          <w:tcPr>
            <w:tcW w:w="669"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生活垃圾</w:t>
            </w:r>
          </w:p>
        </w:tc>
        <w:tc>
          <w:tcPr>
            <w:tcW w:w="2976" w:type="dxa"/>
            <w:vAlign w:val="center"/>
          </w:tcPr>
          <w:p>
            <w:pPr>
              <w:jc w:val="center"/>
              <w:rPr>
                <w:rFonts w:ascii="Times New Roman" w:hAnsi="Times New Roman" w:cs="Times New Roman"/>
                <w:spacing w:val="4"/>
                <w:kern w:val="1"/>
                <w:szCs w:val="21"/>
              </w:rPr>
            </w:pPr>
            <w:r>
              <w:rPr>
                <w:rFonts w:ascii="Times New Roman" w:hAnsi="Times New Roman" w:cs="Times New Roman"/>
                <w:spacing w:val="3"/>
                <w:kern w:val="1"/>
                <w:szCs w:val="21"/>
              </w:rPr>
              <w:t>垃圾桶收集，交由当地环卫处理</w:t>
            </w:r>
          </w:p>
        </w:tc>
        <w:tc>
          <w:tcPr>
            <w:tcW w:w="2695" w:type="dxa"/>
            <w:vAlign w:val="center"/>
          </w:tcPr>
          <w:p>
            <w:pPr>
              <w:jc w:val="center"/>
              <w:rPr>
                <w:rFonts w:hint="eastAsia" w:ascii="Times New Roman" w:hAnsi="Times New Roman" w:eastAsia="宋体" w:cs="Times New Roman"/>
                <w:spacing w:val="4"/>
                <w:kern w:val="1"/>
                <w:szCs w:val="21"/>
                <w:lang w:eastAsia="zh-CN"/>
              </w:rPr>
            </w:pPr>
            <w:r>
              <w:rPr>
                <w:rFonts w:hint="eastAsia" w:ascii="Times New Roman" w:hAnsi="Times New Roman" w:cs="Times New Roman"/>
                <w:spacing w:val="3"/>
                <w:kern w:val="1"/>
                <w:szCs w:val="21"/>
                <w:lang w:eastAsia="zh-CN"/>
              </w:rPr>
              <w:t>由</w:t>
            </w:r>
            <w:r>
              <w:rPr>
                <w:rFonts w:ascii="Times New Roman" w:hAnsi="Times New Roman" w:cs="Times New Roman"/>
                <w:spacing w:val="3"/>
                <w:kern w:val="1"/>
                <w:szCs w:val="21"/>
              </w:rPr>
              <w:t>垃圾桶收集，</w:t>
            </w:r>
            <w:r>
              <w:rPr>
                <w:rFonts w:hint="eastAsia" w:ascii="Times New Roman" w:hAnsi="Times New Roman" w:cs="Times New Roman"/>
                <w:spacing w:val="3"/>
                <w:kern w:val="1"/>
                <w:szCs w:val="21"/>
                <w:lang w:eastAsia="zh-CN"/>
              </w:rPr>
              <w:t>日产日清，</w:t>
            </w:r>
            <w:r>
              <w:rPr>
                <w:rFonts w:ascii="Times New Roman" w:hAnsi="Times New Roman" w:cs="Times New Roman"/>
                <w:spacing w:val="3"/>
                <w:kern w:val="1"/>
                <w:szCs w:val="21"/>
              </w:rPr>
              <w:t>交由当地环卫</w:t>
            </w:r>
            <w:r>
              <w:rPr>
                <w:rFonts w:hint="eastAsia" w:ascii="Times New Roman" w:hAnsi="Times New Roman" w:cs="Times New Roman"/>
                <w:spacing w:val="3"/>
                <w:kern w:val="1"/>
                <w:szCs w:val="21"/>
                <w:lang w:eastAsia="zh-CN"/>
              </w:rPr>
              <w:t>统一清运。</w:t>
            </w:r>
          </w:p>
        </w:tc>
        <w:tc>
          <w:tcPr>
            <w:tcW w:w="1750" w:type="dxa"/>
            <w:vAlign w:val="center"/>
          </w:tcPr>
          <w:p>
            <w:pPr>
              <w:jc w:val="center"/>
              <w:rPr>
                <w:rFonts w:hint="eastAsia" w:ascii="Times New Roman" w:hAnsi="Times New Roman" w:eastAsia="宋体" w:cs="Times New Roman"/>
                <w:spacing w:val="4"/>
                <w:kern w:val="1"/>
                <w:szCs w:val="21"/>
                <w:lang w:val="en-US" w:eastAsia="zh-CN"/>
              </w:rPr>
            </w:pPr>
            <w:r>
              <w:rPr>
                <w:rFonts w:hint="eastAsia" w:ascii="Times New Roman" w:hAnsi="Times New Roman" w:cs="Times New Roman"/>
                <w:spacing w:val="4"/>
                <w:kern w:val="1"/>
                <w:szCs w:val="21"/>
                <w:lang w:val="en-US" w:eastAsia="zh-CN"/>
              </w:rPr>
              <w:t>/</w:t>
            </w:r>
          </w:p>
        </w:tc>
      </w:tr>
    </w:tbl>
    <w:p>
      <w:pPr>
        <w:spacing w:line="360" w:lineRule="auto"/>
        <w:rPr>
          <w:rFonts w:ascii="Times New Roman" w:hAnsi="Times New Roman"/>
          <w:b/>
          <w:sz w:val="24"/>
          <w:highlight w:val="lightGray"/>
        </w:rPr>
        <w:sectPr>
          <w:pgSz w:w="11906" w:h="16838"/>
          <w:pgMar w:top="1440" w:right="1800" w:bottom="1440" w:left="1800" w:header="850" w:footer="680" w:gutter="0"/>
          <w:pgNumType w:fmt="decimal"/>
          <w:cols w:space="720" w:num="1"/>
          <w:titlePg/>
          <w:docGrid w:type="lines" w:linePitch="312" w:charSpace="0"/>
        </w:sectPr>
      </w:pPr>
    </w:p>
    <w:p>
      <w:pPr>
        <w:spacing w:line="360" w:lineRule="auto"/>
        <w:outlineLvl w:val="1"/>
        <w:rPr>
          <w:rFonts w:ascii="Times New Roman" w:hAnsi="Times New Roman"/>
          <w:b/>
          <w:bCs/>
          <w:sz w:val="30"/>
          <w:szCs w:val="30"/>
          <w:lang w:val="zh-CN"/>
        </w:rPr>
      </w:pPr>
      <w:bookmarkStart w:id="17" w:name="_Toc522721488"/>
      <w:bookmarkStart w:id="18" w:name="_Toc8079"/>
      <w:r>
        <w:rPr>
          <w:rFonts w:ascii="Times New Roman" w:hAnsi="Times New Roman"/>
          <w:b/>
          <w:bCs/>
          <w:sz w:val="30"/>
          <w:szCs w:val="30"/>
        </w:rPr>
        <w:t>3.3</w:t>
      </w:r>
      <w:r>
        <w:rPr>
          <w:rFonts w:ascii="Times New Roman" w:hAnsi="Times New Roman"/>
          <w:b/>
          <w:bCs/>
          <w:sz w:val="30"/>
          <w:szCs w:val="30"/>
          <w:lang w:val="zh-CN"/>
        </w:rPr>
        <w:t xml:space="preserve"> 主要原辅材料、能源消耗及主要设备</w:t>
      </w:r>
      <w:bookmarkEnd w:id="17"/>
      <w:bookmarkEnd w:id="18"/>
    </w:p>
    <w:p>
      <w:pPr>
        <w:spacing w:line="360" w:lineRule="auto"/>
        <w:ind w:firstLine="480" w:firstLineChars="200"/>
        <w:rPr>
          <w:rFonts w:ascii="Times New Roman" w:hAnsi="Times New Roman"/>
          <w:sz w:val="24"/>
        </w:rPr>
      </w:pPr>
      <w:r>
        <w:rPr>
          <w:rFonts w:ascii="Times New Roman" w:hAnsi="Times New Roman"/>
          <w:bCs/>
          <w:sz w:val="24"/>
        </w:rPr>
        <w:t>主要</w:t>
      </w:r>
      <w:r>
        <w:rPr>
          <w:rFonts w:ascii="Times New Roman" w:hAnsi="Times New Roman"/>
          <w:sz w:val="24"/>
        </w:rPr>
        <w:t>项目原辅材料耗量见表3-</w:t>
      </w:r>
      <w:r>
        <w:rPr>
          <w:rFonts w:hint="eastAsia" w:ascii="Times New Roman" w:hAnsi="Times New Roman"/>
          <w:sz w:val="24"/>
          <w:lang w:val="en-US" w:eastAsia="zh-CN"/>
        </w:rPr>
        <w:t>3</w:t>
      </w:r>
      <w:r>
        <w:rPr>
          <w:rFonts w:ascii="Times New Roman" w:hAnsi="Times New Roman"/>
          <w:sz w:val="24"/>
        </w:rPr>
        <w:t>，主要设备见表3-</w:t>
      </w:r>
      <w:r>
        <w:rPr>
          <w:rFonts w:hint="eastAsia" w:ascii="Times New Roman" w:hAnsi="Times New Roman"/>
          <w:sz w:val="24"/>
          <w:lang w:val="en-US" w:eastAsia="zh-CN"/>
        </w:rPr>
        <w:t>4</w:t>
      </w:r>
      <w:r>
        <w:rPr>
          <w:rFonts w:ascii="Times New Roman" w:hAnsi="Times New Roman"/>
          <w:sz w:val="24"/>
        </w:rPr>
        <w:t>。</w:t>
      </w:r>
    </w:p>
    <w:p>
      <w:pPr>
        <w:spacing w:line="360" w:lineRule="auto"/>
        <w:jc w:val="center"/>
        <w:rPr>
          <w:rFonts w:ascii="Times New Roman" w:hAnsi="Times New Roman"/>
          <w:b/>
          <w:sz w:val="24"/>
        </w:rPr>
      </w:pPr>
      <w:r>
        <w:rPr>
          <w:rFonts w:ascii="Times New Roman" w:hAnsi="Times New Roman"/>
          <w:b/>
          <w:sz w:val="24"/>
        </w:rPr>
        <w:t>表3-</w:t>
      </w:r>
      <w:r>
        <w:rPr>
          <w:rFonts w:hint="eastAsia" w:ascii="Times New Roman" w:hAnsi="Times New Roman"/>
          <w:b/>
          <w:sz w:val="24"/>
          <w:lang w:val="en-US" w:eastAsia="zh-CN"/>
        </w:rPr>
        <w:t>3</w:t>
      </w:r>
      <w:r>
        <w:rPr>
          <w:rFonts w:ascii="Times New Roman" w:hAnsi="Times New Roman"/>
          <w:b/>
          <w:sz w:val="24"/>
        </w:rPr>
        <w:t xml:space="preserve">  主要原辅料及能源消耗表</w:t>
      </w:r>
    </w:p>
    <w:tbl>
      <w:tblPr>
        <w:tblStyle w:val="16"/>
        <w:tblpPr w:leftFromText="180" w:rightFromText="180" w:vertAnchor="text" w:horzAnchor="page" w:tblpX="1770" w:tblpY="463"/>
        <w:tblOverlap w:val="never"/>
        <w:tblW w:w="8522" w:type="dxa"/>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1312"/>
        <w:gridCol w:w="943"/>
        <w:gridCol w:w="1682"/>
        <w:gridCol w:w="1277"/>
        <w:gridCol w:w="1416"/>
        <w:gridCol w:w="1892"/>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1312" w:type="dxa"/>
            <w:vAlign w:val="center"/>
          </w:tcPr>
          <w:p>
            <w:pPr>
              <w:spacing w:line="240" w:lineRule="auto"/>
              <w:jc w:val="center"/>
              <w:rPr>
                <w:rFonts w:ascii="Times New Roman" w:hAnsi="Times New Roman" w:cs="Times New Roman"/>
                <w:b/>
                <w:spacing w:val="4"/>
                <w:kern w:val="1"/>
                <w:szCs w:val="21"/>
                <w:highlight w:val="none"/>
              </w:rPr>
            </w:pPr>
            <w:r>
              <w:rPr>
                <w:rFonts w:ascii="Times New Roman" w:hAnsi="Times New Roman" w:cs="Times New Roman"/>
                <w:b/>
                <w:spacing w:val="3"/>
                <w:kern w:val="1"/>
                <w:szCs w:val="21"/>
                <w:highlight w:val="none"/>
              </w:rPr>
              <w:t>名称</w:t>
            </w:r>
          </w:p>
        </w:tc>
        <w:tc>
          <w:tcPr>
            <w:tcW w:w="943" w:type="dxa"/>
            <w:vAlign w:val="center"/>
          </w:tcPr>
          <w:p>
            <w:pPr>
              <w:spacing w:line="240" w:lineRule="auto"/>
              <w:jc w:val="center"/>
              <w:rPr>
                <w:rFonts w:ascii="Times New Roman" w:hAnsi="Times New Roman" w:cs="Times New Roman"/>
                <w:b/>
                <w:spacing w:val="3"/>
                <w:kern w:val="1"/>
                <w:szCs w:val="21"/>
                <w:highlight w:val="none"/>
              </w:rPr>
            </w:pPr>
            <w:r>
              <w:rPr>
                <w:rFonts w:ascii="Times New Roman" w:hAnsi="Times New Roman" w:cs="Times New Roman"/>
                <w:b/>
                <w:spacing w:val="3"/>
                <w:kern w:val="1"/>
                <w:szCs w:val="21"/>
                <w:highlight w:val="none"/>
              </w:rPr>
              <w:t>环评中</w:t>
            </w:r>
          </w:p>
          <w:p>
            <w:pPr>
              <w:spacing w:line="240" w:lineRule="auto"/>
              <w:jc w:val="center"/>
              <w:rPr>
                <w:rFonts w:ascii="Times New Roman" w:hAnsi="Times New Roman" w:cs="Times New Roman"/>
                <w:b/>
                <w:spacing w:val="4"/>
                <w:kern w:val="1"/>
                <w:szCs w:val="21"/>
                <w:highlight w:val="none"/>
              </w:rPr>
            </w:pPr>
            <w:r>
              <w:rPr>
                <w:rFonts w:ascii="Times New Roman" w:hAnsi="Times New Roman" w:cs="Times New Roman"/>
                <w:b/>
                <w:spacing w:val="3"/>
                <w:kern w:val="1"/>
                <w:szCs w:val="21"/>
                <w:highlight w:val="none"/>
              </w:rPr>
              <w:t>规格</w:t>
            </w:r>
          </w:p>
        </w:tc>
        <w:tc>
          <w:tcPr>
            <w:tcW w:w="1682" w:type="dxa"/>
            <w:vAlign w:val="center"/>
          </w:tcPr>
          <w:p>
            <w:pPr>
              <w:spacing w:line="240" w:lineRule="auto"/>
              <w:jc w:val="center"/>
              <w:rPr>
                <w:rFonts w:ascii="Times New Roman" w:hAnsi="Times New Roman" w:cs="Times New Roman"/>
                <w:b/>
                <w:spacing w:val="3"/>
                <w:kern w:val="1"/>
                <w:szCs w:val="21"/>
                <w:highlight w:val="none"/>
              </w:rPr>
            </w:pPr>
            <w:r>
              <w:rPr>
                <w:rFonts w:ascii="Times New Roman" w:hAnsi="Times New Roman" w:cs="Times New Roman"/>
                <w:b/>
                <w:spacing w:val="3"/>
                <w:kern w:val="1"/>
                <w:szCs w:val="21"/>
                <w:highlight w:val="none"/>
              </w:rPr>
              <w:t>环评中</w:t>
            </w:r>
          </w:p>
          <w:p>
            <w:pPr>
              <w:spacing w:line="240" w:lineRule="auto"/>
              <w:jc w:val="center"/>
              <w:rPr>
                <w:rFonts w:ascii="Times New Roman" w:hAnsi="Times New Roman" w:cs="Times New Roman"/>
                <w:b/>
                <w:spacing w:val="3"/>
                <w:kern w:val="1"/>
                <w:szCs w:val="21"/>
                <w:highlight w:val="none"/>
              </w:rPr>
            </w:pPr>
            <w:r>
              <w:rPr>
                <w:rFonts w:ascii="Times New Roman" w:hAnsi="Times New Roman" w:cs="Times New Roman"/>
                <w:b/>
                <w:spacing w:val="3"/>
                <w:kern w:val="1"/>
                <w:szCs w:val="21"/>
                <w:highlight w:val="none"/>
              </w:rPr>
              <w:t>数量</w:t>
            </w:r>
          </w:p>
        </w:tc>
        <w:tc>
          <w:tcPr>
            <w:tcW w:w="1277" w:type="dxa"/>
            <w:vAlign w:val="center"/>
          </w:tcPr>
          <w:p>
            <w:pPr>
              <w:spacing w:line="240" w:lineRule="auto"/>
              <w:jc w:val="center"/>
              <w:rPr>
                <w:rFonts w:ascii="Times New Roman" w:hAnsi="Times New Roman" w:cs="Times New Roman"/>
                <w:b/>
                <w:spacing w:val="3"/>
                <w:kern w:val="1"/>
                <w:szCs w:val="21"/>
                <w:highlight w:val="none"/>
              </w:rPr>
            </w:pPr>
            <w:r>
              <w:rPr>
                <w:rFonts w:ascii="Times New Roman" w:hAnsi="Times New Roman" w:cs="Times New Roman"/>
                <w:b/>
                <w:spacing w:val="3"/>
                <w:kern w:val="1"/>
                <w:szCs w:val="21"/>
                <w:highlight w:val="none"/>
              </w:rPr>
              <w:t>实际</w:t>
            </w:r>
          </w:p>
          <w:p>
            <w:pPr>
              <w:spacing w:line="240" w:lineRule="auto"/>
              <w:jc w:val="center"/>
              <w:rPr>
                <w:rFonts w:ascii="Times New Roman" w:hAnsi="Times New Roman" w:cs="Times New Roman"/>
                <w:b/>
                <w:spacing w:val="3"/>
                <w:kern w:val="1"/>
                <w:szCs w:val="21"/>
                <w:highlight w:val="none"/>
              </w:rPr>
            </w:pPr>
            <w:r>
              <w:rPr>
                <w:rFonts w:ascii="Times New Roman" w:hAnsi="Times New Roman" w:cs="Times New Roman"/>
                <w:b/>
                <w:spacing w:val="3"/>
                <w:kern w:val="1"/>
                <w:szCs w:val="21"/>
                <w:highlight w:val="none"/>
              </w:rPr>
              <w:t>规格</w:t>
            </w:r>
          </w:p>
        </w:tc>
        <w:tc>
          <w:tcPr>
            <w:tcW w:w="1416" w:type="dxa"/>
            <w:vAlign w:val="center"/>
          </w:tcPr>
          <w:p>
            <w:pPr>
              <w:spacing w:line="240" w:lineRule="auto"/>
              <w:jc w:val="center"/>
              <w:rPr>
                <w:rFonts w:ascii="Times New Roman" w:hAnsi="Times New Roman" w:cs="Times New Roman"/>
                <w:b/>
                <w:spacing w:val="3"/>
                <w:kern w:val="1"/>
                <w:szCs w:val="21"/>
                <w:highlight w:val="none"/>
              </w:rPr>
            </w:pPr>
            <w:r>
              <w:rPr>
                <w:rFonts w:ascii="Times New Roman" w:hAnsi="Times New Roman" w:cs="Times New Roman"/>
                <w:b/>
                <w:spacing w:val="3"/>
                <w:kern w:val="1"/>
                <w:szCs w:val="21"/>
                <w:highlight w:val="none"/>
              </w:rPr>
              <w:t>实际</w:t>
            </w:r>
          </w:p>
          <w:p>
            <w:pPr>
              <w:spacing w:line="240" w:lineRule="auto"/>
              <w:jc w:val="center"/>
              <w:rPr>
                <w:rFonts w:ascii="Times New Roman" w:hAnsi="Times New Roman" w:cs="Times New Roman"/>
                <w:b/>
                <w:spacing w:val="3"/>
                <w:kern w:val="1"/>
                <w:szCs w:val="21"/>
                <w:highlight w:val="none"/>
              </w:rPr>
            </w:pPr>
            <w:r>
              <w:rPr>
                <w:rFonts w:ascii="Times New Roman" w:hAnsi="Times New Roman" w:cs="Times New Roman"/>
                <w:b/>
                <w:spacing w:val="3"/>
                <w:kern w:val="1"/>
                <w:szCs w:val="21"/>
                <w:highlight w:val="none"/>
              </w:rPr>
              <w:t>数量</w:t>
            </w:r>
          </w:p>
        </w:tc>
        <w:tc>
          <w:tcPr>
            <w:tcW w:w="1892" w:type="dxa"/>
            <w:vAlign w:val="center"/>
          </w:tcPr>
          <w:p>
            <w:pPr>
              <w:spacing w:line="240" w:lineRule="auto"/>
              <w:jc w:val="center"/>
              <w:rPr>
                <w:rFonts w:ascii="Times New Roman" w:hAnsi="Times New Roman" w:cs="Times New Roman"/>
                <w:b/>
                <w:spacing w:val="4"/>
                <w:kern w:val="1"/>
                <w:szCs w:val="21"/>
                <w:highlight w:val="none"/>
              </w:rPr>
            </w:pPr>
            <w:r>
              <w:rPr>
                <w:rFonts w:ascii="Times New Roman" w:hAnsi="Times New Roman" w:cs="Times New Roman"/>
                <w:b/>
                <w:spacing w:val="3"/>
                <w:kern w:val="1"/>
                <w:szCs w:val="21"/>
                <w:highlight w:val="none"/>
              </w:rPr>
              <w:t>用途</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131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甲醛甲酚</w:t>
            </w:r>
          </w:p>
        </w:tc>
        <w:tc>
          <w:tcPr>
            <w:tcW w:w="943"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20ml</w:t>
            </w:r>
          </w:p>
        </w:tc>
        <w:tc>
          <w:tcPr>
            <w:tcW w:w="168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300</w:t>
            </w:r>
            <w:r>
              <w:rPr>
                <w:rFonts w:ascii="Times New Roman" w:hAnsi="Times New Roman" w:cs="Times New Roman"/>
                <w:spacing w:val="3"/>
                <w:kern w:val="1"/>
                <w:szCs w:val="21"/>
                <w:highlight w:val="none"/>
              </w:rPr>
              <w:t>瓶</w:t>
            </w:r>
            <w:r>
              <w:rPr>
                <w:rFonts w:ascii="Times New Roman" w:hAnsi="Times New Roman" w:cs="Times New Roman"/>
                <w:spacing w:val="4"/>
                <w:kern w:val="1"/>
                <w:szCs w:val="21"/>
                <w:highlight w:val="none"/>
              </w:rPr>
              <w:t>/a</w:t>
            </w:r>
          </w:p>
        </w:tc>
        <w:tc>
          <w:tcPr>
            <w:tcW w:w="1277" w:type="dxa"/>
            <w:vAlign w:val="center"/>
          </w:tcPr>
          <w:p>
            <w:pPr>
              <w:spacing w:line="240" w:lineRule="auto"/>
              <w:jc w:val="center"/>
              <w:rPr>
                <w:rFonts w:ascii="Times New Roman" w:hAnsi="Times New Roman" w:cs="Times New Roman"/>
                <w:spacing w:val="3"/>
                <w:kern w:val="1"/>
                <w:szCs w:val="21"/>
                <w:highlight w:val="none"/>
              </w:rPr>
            </w:pPr>
            <w:r>
              <w:rPr>
                <w:rFonts w:ascii="Times New Roman" w:hAnsi="Times New Roman" w:cs="Times New Roman"/>
                <w:spacing w:val="4"/>
                <w:kern w:val="1"/>
                <w:szCs w:val="21"/>
                <w:highlight w:val="none"/>
              </w:rPr>
              <w:t>20ml</w:t>
            </w:r>
          </w:p>
        </w:tc>
        <w:tc>
          <w:tcPr>
            <w:tcW w:w="1416" w:type="dxa"/>
            <w:vAlign w:val="center"/>
          </w:tcPr>
          <w:p>
            <w:pPr>
              <w:spacing w:line="240" w:lineRule="auto"/>
              <w:jc w:val="center"/>
              <w:rPr>
                <w:rFonts w:ascii="Times New Roman" w:hAnsi="Times New Roman" w:cs="Times New Roman"/>
                <w:spacing w:val="3"/>
                <w:kern w:val="1"/>
                <w:szCs w:val="21"/>
                <w:highlight w:val="none"/>
              </w:rPr>
            </w:pPr>
            <w:r>
              <w:rPr>
                <w:rFonts w:hint="eastAsia" w:ascii="Times New Roman" w:hAnsi="Times New Roman" w:cs="Times New Roman"/>
                <w:spacing w:val="3"/>
                <w:kern w:val="1"/>
                <w:szCs w:val="21"/>
                <w:highlight w:val="none"/>
              </w:rPr>
              <w:t>10</w:t>
            </w:r>
            <w:r>
              <w:rPr>
                <w:rFonts w:ascii="Times New Roman" w:hAnsi="Times New Roman" w:cs="Times New Roman"/>
                <w:spacing w:val="3"/>
                <w:kern w:val="1"/>
                <w:szCs w:val="21"/>
                <w:highlight w:val="none"/>
              </w:rPr>
              <w:t>瓶</w:t>
            </w:r>
            <w:r>
              <w:rPr>
                <w:rFonts w:ascii="Times New Roman" w:hAnsi="Times New Roman" w:cs="Times New Roman"/>
                <w:spacing w:val="4"/>
                <w:kern w:val="1"/>
                <w:szCs w:val="21"/>
                <w:highlight w:val="none"/>
              </w:rPr>
              <w:t>/a</w:t>
            </w:r>
          </w:p>
        </w:tc>
        <w:tc>
          <w:tcPr>
            <w:tcW w:w="189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牙齿髓腔消毒防腐</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131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碘伏</w:t>
            </w:r>
          </w:p>
        </w:tc>
        <w:tc>
          <w:tcPr>
            <w:tcW w:w="943"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1000ml</w:t>
            </w:r>
          </w:p>
        </w:tc>
        <w:tc>
          <w:tcPr>
            <w:tcW w:w="168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50</w:t>
            </w:r>
            <w:r>
              <w:rPr>
                <w:rFonts w:ascii="Times New Roman" w:hAnsi="Times New Roman" w:cs="Times New Roman"/>
                <w:spacing w:val="3"/>
                <w:kern w:val="1"/>
                <w:szCs w:val="21"/>
                <w:highlight w:val="none"/>
              </w:rPr>
              <w:t>瓶</w:t>
            </w:r>
            <w:r>
              <w:rPr>
                <w:rFonts w:ascii="Times New Roman" w:hAnsi="Times New Roman" w:cs="Times New Roman"/>
                <w:spacing w:val="4"/>
                <w:kern w:val="1"/>
                <w:szCs w:val="21"/>
                <w:highlight w:val="none"/>
              </w:rPr>
              <w:t>/a</w:t>
            </w:r>
          </w:p>
        </w:tc>
        <w:tc>
          <w:tcPr>
            <w:tcW w:w="1277" w:type="dxa"/>
            <w:vAlign w:val="center"/>
          </w:tcPr>
          <w:p>
            <w:pPr>
              <w:spacing w:line="240" w:lineRule="auto"/>
              <w:jc w:val="center"/>
              <w:rPr>
                <w:rFonts w:ascii="Times New Roman" w:hAnsi="Times New Roman" w:cs="Times New Roman"/>
                <w:spacing w:val="3"/>
                <w:kern w:val="1"/>
                <w:szCs w:val="21"/>
                <w:highlight w:val="none"/>
              </w:rPr>
            </w:pPr>
            <w:r>
              <w:rPr>
                <w:rFonts w:hint="eastAsia" w:ascii="Times New Roman" w:hAnsi="Times New Roman" w:cs="Times New Roman"/>
                <w:spacing w:val="3"/>
                <w:kern w:val="1"/>
                <w:szCs w:val="21"/>
                <w:highlight w:val="none"/>
              </w:rPr>
              <w:t>500ml</w:t>
            </w:r>
          </w:p>
        </w:tc>
        <w:tc>
          <w:tcPr>
            <w:tcW w:w="1416" w:type="dxa"/>
            <w:vAlign w:val="center"/>
          </w:tcPr>
          <w:p>
            <w:pPr>
              <w:spacing w:line="240" w:lineRule="auto"/>
              <w:jc w:val="center"/>
              <w:rPr>
                <w:rFonts w:ascii="Times New Roman" w:hAnsi="Times New Roman" w:cs="Times New Roman"/>
                <w:spacing w:val="3"/>
                <w:kern w:val="1"/>
                <w:szCs w:val="21"/>
                <w:highlight w:val="none"/>
              </w:rPr>
            </w:pPr>
            <w:r>
              <w:rPr>
                <w:rFonts w:hint="eastAsia" w:ascii="Times New Roman" w:hAnsi="Times New Roman" w:cs="Times New Roman"/>
                <w:spacing w:val="3"/>
                <w:kern w:val="1"/>
                <w:szCs w:val="21"/>
                <w:highlight w:val="none"/>
              </w:rPr>
              <w:t>60</w:t>
            </w:r>
            <w:r>
              <w:rPr>
                <w:rFonts w:ascii="Times New Roman" w:hAnsi="Times New Roman" w:cs="Times New Roman"/>
                <w:spacing w:val="3"/>
                <w:kern w:val="1"/>
                <w:szCs w:val="21"/>
                <w:highlight w:val="none"/>
              </w:rPr>
              <w:t>瓶</w:t>
            </w:r>
            <w:r>
              <w:rPr>
                <w:rFonts w:ascii="Times New Roman" w:hAnsi="Times New Roman" w:cs="Times New Roman"/>
                <w:spacing w:val="4"/>
                <w:kern w:val="1"/>
                <w:szCs w:val="21"/>
                <w:highlight w:val="none"/>
              </w:rPr>
              <w:t>/a</w:t>
            </w:r>
          </w:p>
        </w:tc>
        <w:tc>
          <w:tcPr>
            <w:tcW w:w="189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口腔黏膜消毒</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131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氢氧化钙</w:t>
            </w:r>
          </w:p>
        </w:tc>
        <w:tc>
          <w:tcPr>
            <w:tcW w:w="943"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20kg</w:t>
            </w:r>
          </w:p>
        </w:tc>
        <w:tc>
          <w:tcPr>
            <w:tcW w:w="168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2</w:t>
            </w:r>
            <w:r>
              <w:rPr>
                <w:rFonts w:ascii="Times New Roman" w:hAnsi="Times New Roman" w:cs="Times New Roman"/>
                <w:spacing w:val="3"/>
                <w:kern w:val="1"/>
                <w:szCs w:val="21"/>
                <w:highlight w:val="none"/>
              </w:rPr>
              <w:t>桶</w:t>
            </w:r>
            <w:r>
              <w:rPr>
                <w:rFonts w:ascii="Times New Roman" w:hAnsi="Times New Roman" w:cs="Times New Roman"/>
                <w:spacing w:val="4"/>
                <w:kern w:val="1"/>
                <w:szCs w:val="21"/>
                <w:highlight w:val="none"/>
              </w:rPr>
              <w:t>/a</w:t>
            </w:r>
          </w:p>
        </w:tc>
        <w:tc>
          <w:tcPr>
            <w:tcW w:w="1277" w:type="dxa"/>
            <w:vAlign w:val="center"/>
          </w:tcPr>
          <w:p>
            <w:pPr>
              <w:spacing w:line="240" w:lineRule="auto"/>
              <w:jc w:val="center"/>
              <w:rPr>
                <w:rFonts w:ascii="Times New Roman" w:hAnsi="Times New Roman" w:cs="Times New Roman"/>
                <w:spacing w:val="3"/>
                <w:kern w:val="1"/>
                <w:szCs w:val="21"/>
                <w:highlight w:val="none"/>
              </w:rPr>
            </w:pPr>
            <w:r>
              <w:rPr>
                <w:rFonts w:hint="eastAsia" w:ascii="Times New Roman" w:hAnsi="Times New Roman" w:cs="Times New Roman"/>
                <w:spacing w:val="3"/>
                <w:kern w:val="1"/>
                <w:szCs w:val="21"/>
                <w:highlight w:val="none"/>
              </w:rPr>
              <w:t>6ml</w:t>
            </w:r>
          </w:p>
        </w:tc>
        <w:tc>
          <w:tcPr>
            <w:tcW w:w="1416" w:type="dxa"/>
            <w:vAlign w:val="center"/>
          </w:tcPr>
          <w:p>
            <w:pPr>
              <w:spacing w:line="240" w:lineRule="auto"/>
              <w:jc w:val="center"/>
              <w:rPr>
                <w:rFonts w:ascii="Times New Roman" w:hAnsi="Times New Roman" w:cs="Times New Roman"/>
                <w:spacing w:val="3"/>
                <w:kern w:val="1"/>
                <w:szCs w:val="21"/>
                <w:highlight w:val="none"/>
              </w:rPr>
            </w:pPr>
            <w:r>
              <w:rPr>
                <w:rFonts w:hint="eastAsia" w:ascii="Times New Roman" w:hAnsi="Times New Roman" w:cs="Times New Roman"/>
                <w:spacing w:val="3"/>
                <w:kern w:val="1"/>
                <w:szCs w:val="21"/>
                <w:highlight w:val="none"/>
              </w:rPr>
              <w:t>30</w:t>
            </w:r>
            <w:r>
              <w:rPr>
                <w:rFonts w:ascii="Times New Roman" w:hAnsi="Times New Roman" w:cs="Times New Roman"/>
                <w:spacing w:val="3"/>
                <w:kern w:val="1"/>
                <w:szCs w:val="21"/>
                <w:highlight w:val="none"/>
              </w:rPr>
              <w:t>支</w:t>
            </w:r>
            <w:r>
              <w:rPr>
                <w:rFonts w:ascii="Times New Roman" w:hAnsi="Times New Roman" w:cs="Times New Roman"/>
                <w:spacing w:val="4"/>
                <w:kern w:val="1"/>
                <w:szCs w:val="21"/>
                <w:highlight w:val="none"/>
              </w:rPr>
              <w:t>/a</w:t>
            </w:r>
          </w:p>
        </w:tc>
        <w:tc>
          <w:tcPr>
            <w:tcW w:w="189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牙髓保护</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131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利多卡因</w:t>
            </w:r>
          </w:p>
        </w:tc>
        <w:tc>
          <w:tcPr>
            <w:tcW w:w="943"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20mg</w:t>
            </w:r>
          </w:p>
        </w:tc>
        <w:tc>
          <w:tcPr>
            <w:tcW w:w="168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1500</w:t>
            </w:r>
            <w:r>
              <w:rPr>
                <w:rFonts w:ascii="Times New Roman" w:hAnsi="Times New Roman" w:cs="Times New Roman"/>
                <w:spacing w:val="3"/>
                <w:kern w:val="1"/>
                <w:szCs w:val="21"/>
                <w:highlight w:val="none"/>
              </w:rPr>
              <w:t>支</w:t>
            </w:r>
            <w:r>
              <w:rPr>
                <w:rFonts w:ascii="Times New Roman" w:hAnsi="Times New Roman" w:cs="Times New Roman"/>
                <w:spacing w:val="4"/>
                <w:kern w:val="1"/>
                <w:szCs w:val="21"/>
                <w:highlight w:val="none"/>
              </w:rPr>
              <w:t>/a</w:t>
            </w:r>
          </w:p>
        </w:tc>
        <w:tc>
          <w:tcPr>
            <w:tcW w:w="1277" w:type="dxa"/>
            <w:vAlign w:val="center"/>
          </w:tcPr>
          <w:p>
            <w:pPr>
              <w:spacing w:line="240" w:lineRule="auto"/>
              <w:jc w:val="center"/>
              <w:rPr>
                <w:rFonts w:ascii="Times New Roman" w:hAnsi="Times New Roman" w:cs="Times New Roman"/>
                <w:spacing w:val="3"/>
                <w:kern w:val="1"/>
                <w:szCs w:val="21"/>
                <w:highlight w:val="none"/>
              </w:rPr>
            </w:pPr>
            <w:r>
              <w:rPr>
                <w:rFonts w:hint="eastAsia" w:ascii="Times New Roman" w:hAnsi="Times New Roman" w:cs="Times New Roman"/>
                <w:spacing w:val="3"/>
                <w:kern w:val="1"/>
                <w:szCs w:val="21"/>
                <w:highlight w:val="none"/>
              </w:rPr>
              <w:t>5ml</w:t>
            </w:r>
          </w:p>
        </w:tc>
        <w:tc>
          <w:tcPr>
            <w:tcW w:w="1416" w:type="dxa"/>
            <w:vAlign w:val="center"/>
          </w:tcPr>
          <w:p>
            <w:pPr>
              <w:spacing w:line="240" w:lineRule="auto"/>
              <w:jc w:val="center"/>
              <w:rPr>
                <w:rFonts w:ascii="Times New Roman" w:hAnsi="Times New Roman" w:cs="Times New Roman"/>
                <w:spacing w:val="3"/>
                <w:kern w:val="1"/>
                <w:szCs w:val="21"/>
                <w:highlight w:val="none"/>
              </w:rPr>
            </w:pPr>
            <w:r>
              <w:rPr>
                <w:rFonts w:hint="eastAsia" w:ascii="Times New Roman" w:hAnsi="Times New Roman" w:cs="Times New Roman"/>
                <w:spacing w:val="3"/>
                <w:kern w:val="1"/>
                <w:szCs w:val="21"/>
                <w:highlight w:val="none"/>
              </w:rPr>
              <w:t>1300</w:t>
            </w:r>
            <w:r>
              <w:rPr>
                <w:rFonts w:ascii="Times New Roman" w:hAnsi="Times New Roman" w:cs="Times New Roman"/>
                <w:spacing w:val="3"/>
                <w:kern w:val="1"/>
                <w:szCs w:val="21"/>
                <w:highlight w:val="none"/>
              </w:rPr>
              <w:t>支</w:t>
            </w:r>
            <w:r>
              <w:rPr>
                <w:rFonts w:ascii="Times New Roman" w:hAnsi="Times New Roman" w:cs="Times New Roman"/>
                <w:spacing w:val="4"/>
                <w:kern w:val="1"/>
                <w:szCs w:val="21"/>
                <w:highlight w:val="none"/>
              </w:rPr>
              <w:t>/a</w:t>
            </w:r>
          </w:p>
        </w:tc>
        <w:tc>
          <w:tcPr>
            <w:tcW w:w="189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麻醉</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131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碘甘油</w:t>
            </w:r>
          </w:p>
        </w:tc>
        <w:tc>
          <w:tcPr>
            <w:tcW w:w="943"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20ml</w:t>
            </w:r>
          </w:p>
        </w:tc>
        <w:tc>
          <w:tcPr>
            <w:tcW w:w="168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4"/>
                <w:kern w:val="1"/>
                <w:szCs w:val="21"/>
                <w:highlight w:val="none"/>
              </w:rPr>
              <w:t>1500</w:t>
            </w:r>
            <w:r>
              <w:rPr>
                <w:rFonts w:ascii="Times New Roman" w:hAnsi="Times New Roman" w:cs="Times New Roman"/>
                <w:spacing w:val="3"/>
                <w:kern w:val="1"/>
                <w:szCs w:val="21"/>
                <w:highlight w:val="none"/>
              </w:rPr>
              <w:t>瓶</w:t>
            </w:r>
            <w:r>
              <w:rPr>
                <w:rFonts w:ascii="Times New Roman" w:hAnsi="Times New Roman" w:cs="Times New Roman"/>
                <w:spacing w:val="4"/>
                <w:kern w:val="1"/>
                <w:szCs w:val="21"/>
                <w:highlight w:val="none"/>
              </w:rPr>
              <w:t>/a</w:t>
            </w:r>
          </w:p>
        </w:tc>
        <w:tc>
          <w:tcPr>
            <w:tcW w:w="1277" w:type="dxa"/>
            <w:vAlign w:val="center"/>
          </w:tcPr>
          <w:p>
            <w:pPr>
              <w:spacing w:line="240" w:lineRule="auto"/>
              <w:jc w:val="center"/>
              <w:rPr>
                <w:rFonts w:ascii="Times New Roman" w:hAnsi="Times New Roman" w:cs="Times New Roman"/>
                <w:spacing w:val="3"/>
                <w:kern w:val="1"/>
                <w:szCs w:val="21"/>
                <w:highlight w:val="none"/>
              </w:rPr>
            </w:pPr>
            <w:r>
              <w:rPr>
                <w:rFonts w:hint="eastAsia" w:ascii="Times New Roman" w:hAnsi="Times New Roman" w:cs="Times New Roman"/>
                <w:spacing w:val="3"/>
                <w:kern w:val="1"/>
                <w:szCs w:val="21"/>
                <w:highlight w:val="none"/>
              </w:rPr>
              <w:t>20ml</w:t>
            </w:r>
          </w:p>
        </w:tc>
        <w:tc>
          <w:tcPr>
            <w:tcW w:w="1416" w:type="dxa"/>
            <w:vAlign w:val="center"/>
          </w:tcPr>
          <w:p>
            <w:pPr>
              <w:spacing w:line="240" w:lineRule="auto"/>
              <w:jc w:val="center"/>
              <w:rPr>
                <w:rFonts w:ascii="Times New Roman" w:hAnsi="Times New Roman" w:cs="Times New Roman"/>
                <w:spacing w:val="3"/>
                <w:kern w:val="1"/>
                <w:szCs w:val="21"/>
                <w:highlight w:val="none"/>
              </w:rPr>
            </w:pPr>
            <w:r>
              <w:rPr>
                <w:rFonts w:hint="eastAsia" w:ascii="Times New Roman" w:hAnsi="Times New Roman" w:cs="Times New Roman"/>
                <w:spacing w:val="3"/>
                <w:kern w:val="1"/>
                <w:szCs w:val="21"/>
                <w:highlight w:val="none"/>
              </w:rPr>
              <w:t>80</w:t>
            </w:r>
            <w:r>
              <w:rPr>
                <w:rFonts w:ascii="Times New Roman" w:hAnsi="Times New Roman" w:cs="Times New Roman"/>
                <w:spacing w:val="3"/>
                <w:kern w:val="1"/>
                <w:szCs w:val="21"/>
                <w:highlight w:val="none"/>
              </w:rPr>
              <w:t>瓶</w:t>
            </w:r>
            <w:r>
              <w:rPr>
                <w:rFonts w:ascii="Times New Roman" w:hAnsi="Times New Roman" w:cs="Times New Roman"/>
                <w:spacing w:val="4"/>
                <w:kern w:val="1"/>
                <w:szCs w:val="21"/>
                <w:highlight w:val="none"/>
              </w:rPr>
              <w:t>/a</w:t>
            </w:r>
          </w:p>
        </w:tc>
        <w:tc>
          <w:tcPr>
            <w:tcW w:w="1892" w:type="dxa"/>
            <w:vAlign w:val="center"/>
          </w:tcPr>
          <w:p>
            <w:pPr>
              <w:spacing w:line="240" w:lineRule="auto"/>
              <w:jc w:val="center"/>
              <w:rPr>
                <w:rFonts w:ascii="Times New Roman" w:hAnsi="Times New Roman" w:cs="Times New Roman"/>
                <w:spacing w:val="4"/>
                <w:kern w:val="1"/>
                <w:szCs w:val="21"/>
                <w:highlight w:val="none"/>
              </w:rPr>
            </w:pPr>
            <w:r>
              <w:rPr>
                <w:rFonts w:ascii="Times New Roman" w:hAnsi="Times New Roman" w:cs="Times New Roman"/>
                <w:spacing w:val="3"/>
                <w:kern w:val="1"/>
                <w:szCs w:val="21"/>
                <w:highlight w:val="none"/>
              </w:rPr>
              <w:t>牙周用药</w:t>
            </w:r>
          </w:p>
        </w:tc>
      </w:tr>
    </w:tbl>
    <w:p>
      <w:pPr>
        <w:spacing w:line="360" w:lineRule="auto"/>
        <w:jc w:val="center"/>
        <w:rPr>
          <w:rFonts w:ascii="Times New Roman" w:hAnsi="Times New Roman"/>
          <w:b/>
          <w:sz w:val="24"/>
        </w:rPr>
      </w:pPr>
      <w:r>
        <w:rPr>
          <w:rFonts w:ascii="Times New Roman" w:hAnsi="Times New Roman"/>
          <w:b/>
          <w:sz w:val="24"/>
        </w:rPr>
        <w:t>表3-</w:t>
      </w:r>
      <w:r>
        <w:rPr>
          <w:rFonts w:hint="eastAsia" w:ascii="Times New Roman" w:hAnsi="Times New Roman"/>
          <w:b/>
          <w:sz w:val="24"/>
          <w:lang w:val="en-US" w:eastAsia="zh-CN"/>
        </w:rPr>
        <w:t>4</w:t>
      </w:r>
      <w:r>
        <w:rPr>
          <w:rFonts w:ascii="Times New Roman" w:hAnsi="Times New Roman"/>
          <w:b/>
          <w:sz w:val="24"/>
        </w:rPr>
        <w:t xml:space="preserve">  主要生产设备表</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650"/>
        <w:gridCol w:w="2162"/>
        <w:gridCol w:w="1519"/>
        <w:gridCol w:w="1754"/>
        <w:gridCol w:w="2437"/>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b/>
                <w:spacing w:val="4"/>
                <w:kern w:val="1"/>
                <w:szCs w:val="21"/>
              </w:rPr>
            </w:pPr>
            <w:r>
              <w:rPr>
                <w:rFonts w:ascii="Times New Roman" w:hAnsi="Times New Roman" w:cs="Times New Roman"/>
                <w:b/>
                <w:spacing w:val="3"/>
                <w:kern w:val="1"/>
                <w:szCs w:val="21"/>
              </w:rPr>
              <w:t>序号</w:t>
            </w:r>
          </w:p>
        </w:tc>
        <w:tc>
          <w:tcPr>
            <w:tcW w:w="2162" w:type="dxa"/>
            <w:vAlign w:val="center"/>
          </w:tcPr>
          <w:p>
            <w:pPr>
              <w:spacing w:line="240" w:lineRule="auto"/>
              <w:jc w:val="center"/>
              <w:rPr>
                <w:rFonts w:ascii="Times New Roman" w:hAnsi="Times New Roman" w:cs="Times New Roman"/>
                <w:b/>
                <w:spacing w:val="4"/>
                <w:kern w:val="1"/>
                <w:szCs w:val="21"/>
              </w:rPr>
            </w:pPr>
            <w:r>
              <w:rPr>
                <w:rFonts w:ascii="Times New Roman" w:hAnsi="Times New Roman" w:cs="Times New Roman"/>
                <w:b/>
                <w:spacing w:val="3"/>
                <w:kern w:val="1"/>
                <w:szCs w:val="21"/>
              </w:rPr>
              <w:t>设备名称</w:t>
            </w:r>
          </w:p>
        </w:tc>
        <w:tc>
          <w:tcPr>
            <w:tcW w:w="1519" w:type="dxa"/>
            <w:vAlign w:val="center"/>
          </w:tcPr>
          <w:p>
            <w:pPr>
              <w:spacing w:line="240" w:lineRule="auto"/>
              <w:jc w:val="center"/>
              <w:rPr>
                <w:rFonts w:ascii="Times New Roman" w:hAnsi="Times New Roman" w:cs="Times New Roman"/>
                <w:b/>
                <w:spacing w:val="4"/>
                <w:kern w:val="1"/>
                <w:szCs w:val="21"/>
              </w:rPr>
            </w:pPr>
            <w:r>
              <w:rPr>
                <w:rFonts w:ascii="Times New Roman" w:hAnsi="Times New Roman" w:cs="Times New Roman"/>
                <w:b/>
                <w:spacing w:val="3"/>
                <w:kern w:val="1"/>
                <w:szCs w:val="21"/>
              </w:rPr>
              <w:t>环评中的数量</w:t>
            </w:r>
          </w:p>
        </w:tc>
        <w:tc>
          <w:tcPr>
            <w:tcW w:w="1754" w:type="dxa"/>
            <w:vAlign w:val="center"/>
          </w:tcPr>
          <w:p>
            <w:pPr>
              <w:spacing w:line="240" w:lineRule="auto"/>
              <w:jc w:val="center"/>
              <w:rPr>
                <w:rFonts w:ascii="Times New Roman" w:hAnsi="Times New Roman" w:cs="Times New Roman"/>
                <w:b/>
                <w:spacing w:val="3"/>
                <w:kern w:val="1"/>
                <w:szCs w:val="21"/>
              </w:rPr>
            </w:pPr>
            <w:r>
              <w:rPr>
                <w:rFonts w:ascii="Times New Roman" w:hAnsi="Times New Roman" w:cs="Times New Roman"/>
                <w:b/>
                <w:spacing w:val="3"/>
                <w:kern w:val="1"/>
                <w:szCs w:val="21"/>
              </w:rPr>
              <w:t>实际营运的数量</w:t>
            </w:r>
          </w:p>
        </w:tc>
        <w:tc>
          <w:tcPr>
            <w:tcW w:w="2437" w:type="dxa"/>
            <w:vAlign w:val="center"/>
          </w:tcPr>
          <w:p>
            <w:pPr>
              <w:spacing w:line="240" w:lineRule="auto"/>
              <w:jc w:val="center"/>
              <w:rPr>
                <w:rFonts w:ascii="Times New Roman" w:hAnsi="Times New Roman" w:cs="Times New Roman"/>
                <w:b/>
                <w:spacing w:val="4"/>
                <w:kern w:val="1"/>
                <w:szCs w:val="21"/>
              </w:rPr>
            </w:pPr>
            <w:r>
              <w:rPr>
                <w:rFonts w:ascii="Times New Roman" w:hAnsi="Times New Roman" w:cs="Times New Roman"/>
                <w:b/>
                <w:spacing w:val="3"/>
                <w:kern w:val="1"/>
                <w:szCs w:val="21"/>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牙椅</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20</w:t>
            </w:r>
            <w:r>
              <w:rPr>
                <w:rFonts w:ascii="Times New Roman" w:hAnsi="Times New Roman" w:cs="Times New Roman"/>
                <w:spacing w:val="3"/>
                <w:kern w:val="1"/>
                <w:szCs w:val="21"/>
              </w:rPr>
              <w:t>把</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20</w:t>
            </w:r>
            <w:r>
              <w:rPr>
                <w:rFonts w:ascii="Times New Roman" w:hAnsi="Times New Roman" w:cs="Times New Roman"/>
                <w:spacing w:val="3"/>
                <w:kern w:val="1"/>
                <w:szCs w:val="21"/>
              </w:rPr>
              <w:t>把</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口腔数字</w:t>
            </w:r>
            <w:r>
              <w:rPr>
                <w:rFonts w:ascii="Times New Roman" w:hAnsi="Times New Roman" w:cs="Times New Roman"/>
                <w:spacing w:val="4"/>
                <w:kern w:val="1"/>
                <w:szCs w:val="21"/>
              </w:rPr>
              <w:t>CT</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3</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数字</w:t>
            </w:r>
            <w:r>
              <w:rPr>
                <w:rFonts w:ascii="Times New Roman" w:hAnsi="Times New Roman" w:cs="Times New Roman"/>
                <w:spacing w:val="4"/>
                <w:kern w:val="1"/>
                <w:szCs w:val="21"/>
              </w:rPr>
              <w:t>X</w:t>
            </w:r>
            <w:r>
              <w:rPr>
                <w:rFonts w:ascii="Times New Roman" w:hAnsi="Times New Roman" w:cs="Times New Roman"/>
                <w:spacing w:val="3"/>
                <w:kern w:val="1"/>
                <w:szCs w:val="21"/>
              </w:rPr>
              <w:t>光牙片机</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4</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空腔内窥镜</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20</w:t>
            </w:r>
            <w:r>
              <w:rPr>
                <w:rFonts w:ascii="Times New Roman" w:hAnsi="Times New Roman" w:cs="Times New Roman"/>
                <w:spacing w:val="3"/>
                <w:kern w:val="1"/>
                <w:szCs w:val="21"/>
              </w:rPr>
              <w:t>套</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20</w:t>
            </w:r>
            <w:r>
              <w:rPr>
                <w:rFonts w:ascii="Times New Roman" w:hAnsi="Times New Roman" w:cs="Times New Roman"/>
                <w:spacing w:val="3"/>
                <w:kern w:val="1"/>
                <w:szCs w:val="21"/>
              </w:rPr>
              <w:t>套</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5</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口腔消毒设备（消毒、清洗、打包机等）</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套</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套</w:t>
            </w:r>
          </w:p>
        </w:tc>
        <w:tc>
          <w:tcPr>
            <w:tcW w:w="2437" w:type="dxa"/>
            <w:vAlign w:val="center"/>
          </w:tcPr>
          <w:p>
            <w:pPr>
              <w:pStyle w:val="13"/>
              <w:spacing w:after="0" w:line="240" w:lineRule="auto"/>
              <w:ind w:left="0"/>
              <w:jc w:val="center"/>
              <w:rPr>
                <w:spacing w:val="4"/>
                <w:sz w:val="21"/>
                <w:szCs w:val="21"/>
              </w:rPr>
            </w:pPr>
            <w:r>
              <w:rPr>
                <w:spacing w:val="4"/>
                <w:sz w:val="21"/>
                <w:szCs w:val="21"/>
              </w:rPr>
              <w:t>灭菌消毒方式：脉动真空消毒灭菌、MOST蒸汽器消毒灭菌</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6</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大型高压灭菌锅</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器具灭菌</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7</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牙种植机</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8</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洁牙机</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20</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20</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9</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光固化机</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10</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10</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10</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种植室无影灯</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11</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口腔机扩仪</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5</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5</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12</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根管测量仪</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5</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5</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13</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石膏打磨机</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5</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5</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14</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振荡器</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5</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5</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15</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正压设备</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套</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套</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16</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负压设备</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套</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套</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17</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麻醉机</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18</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空调</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10</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10</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采用</w:t>
            </w:r>
            <w:r>
              <w:rPr>
                <w:rFonts w:hint="eastAsia" w:ascii="Times New Roman" w:hAnsi="Times New Roman" w:cs="Times New Roman"/>
                <w:spacing w:val="3"/>
                <w:kern w:val="1"/>
                <w:szCs w:val="21"/>
              </w:rPr>
              <w:t>清风系统中央</w:t>
            </w:r>
            <w:r>
              <w:rPr>
                <w:rFonts w:ascii="Times New Roman" w:hAnsi="Times New Roman" w:cs="Times New Roman"/>
                <w:spacing w:val="3"/>
                <w:kern w:val="1"/>
                <w:szCs w:val="21"/>
              </w:rPr>
              <w:t>空调</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19</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心电图机</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20</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心电监护仪</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w:t>
            </w:r>
            <w:r>
              <w:rPr>
                <w:rFonts w:ascii="Times New Roman" w:hAnsi="Times New Roman" w:cs="Times New Roman"/>
                <w:spacing w:val="3"/>
                <w:kern w:val="1"/>
                <w:szCs w:val="21"/>
              </w:rPr>
              <w:t>台</w:t>
            </w:r>
          </w:p>
        </w:tc>
        <w:tc>
          <w:tcPr>
            <w:tcW w:w="2437" w:type="dxa"/>
            <w:vAlign w:val="center"/>
          </w:tcPr>
          <w:p>
            <w:pPr>
              <w:spacing w:line="240" w:lineRule="auto"/>
              <w:jc w:val="center"/>
              <w:rPr>
                <w:rFonts w:ascii="Times New Roman" w:hAnsi="Times New Roman" w:cs="Times New Roman"/>
                <w:spacing w:val="4"/>
                <w:kern w:val="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Ex>
        <w:tc>
          <w:tcPr>
            <w:tcW w:w="650"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21</w:t>
            </w:r>
          </w:p>
        </w:tc>
        <w:tc>
          <w:tcPr>
            <w:tcW w:w="2162"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3"/>
                <w:kern w:val="1"/>
                <w:szCs w:val="21"/>
              </w:rPr>
              <w:t>空压机</w:t>
            </w:r>
          </w:p>
        </w:tc>
        <w:tc>
          <w:tcPr>
            <w:tcW w:w="1519" w:type="dxa"/>
            <w:vAlign w:val="center"/>
          </w:tcPr>
          <w:p>
            <w:pPr>
              <w:spacing w:line="240" w:lineRule="auto"/>
              <w:jc w:val="center"/>
              <w:rPr>
                <w:rFonts w:ascii="Times New Roman" w:hAnsi="Times New Roman" w:cs="Times New Roman"/>
                <w:spacing w:val="4"/>
                <w:kern w:val="1"/>
                <w:szCs w:val="21"/>
              </w:rPr>
            </w:pPr>
            <w:r>
              <w:rPr>
                <w:rFonts w:ascii="Times New Roman" w:hAnsi="Times New Roman" w:cs="Times New Roman"/>
                <w:spacing w:val="4"/>
                <w:kern w:val="1"/>
                <w:szCs w:val="21"/>
              </w:rPr>
              <w:t>1</w:t>
            </w:r>
            <w:r>
              <w:rPr>
                <w:rFonts w:ascii="Times New Roman" w:hAnsi="Times New Roman" w:cs="Times New Roman"/>
                <w:spacing w:val="3"/>
                <w:kern w:val="1"/>
                <w:szCs w:val="21"/>
              </w:rPr>
              <w:t>台</w:t>
            </w:r>
          </w:p>
        </w:tc>
        <w:tc>
          <w:tcPr>
            <w:tcW w:w="1754" w:type="dxa"/>
            <w:vAlign w:val="center"/>
          </w:tcPr>
          <w:p>
            <w:pPr>
              <w:spacing w:line="240" w:lineRule="auto"/>
              <w:jc w:val="center"/>
              <w:rPr>
                <w:rFonts w:ascii="Times New Roman" w:hAnsi="Times New Roman" w:cs="Times New Roman"/>
                <w:spacing w:val="4"/>
                <w:kern w:val="1"/>
                <w:szCs w:val="21"/>
              </w:rPr>
            </w:pPr>
            <w:r>
              <w:rPr>
                <w:rFonts w:hint="eastAsia" w:ascii="Times New Roman" w:hAnsi="Times New Roman" w:cs="Times New Roman"/>
                <w:spacing w:val="4"/>
                <w:kern w:val="1"/>
                <w:szCs w:val="21"/>
              </w:rPr>
              <w:t>2台</w:t>
            </w:r>
          </w:p>
        </w:tc>
        <w:tc>
          <w:tcPr>
            <w:tcW w:w="2437" w:type="dxa"/>
            <w:vAlign w:val="center"/>
          </w:tcPr>
          <w:p>
            <w:pPr>
              <w:spacing w:line="240" w:lineRule="auto"/>
              <w:jc w:val="center"/>
              <w:rPr>
                <w:rFonts w:ascii="Times New Roman" w:hAnsi="Times New Roman" w:cs="Times New Roman"/>
                <w:spacing w:val="4"/>
                <w:kern w:val="1"/>
                <w:szCs w:val="21"/>
              </w:rPr>
            </w:pPr>
          </w:p>
        </w:tc>
      </w:tr>
    </w:tbl>
    <w:p>
      <w:pPr>
        <w:pStyle w:val="4"/>
        <w:tabs>
          <w:tab w:val="left" w:pos="0"/>
        </w:tabs>
        <w:rPr>
          <w:rFonts w:ascii="Times New Roman" w:hAnsi="Times New Roman"/>
          <w:bCs w:val="0"/>
          <w:sz w:val="28"/>
          <w:szCs w:val="28"/>
        </w:rPr>
      </w:pPr>
      <w:bookmarkStart w:id="19" w:name="_Toc522721490"/>
      <w:bookmarkStart w:id="20" w:name="_Toc19652"/>
      <w:r>
        <w:rPr>
          <w:rFonts w:ascii="Times New Roman" w:hAnsi="Times New Roman"/>
          <w:bCs w:val="0"/>
          <w:sz w:val="28"/>
          <w:szCs w:val="28"/>
        </w:rPr>
        <w:t>3.</w:t>
      </w:r>
      <w:r>
        <w:rPr>
          <w:rFonts w:hint="eastAsia" w:ascii="Times New Roman" w:hAnsi="Times New Roman"/>
          <w:bCs w:val="0"/>
          <w:sz w:val="28"/>
          <w:szCs w:val="28"/>
          <w:lang w:val="en-US" w:eastAsia="zh-CN"/>
        </w:rPr>
        <w:t>4</w:t>
      </w:r>
      <w:r>
        <w:rPr>
          <w:rFonts w:hint="eastAsia" w:ascii="Times New Roman" w:hAnsi="Times New Roman"/>
          <w:bCs w:val="0"/>
          <w:sz w:val="28"/>
          <w:szCs w:val="28"/>
          <w:lang w:val="zh-CN"/>
        </w:rPr>
        <w:t>产污</w:t>
      </w:r>
      <w:r>
        <w:rPr>
          <w:rFonts w:ascii="Times New Roman" w:hAnsi="Times New Roman"/>
          <w:bCs w:val="0"/>
          <w:sz w:val="28"/>
          <w:szCs w:val="28"/>
          <w:lang w:val="zh-CN"/>
        </w:rPr>
        <w:t>工艺</w:t>
      </w:r>
      <w:bookmarkEnd w:id="19"/>
      <w:r>
        <w:rPr>
          <w:rFonts w:hint="eastAsia" w:ascii="Times New Roman" w:hAnsi="Times New Roman"/>
          <w:bCs w:val="0"/>
          <w:sz w:val="28"/>
          <w:szCs w:val="28"/>
          <w:lang w:val="zh-CN"/>
        </w:rPr>
        <w:t>流程及环节</w:t>
      </w:r>
      <w:bookmarkEnd w:id="20"/>
    </w:p>
    <w:p>
      <w:pPr>
        <w:spacing w:line="360" w:lineRule="auto"/>
        <w:ind w:firstLine="560"/>
        <w:rPr>
          <w:rFonts w:hint="default" w:ascii="Times New Roman" w:hAnsi="Times New Roman" w:cs="Times New Roman"/>
          <w:spacing w:val="5"/>
          <w:kern w:val="1"/>
          <w:sz w:val="24"/>
        </w:rPr>
      </w:pPr>
      <w:r>
        <w:rPr>
          <w:rFonts w:ascii="宋体" w:hAnsi="宋体" w:cs="宋体"/>
          <w:spacing w:val="4"/>
          <w:kern w:val="1"/>
          <w:sz w:val="24"/>
        </w:rPr>
        <w:t>项目营运期产生的污染</w:t>
      </w:r>
      <w:r>
        <w:rPr>
          <w:rFonts w:hint="default" w:ascii="Times New Roman" w:hAnsi="Times New Roman" w:cs="Times New Roman"/>
          <w:spacing w:val="4"/>
          <w:kern w:val="1"/>
          <w:sz w:val="24"/>
        </w:rPr>
        <w:t>物主要为设备噪声</w:t>
      </w:r>
      <w:r>
        <w:rPr>
          <w:rFonts w:hint="eastAsia" w:ascii="Times New Roman" w:hAnsi="Times New Roman" w:cs="Times New Roman"/>
          <w:spacing w:val="4"/>
          <w:kern w:val="1"/>
          <w:sz w:val="24"/>
          <w:lang w:eastAsia="zh-CN"/>
        </w:rPr>
        <w:t>、</w:t>
      </w:r>
      <w:r>
        <w:rPr>
          <w:rFonts w:hint="default" w:ascii="Times New Roman" w:hAnsi="Times New Roman" w:cs="Times New Roman"/>
          <w:spacing w:val="4"/>
          <w:kern w:val="1"/>
          <w:sz w:val="24"/>
        </w:rPr>
        <w:t>医疗垃圾</w:t>
      </w:r>
      <w:r>
        <w:rPr>
          <w:rFonts w:hint="eastAsia" w:ascii="Times New Roman" w:hAnsi="Times New Roman" w:cs="Times New Roman"/>
          <w:spacing w:val="4"/>
          <w:kern w:val="1"/>
          <w:sz w:val="24"/>
          <w:lang w:eastAsia="zh-CN"/>
        </w:rPr>
        <w:t>及</w:t>
      </w:r>
      <w:r>
        <w:rPr>
          <w:rFonts w:hint="default" w:ascii="Times New Roman" w:hAnsi="Times New Roman" w:cs="Times New Roman"/>
          <w:spacing w:val="4"/>
          <w:kern w:val="1"/>
          <w:sz w:val="24"/>
        </w:rPr>
        <w:t>生活垃圾等。</w:t>
      </w:r>
    </w:p>
    <w:p>
      <w:pPr>
        <w:spacing w:line="360" w:lineRule="auto"/>
        <w:ind w:firstLine="560"/>
        <w:rPr>
          <w:rFonts w:hint="default" w:ascii="Times New Roman" w:hAnsi="Times New Roman" w:cs="Times New Roman"/>
          <w:spacing w:val="5"/>
          <w:kern w:val="1"/>
          <w:sz w:val="24"/>
        </w:rPr>
      </w:pPr>
      <w:r>
        <w:rPr>
          <w:rFonts w:hint="default" w:ascii="Times New Roman" w:hAnsi="Times New Roman" w:cs="Times New Roman"/>
          <w:spacing w:val="4"/>
          <w:kern w:val="1"/>
          <w:sz w:val="24"/>
        </w:rPr>
        <w:t>项目营运期产污工艺流程图详见下图</w:t>
      </w:r>
      <w:r>
        <w:rPr>
          <w:rFonts w:hint="default" w:ascii="Times New Roman" w:hAnsi="Times New Roman" w:cs="Times New Roman"/>
          <w:spacing w:val="4"/>
          <w:kern w:val="1"/>
          <w:sz w:val="24"/>
          <w:lang w:val="en-US" w:eastAsia="zh-CN"/>
        </w:rPr>
        <w:t>3-2</w:t>
      </w:r>
      <w:r>
        <w:rPr>
          <w:rFonts w:hint="default" w:ascii="Times New Roman" w:hAnsi="Times New Roman" w:cs="Times New Roman"/>
          <w:spacing w:val="4"/>
          <w:kern w:val="1"/>
          <w:sz w:val="24"/>
        </w:rPr>
        <w:t>。</w:t>
      </w:r>
    </w:p>
    <w:p>
      <w:pPr>
        <w:pStyle w:val="2"/>
        <w:jc w:val="center"/>
      </w:pPr>
      <w:r>
        <w:drawing>
          <wp:inline distT="0" distB="0" distL="114300" distR="114300">
            <wp:extent cx="4600575" cy="4919980"/>
            <wp:effectExtent l="0" t="0" r="9525" b="139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4600575" cy="4919980"/>
                    </a:xfrm>
                    <a:prstGeom prst="rect">
                      <a:avLst/>
                    </a:prstGeom>
                    <a:noFill/>
                    <a:ln w="9525">
                      <a:noFill/>
                    </a:ln>
                  </pic:spPr>
                </pic:pic>
              </a:graphicData>
            </a:graphic>
          </wp:inline>
        </w:drawing>
      </w:r>
    </w:p>
    <w:p>
      <w:pPr>
        <w:spacing w:line="360" w:lineRule="auto"/>
      </w:pPr>
    </w:p>
    <w:p>
      <w:pPr>
        <w:spacing w:line="360" w:lineRule="auto"/>
        <w:jc w:val="center"/>
        <w:rPr>
          <w:rFonts w:ascii="Times New Roman" w:hAnsi="Times New Roman"/>
          <w:b/>
          <w:sz w:val="24"/>
        </w:rPr>
      </w:pPr>
      <w:r>
        <w:rPr>
          <w:rFonts w:ascii="Times New Roman" w:hAnsi="Times New Roman"/>
          <w:b/>
          <w:sz w:val="24"/>
        </w:rPr>
        <w:t>图3-</w:t>
      </w:r>
      <w:r>
        <w:rPr>
          <w:rFonts w:hint="eastAsia" w:ascii="Times New Roman" w:hAnsi="Times New Roman"/>
          <w:b/>
          <w:sz w:val="24"/>
          <w:lang w:val="en-US" w:eastAsia="zh-CN"/>
        </w:rPr>
        <w:t>2</w:t>
      </w:r>
      <w:r>
        <w:rPr>
          <w:rFonts w:ascii="Times New Roman" w:hAnsi="Times New Roman"/>
          <w:b/>
          <w:sz w:val="24"/>
        </w:rPr>
        <w:t xml:space="preserve"> </w:t>
      </w:r>
      <w:r>
        <w:rPr>
          <w:rFonts w:hint="eastAsia" w:ascii="Times New Roman" w:hAnsi="Times New Roman"/>
          <w:b/>
          <w:sz w:val="24"/>
          <w:lang w:val="en-US" w:eastAsia="zh-CN"/>
        </w:rPr>
        <w:t xml:space="preserve"> </w:t>
      </w:r>
      <w:r>
        <w:rPr>
          <w:rFonts w:ascii="Times New Roman" w:hAnsi="Times New Roman"/>
          <w:b/>
          <w:color w:val="000000"/>
          <w:sz w:val="24"/>
        </w:rPr>
        <w:t>项目</w:t>
      </w:r>
      <w:r>
        <w:rPr>
          <w:rFonts w:hint="default" w:ascii="Times New Roman" w:hAnsi="Times New Roman"/>
          <w:b/>
          <w:color w:val="000000"/>
          <w:sz w:val="24"/>
        </w:rPr>
        <w:t>营运期产污工艺流程图</w:t>
      </w:r>
    </w:p>
    <w:p>
      <w:pPr>
        <w:pStyle w:val="4"/>
        <w:tabs>
          <w:tab w:val="left" w:pos="0"/>
        </w:tabs>
        <w:rPr>
          <w:rFonts w:ascii="Times New Roman" w:hAnsi="Times New Roman"/>
          <w:bCs w:val="0"/>
          <w:sz w:val="30"/>
          <w:szCs w:val="30"/>
        </w:rPr>
      </w:pPr>
      <w:bookmarkStart w:id="21" w:name="_Toc522721491"/>
      <w:bookmarkStart w:id="22" w:name="_Toc17516"/>
      <w:r>
        <w:rPr>
          <w:rFonts w:ascii="Times New Roman" w:hAnsi="Times New Roman"/>
          <w:bCs w:val="0"/>
          <w:sz w:val="30"/>
          <w:szCs w:val="30"/>
        </w:rPr>
        <w:t>3.</w:t>
      </w:r>
      <w:r>
        <w:rPr>
          <w:rFonts w:hint="eastAsia" w:ascii="Times New Roman" w:hAnsi="Times New Roman"/>
          <w:bCs w:val="0"/>
          <w:sz w:val="30"/>
          <w:szCs w:val="30"/>
          <w:lang w:val="en-US" w:eastAsia="zh-CN"/>
        </w:rPr>
        <w:t>5</w:t>
      </w:r>
      <w:r>
        <w:rPr>
          <w:rFonts w:ascii="Times New Roman" w:hAnsi="Times New Roman"/>
          <w:bCs w:val="0"/>
          <w:sz w:val="30"/>
          <w:szCs w:val="30"/>
        </w:rPr>
        <w:t>项目变</w:t>
      </w:r>
      <w:r>
        <w:rPr>
          <w:rFonts w:hint="eastAsia" w:ascii="Times New Roman" w:hAnsi="Times New Roman"/>
          <w:bCs w:val="0"/>
          <w:sz w:val="30"/>
          <w:szCs w:val="30"/>
          <w:lang w:eastAsia="zh-CN"/>
        </w:rPr>
        <w:t>动</w:t>
      </w:r>
      <w:r>
        <w:rPr>
          <w:rFonts w:ascii="Times New Roman" w:hAnsi="Times New Roman"/>
          <w:bCs w:val="0"/>
          <w:sz w:val="30"/>
          <w:szCs w:val="30"/>
        </w:rPr>
        <w:t>情况</w:t>
      </w:r>
      <w:bookmarkEnd w:id="21"/>
      <w:bookmarkEnd w:id="22"/>
    </w:p>
    <w:p>
      <w:pPr>
        <w:spacing w:line="360" w:lineRule="auto"/>
        <w:ind w:firstLine="560"/>
        <w:rPr>
          <w:rFonts w:hint="eastAsia" w:ascii="Times New Roman" w:hAnsi="Times New Roman" w:cs="Times New Roman"/>
          <w:spacing w:val="4"/>
          <w:kern w:val="1"/>
          <w:sz w:val="24"/>
        </w:rPr>
      </w:pPr>
      <w:r>
        <w:rPr>
          <w:rFonts w:hint="eastAsia" w:ascii="Times New Roman" w:hAnsi="Times New Roman" w:cs="Times New Roman"/>
          <w:spacing w:val="4"/>
          <w:kern w:val="1"/>
          <w:sz w:val="24"/>
        </w:rPr>
        <w:t>本项目为新建项目，经调查，变更情况如下：</w:t>
      </w:r>
    </w:p>
    <w:p>
      <w:pPr>
        <w:numPr>
          <w:ilvl w:val="0"/>
          <w:numId w:val="1"/>
        </w:numPr>
        <w:spacing w:line="360" w:lineRule="auto"/>
        <w:ind w:firstLine="560"/>
        <w:rPr>
          <w:rFonts w:hint="eastAsia" w:ascii="Times New Roman" w:hAnsi="Times New Roman" w:cs="Times New Roman"/>
          <w:spacing w:val="4"/>
          <w:kern w:val="1"/>
          <w:sz w:val="24"/>
          <w:lang w:val="en-US" w:eastAsia="zh-CN"/>
        </w:rPr>
      </w:pPr>
      <w:r>
        <w:rPr>
          <w:rFonts w:hint="eastAsia" w:ascii="Times New Roman" w:hAnsi="Times New Roman" w:cs="Times New Roman"/>
          <w:spacing w:val="4"/>
          <w:kern w:val="1"/>
          <w:sz w:val="24"/>
          <w:lang w:val="en-US" w:eastAsia="zh-CN"/>
        </w:rPr>
        <w:t>原环评建设内容及规模里总投资1000万元，实际总投资为1200万元，环保投资增加2万元。</w:t>
      </w:r>
    </w:p>
    <w:p>
      <w:pPr>
        <w:numPr>
          <w:ilvl w:val="0"/>
          <w:numId w:val="1"/>
        </w:numPr>
        <w:spacing w:line="360" w:lineRule="auto"/>
        <w:ind w:firstLine="560"/>
        <w:rPr>
          <w:rFonts w:hint="eastAsia" w:ascii="Times New Roman" w:hAnsi="Times New Roman" w:cs="Times New Roman"/>
          <w:spacing w:val="4"/>
          <w:kern w:val="1"/>
          <w:sz w:val="24"/>
          <w:lang w:val="en-US" w:eastAsia="zh-CN"/>
        </w:rPr>
      </w:pPr>
      <w:r>
        <w:rPr>
          <w:rFonts w:hint="eastAsia" w:ascii="Times New Roman" w:hAnsi="Times New Roman" w:cs="Times New Roman"/>
          <w:spacing w:val="4"/>
          <w:kern w:val="1"/>
          <w:sz w:val="24"/>
          <w:lang w:val="en-US" w:eastAsia="zh-CN"/>
        </w:rPr>
        <w:t>随着医患需求的加大，该项目新增10名工作人员，淘汰医院内落后的工艺及相关原辅材料，不设置</w:t>
      </w:r>
      <w:r>
        <w:rPr>
          <w:rFonts w:hint="default" w:ascii="Times New Roman" w:hAnsi="Times New Roman" w:cs="Times New Roman"/>
          <w:spacing w:val="4"/>
          <w:kern w:val="1"/>
          <w:sz w:val="24"/>
          <w:lang w:val="en-US" w:eastAsia="zh-CN"/>
        </w:rPr>
        <w:t>技工灌模室</w:t>
      </w:r>
      <w:r>
        <w:rPr>
          <w:rFonts w:hint="eastAsia" w:ascii="Times New Roman" w:hAnsi="Times New Roman" w:cs="Times New Roman"/>
          <w:spacing w:val="4"/>
          <w:kern w:val="1"/>
          <w:sz w:val="24"/>
          <w:lang w:val="en-US" w:eastAsia="zh-CN"/>
        </w:rPr>
        <w:t>。</w:t>
      </w:r>
    </w:p>
    <w:p>
      <w:pPr>
        <w:numPr>
          <w:ilvl w:val="0"/>
          <w:numId w:val="1"/>
        </w:numPr>
        <w:spacing w:line="360" w:lineRule="auto"/>
        <w:ind w:firstLine="560"/>
        <w:rPr>
          <w:rFonts w:hint="eastAsia" w:ascii="Times New Roman" w:hAnsi="Times New Roman" w:cs="Times New Roman"/>
          <w:spacing w:val="4"/>
          <w:kern w:val="1"/>
          <w:sz w:val="24"/>
          <w:lang w:val="en-US" w:eastAsia="zh-CN"/>
        </w:rPr>
      </w:pPr>
      <w:r>
        <w:rPr>
          <w:rFonts w:hint="eastAsia" w:ascii="Times New Roman" w:hAnsi="Times New Roman" w:cs="Times New Roman"/>
          <w:spacing w:val="4"/>
          <w:kern w:val="1"/>
          <w:sz w:val="24"/>
          <w:lang w:val="en-US" w:eastAsia="zh-CN"/>
        </w:rPr>
        <w:t>采用清风系统中央空调代替家用分体式空调，更有利于调节室内的通风，减少病菌的产生。</w:t>
      </w:r>
    </w:p>
    <w:p>
      <w:pPr>
        <w:pStyle w:val="2"/>
        <w:numPr>
          <w:ilvl w:val="0"/>
          <w:numId w:val="1"/>
        </w:numPr>
        <w:spacing w:line="360" w:lineRule="auto"/>
        <w:ind w:left="0" w:leftChars="0" w:firstLine="560" w:firstLineChars="0"/>
        <w:rPr>
          <w:rFonts w:hint="eastAsia" w:ascii="Times New Roman" w:hAnsi="Times New Roman" w:eastAsia="宋体" w:cs="Times New Roman"/>
          <w:spacing w:val="4"/>
          <w:kern w:val="1"/>
          <w:sz w:val="24"/>
          <w:szCs w:val="24"/>
          <w:lang w:val="en-US" w:eastAsia="zh-CN" w:bidi="ar-SA"/>
        </w:rPr>
      </w:pPr>
      <w:r>
        <w:rPr>
          <w:rFonts w:hint="eastAsia" w:ascii="Times New Roman" w:hAnsi="Times New Roman" w:eastAsia="宋体" w:cs="Times New Roman"/>
          <w:spacing w:val="4"/>
          <w:kern w:val="1"/>
          <w:sz w:val="24"/>
          <w:szCs w:val="24"/>
          <w:lang w:val="en-US" w:eastAsia="zh-CN" w:bidi="ar-SA"/>
        </w:rPr>
        <w:t>实际建设中，每层楼的科室位置做了相应的改变，详情见总平面布置图。</w:t>
      </w:r>
    </w:p>
    <w:p>
      <w:pPr>
        <w:pStyle w:val="2"/>
        <w:numPr>
          <w:ilvl w:val="0"/>
          <w:numId w:val="0"/>
        </w:numPr>
        <w:spacing w:line="360" w:lineRule="auto"/>
        <w:ind w:firstLine="496" w:firstLineChars="200"/>
        <w:rPr>
          <w:rFonts w:hint="eastAsia" w:ascii="Times New Roman" w:hAnsi="Times New Roman" w:eastAsia="宋体" w:cs="Times New Roman"/>
          <w:spacing w:val="4"/>
          <w:kern w:val="1"/>
          <w:sz w:val="24"/>
          <w:szCs w:val="24"/>
          <w:lang w:val="en-US" w:eastAsia="zh-CN" w:bidi="ar-SA"/>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eastAsia="宋体" w:cs="Times New Roman"/>
          <w:spacing w:val="4"/>
          <w:kern w:val="1"/>
          <w:sz w:val="24"/>
          <w:szCs w:val="24"/>
          <w:lang w:val="en-US" w:eastAsia="zh-CN" w:bidi="ar-SA"/>
        </w:rPr>
        <w:t>综上所述，经现场调查，该项目环保设施均已建设，各项特征污染因子满足其相对应的标准。且根据《建设项目竣工环境保护验收暂行办法》可知，本项目不属于重大变更，本项目变更的内容更有利于医院的长期发展和环境质量的优化。</w:t>
      </w:r>
    </w:p>
    <w:p>
      <w:pPr>
        <w:pStyle w:val="3"/>
        <w:tabs>
          <w:tab w:val="left" w:pos="0"/>
        </w:tabs>
        <w:rPr>
          <w:rFonts w:ascii="Times New Roman" w:hAnsi="Times New Roman"/>
          <w:bCs w:val="0"/>
          <w:sz w:val="32"/>
          <w:szCs w:val="32"/>
        </w:rPr>
      </w:pPr>
      <w:bookmarkStart w:id="23" w:name="_Toc522721492"/>
      <w:bookmarkStart w:id="24" w:name="_Toc4558"/>
      <w:r>
        <w:rPr>
          <w:rFonts w:ascii="Times New Roman" w:hAnsi="Times New Roman"/>
          <w:bCs w:val="0"/>
          <w:sz w:val="32"/>
          <w:szCs w:val="32"/>
        </w:rPr>
        <w:t>4环境保护设施</w:t>
      </w:r>
      <w:bookmarkEnd w:id="23"/>
      <w:bookmarkEnd w:id="24"/>
    </w:p>
    <w:p>
      <w:pPr>
        <w:pStyle w:val="4"/>
        <w:tabs>
          <w:tab w:val="left" w:pos="0"/>
        </w:tabs>
        <w:rPr>
          <w:rFonts w:ascii="Times New Roman" w:hAnsi="Times New Roman"/>
          <w:bCs w:val="0"/>
          <w:sz w:val="30"/>
          <w:szCs w:val="30"/>
        </w:rPr>
      </w:pPr>
      <w:bookmarkStart w:id="25" w:name="_Toc522721493"/>
      <w:bookmarkStart w:id="26" w:name="_Toc13831"/>
      <w:r>
        <w:rPr>
          <w:rFonts w:ascii="Times New Roman" w:hAnsi="Times New Roman"/>
          <w:bCs w:val="0"/>
          <w:sz w:val="30"/>
          <w:szCs w:val="30"/>
        </w:rPr>
        <w:t>4.1污染物治理设施</w:t>
      </w:r>
      <w:bookmarkEnd w:id="25"/>
      <w:bookmarkEnd w:id="26"/>
    </w:p>
    <w:p>
      <w:pPr>
        <w:spacing w:line="360" w:lineRule="auto"/>
        <w:outlineLvl w:val="2"/>
        <w:rPr>
          <w:rFonts w:hint="eastAsia" w:ascii="Times New Roman" w:hAnsi="Times New Roman"/>
          <w:b/>
          <w:bCs/>
          <w:sz w:val="28"/>
          <w:szCs w:val="28"/>
          <w:lang w:eastAsia="zh-CN"/>
        </w:rPr>
      </w:pPr>
      <w:bookmarkStart w:id="27" w:name="_Toc26611"/>
      <w:r>
        <w:rPr>
          <w:rFonts w:ascii="Times New Roman" w:hAnsi="Times New Roman"/>
          <w:b/>
          <w:bCs/>
          <w:sz w:val="28"/>
          <w:szCs w:val="28"/>
        </w:rPr>
        <w:t>4.1.</w:t>
      </w:r>
      <w:r>
        <w:rPr>
          <w:rFonts w:hint="eastAsia" w:ascii="Times New Roman" w:hAnsi="Times New Roman"/>
          <w:b/>
          <w:bCs/>
          <w:sz w:val="28"/>
          <w:szCs w:val="28"/>
          <w:lang w:val="en-US" w:eastAsia="zh-CN"/>
        </w:rPr>
        <w:t>1</w:t>
      </w:r>
      <w:r>
        <w:rPr>
          <w:rFonts w:hint="eastAsia" w:ascii="Times New Roman" w:hAnsi="Times New Roman"/>
          <w:b/>
          <w:bCs/>
          <w:sz w:val="28"/>
          <w:szCs w:val="28"/>
          <w:lang w:eastAsia="zh-CN"/>
        </w:rPr>
        <w:t>噪声</w:t>
      </w:r>
      <w:bookmarkEnd w:id="27"/>
    </w:p>
    <w:p>
      <w:pPr>
        <w:spacing w:line="360" w:lineRule="auto"/>
        <w:ind w:firstLine="480" w:firstLineChars="200"/>
        <w:rPr>
          <w:rFonts w:hint="eastAsia"/>
          <w:kern w:val="1"/>
          <w:sz w:val="24"/>
          <w:lang w:eastAsia="zh-CN"/>
        </w:rPr>
      </w:pPr>
      <w:r>
        <w:rPr>
          <w:rFonts w:hint="eastAsia"/>
          <w:kern w:val="1"/>
          <w:sz w:val="24"/>
          <w:lang w:eastAsia="zh-CN"/>
        </w:rPr>
        <w:t>本项目噪声主要为</w:t>
      </w:r>
      <w:r>
        <w:rPr>
          <w:kern w:val="1"/>
          <w:sz w:val="24"/>
        </w:rPr>
        <w:t>医疗废水处理系统的水泵、空调机组外机、空压机运行噪声和门诊噪声等，噪声源强为65-85dB(A)。通过</w:t>
      </w:r>
      <w:r>
        <w:rPr>
          <w:rFonts w:hint="eastAsia"/>
          <w:kern w:val="1"/>
          <w:sz w:val="24"/>
          <w:lang w:eastAsia="zh-CN"/>
        </w:rPr>
        <w:t>设置单独的空压机房，</w:t>
      </w:r>
      <w:r>
        <w:rPr>
          <w:kern w:val="1"/>
          <w:sz w:val="24"/>
        </w:rPr>
        <w:t>选择低噪设备，采取</w:t>
      </w:r>
      <w:r>
        <w:rPr>
          <w:rFonts w:hint="eastAsia"/>
          <w:kern w:val="1"/>
          <w:sz w:val="24"/>
          <w:lang w:eastAsia="zh-CN"/>
        </w:rPr>
        <w:t>隔音、</w:t>
      </w:r>
      <w:r>
        <w:rPr>
          <w:kern w:val="1"/>
          <w:sz w:val="24"/>
        </w:rPr>
        <w:t>消声、减震</w:t>
      </w:r>
      <w:r>
        <w:rPr>
          <w:rFonts w:hint="eastAsia"/>
          <w:kern w:val="1"/>
          <w:sz w:val="24"/>
          <w:lang w:eastAsia="zh-CN"/>
        </w:rPr>
        <w:t>、距离衰减</w:t>
      </w:r>
      <w:r>
        <w:rPr>
          <w:kern w:val="1"/>
          <w:sz w:val="24"/>
        </w:rPr>
        <w:t>等措施</w:t>
      </w:r>
      <w:r>
        <w:rPr>
          <w:rFonts w:hint="eastAsia"/>
          <w:kern w:val="1"/>
          <w:sz w:val="24"/>
          <w:lang w:eastAsia="zh-CN"/>
        </w:rPr>
        <w:t>减小对周围环境的影响。</w:t>
      </w:r>
    </w:p>
    <w:p>
      <w:pPr>
        <w:spacing w:line="360" w:lineRule="auto"/>
        <w:outlineLvl w:val="2"/>
        <w:rPr>
          <w:rFonts w:hint="eastAsia" w:ascii="Times New Roman" w:hAnsi="Times New Roman"/>
          <w:b/>
          <w:bCs/>
          <w:sz w:val="28"/>
          <w:szCs w:val="28"/>
          <w:lang w:eastAsia="zh-CN"/>
        </w:rPr>
      </w:pPr>
      <w:bookmarkStart w:id="28" w:name="_Toc27477"/>
      <w:r>
        <w:rPr>
          <w:rFonts w:ascii="Times New Roman" w:hAnsi="Times New Roman"/>
          <w:b/>
          <w:bCs/>
          <w:sz w:val="28"/>
          <w:szCs w:val="28"/>
        </w:rPr>
        <w:t>4.1.</w:t>
      </w:r>
      <w:r>
        <w:rPr>
          <w:rFonts w:hint="eastAsia" w:ascii="Times New Roman" w:hAnsi="Times New Roman"/>
          <w:b/>
          <w:bCs/>
          <w:sz w:val="28"/>
          <w:szCs w:val="28"/>
          <w:lang w:val="en-US" w:eastAsia="zh-CN"/>
        </w:rPr>
        <w:t>2</w:t>
      </w:r>
      <w:r>
        <w:rPr>
          <w:rFonts w:hint="eastAsia" w:ascii="Times New Roman" w:hAnsi="Times New Roman"/>
          <w:b/>
          <w:bCs/>
          <w:sz w:val="28"/>
          <w:szCs w:val="28"/>
          <w:lang w:eastAsia="zh-CN"/>
        </w:rPr>
        <w:t>固体废物</w:t>
      </w:r>
      <w:bookmarkEnd w:id="28"/>
    </w:p>
    <w:p>
      <w:pPr>
        <w:pStyle w:val="2"/>
        <w:spacing w:line="360" w:lineRule="auto"/>
        <w:rPr>
          <w:rFonts w:hint="eastAsia" w:eastAsia="华文中宋"/>
          <w:lang w:val="en-US" w:eastAsia="zh-CN"/>
        </w:rPr>
      </w:pPr>
      <w:r>
        <w:rPr>
          <w:rFonts w:hint="eastAsia"/>
          <w:lang w:val="en-US" w:eastAsia="zh-CN"/>
        </w:rPr>
        <w:t xml:space="preserve">    </w:t>
      </w:r>
      <w:r>
        <w:rPr>
          <w:rFonts w:hint="eastAsia" w:ascii="Calibri" w:hAnsi="Calibri" w:eastAsia="宋体" w:cs="Times New Roman"/>
          <w:kern w:val="1"/>
          <w:sz w:val="24"/>
          <w:szCs w:val="24"/>
          <w:lang w:val="en-US" w:eastAsia="zh-CN" w:bidi="ar-SA"/>
        </w:rPr>
        <w:t>本项目固体废物主要分为一般固废和危险废物，其中一般固废为生活垃圾，危险废物主要包括医疗废物、医疗废水处理系统污泥等。生活垃圾实行分类袋装，每日由专人收集后交环卫部门统一清运至城市垃圾场处置。医疗废物采取分类袋装收集于周转箱内，暂存在医疗废物暂存点，交由巴中市城投医疗废物处置有限公司</w:t>
      </w:r>
      <w:r>
        <w:rPr>
          <w:rFonts w:hint="eastAsia" w:ascii="Calibri" w:eastAsia="宋体" w:cs="Times New Roman"/>
          <w:kern w:val="1"/>
          <w:sz w:val="24"/>
          <w:szCs w:val="24"/>
          <w:lang w:val="en-US" w:eastAsia="zh-CN" w:bidi="ar-SA"/>
        </w:rPr>
        <w:t>定期</w:t>
      </w:r>
      <w:r>
        <w:rPr>
          <w:rFonts w:hint="eastAsia" w:ascii="Calibri" w:hAnsi="Calibri" w:eastAsia="宋体" w:cs="Times New Roman"/>
          <w:kern w:val="1"/>
          <w:sz w:val="24"/>
          <w:szCs w:val="24"/>
          <w:lang w:val="en-US" w:eastAsia="zh-CN" w:bidi="ar-SA"/>
        </w:rPr>
        <w:t>处理；医疗废水处理系统污泥采取加生石灰中和消毒后，</w:t>
      </w:r>
      <w:r>
        <w:rPr>
          <w:rFonts w:hint="eastAsia" w:ascii="Calibri" w:eastAsia="宋体" w:cs="Times New Roman"/>
          <w:kern w:val="1"/>
          <w:sz w:val="24"/>
          <w:szCs w:val="24"/>
          <w:lang w:val="en-US" w:eastAsia="zh-CN" w:bidi="ar-SA"/>
        </w:rPr>
        <w:t>定期</w:t>
      </w:r>
      <w:r>
        <w:rPr>
          <w:rFonts w:hint="eastAsia" w:ascii="Calibri" w:hAnsi="Calibri" w:eastAsia="宋体" w:cs="Times New Roman"/>
          <w:kern w:val="1"/>
          <w:sz w:val="24"/>
          <w:szCs w:val="24"/>
          <w:lang w:val="en-US" w:eastAsia="zh-CN" w:bidi="ar-SA"/>
        </w:rPr>
        <w:t>送至垃圾填埋场处理。</w:t>
      </w:r>
    </w:p>
    <w:p>
      <w:pPr>
        <w:pStyle w:val="4"/>
        <w:tabs>
          <w:tab w:val="left" w:pos="0"/>
        </w:tabs>
        <w:rPr>
          <w:rFonts w:hint="eastAsia" w:ascii="Times New Roman" w:hAnsi="Times New Roman" w:eastAsia="宋体"/>
          <w:bCs w:val="0"/>
          <w:sz w:val="30"/>
          <w:szCs w:val="30"/>
          <w:lang w:eastAsia="zh-CN"/>
        </w:rPr>
      </w:pPr>
      <w:bookmarkStart w:id="29" w:name="_Toc30443"/>
      <w:r>
        <w:rPr>
          <w:rFonts w:ascii="Times New Roman" w:hAnsi="Times New Roman"/>
          <w:bCs w:val="0"/>
          <w:sz w:val="30"/>
          <w:szCs w:val="30"/>
        </w:rPr>
        <w:t>4.</w:t>
      </w:r>
      <w:r>
        <w:rPr>
          <w:rFonts w:hint="eastAsia" w:ascii="Times New Roman" w:hAnsi="Times New Roman"/>
          <w:bCs w:val="0"/>
          <w:sz w:val="30"/>
          <w:szCs w:val="30"/>
          <w:lang w:val="en-US" w:eastAsia="zh-CN"/>
        </w:rPr>
        <w:t>2</w:t>
      </w:r>
      <w:r>
        <w:rPr>
          <w:rFonts w:hint="eastAsia" w:ascii="Times New Roman" w:hAnsi="Times New Roman"/>
          <w:bCs w:val="0"/>
          <w:sz w:val="30"/>
          <w:szCs w:val="30"/>
          <w:lang w:eastAsia="zh-CN"/>
        </w:rPr>
        <w:t>其他环境保护设施</w:t>
      </w:r>
      <w:bookmarkEnd w:id="29"/>
    </w:p>
    <w:p>
      <w:pPr>
        <w:spacing w:line="360" w:lineRule="auto"/>
        <w:outlineLvl w:val="2"/>
        <w:rPr>
          <w:rFonts w:hint="eastAsia" w:ascii="Times New Roman" w:hAnsi="Times New Roman"/>
          <w:b/>
          <w:bCs/>
          <w:sz w:val="28"/>
          <w:szCs w:val="28"/>
          <w:lang w:eastAsia="zh-CN"/>
        </w:rPr>
      </w:pPr>
      <w:bookmarkStart w:id="30" w:name="_Toc12133"/>
      <w:r>
        <w:rPr>
          <w:rFonts w:ascii="Times New Roman" w:hAnsi="Times New Roman"/>
          <w:b/>
          <w:bCs/>
          <w:sz w:val="28"/>
          <w:szCs w:val="28"/>
        </w:rPr>
        <w:t>4.</w:t>
      </w:r>
      <w:r>
        <w:rPr>
          <w:rFonts w:hint="eastAsia" w:ascii="Times New Roman" w:hAnsi="Times New Roman"/>
          <w:b/>
          <w:bCs/>
          <w:sz w:val="28"/>
          <w:szCs w:val="28"/>
          <w:lang w:val="en-US" w:eastAsia="zh-CN"/>
        </w:rPr>
        <w:t>2</w:t>
      </w:r>
      <w:r>
        <w:rPr>
          <w:rFonts w:ascii="Times New Roman" w:hAnsi="Times New Roman"/>
          <w:b/>
          <w:bCs/>
          <w:sz w:val="28"/>
          <w:szCs w:val="28"/>
        </w:rPr>
        <w:t>.</w:t>
      </w:r>
      <w:r>
        <w:rPr>
          <w:rFonts w:hint="eastAsia" w:ascii="Times New Roman" w:hAnsi="Times New Roman"/>
          <w:b/>
          <w:bCs/>
          <w:sz w:val="28"/>
          <w:szCs w:val="28"/>
          <w:lang w:val="en-US" w:eastAsia="zh-CN"/>
        </w:rPr>
        <w:t>1</w:t>
      </w:r>
      <w:r>
        <w:rPr>
          <w:rFonts w:hint="eastAsia" w:ascii="Times New Roman" w:hAnsi="Times New Roman"/>
          <w:b/>
          <w:bCs/>
          <w:sz w:val="28"/>
          <w:szCs w:val="28"/>
          <w:lang w:eastAsia="zh-CN"/>
        </w:rPr>
        <w:t>环境风险防范设施</w:t>
      </w:r>
      <w:bookmarkEnd w:id="30"/>
    </w:p>
    <w:p>
      <w:pPr>
        <w:spacing w:line="360" w:lineRule="auto"/>
        <w:ind w:firstLine="600"/>
        <w:rPr>
          <w:rFonts w:hint="eastAsia" w:ascii="Calibri" w:hAnsi="Calibri" w:eastAsia="宋体" w:cs="Times New Roman"/>
          <w:b/>
          <w:bCs/>
          <w:color w:val="000000"/>
          <w:kern w:val="1"/>
          <w:sz w:val="24"/>
          <w:szCs w:val="24"/>
          <w:lang w:val="en-US" w:eastAsia="zh-CN" w:bidi="ar-SA"/>
        </w:rPr>
      </w:pPr>
      <w:r>
        <w:rPr>
          <w:rFonts w:hint="eastAsia" w:cs="Times New Roman"/>
          <w:b/>
          <w:bCs/>
          <w:color w:val="000000"/>
          <w:kern w:val="1"/>
          <w:sz w:val="24"/>
          <w:szCs w:val="24"/>
          <w:lang w:val="en-US" w:eastAsia="zh-CN" w:bidi="ar-SA"/>
        </w:rPr>
        <w:t>（一）</w:t>
      </w:r>
      <w:r>
        <w:rPr>
          <w:b/>
          <w:kern w:val="1"/>
          <w:sz w:val="24"/>
        </w:rPr>
        <w:t>医疗垃圾</w:t>
      </w:r>
      <w:r>
        <w:rPr>
          <w:rFonts w:hint="eastAsia" w:cs="Times New Roman"/>
          <w:b/>
          <w:bCs/>
          <w:color w:val="000000"/>
          <w:kern w:val="1"/>
          <w:sz w:val="24"/>
          <w:szCs w:val="24"/>
          <w:lang w:val="en-US" w:eastAsia="zh-CN" w:bidi="ar-SA"/>
        </w:rPr>
        <w:t>风险防范措施</w:t>
      </w:r>
    </w:p>
    <w:p>
      <w:pPr>
        <w:spacing w:line="360" w:lineRule="auto"/>
        <w:ind w:firstLine="600"/>
        <w:rPr>
          <w:rFonts w:hint="eastAsia" w:eastAsia="宋体"/>
          <w:kern w:val="1"/>
          <w:sz w:val="24"/>
          <w:lang w:eastAsia="zh-CN"/>
        </w:rPr>
      </w:pPr>
      <w:r>
        <w:rPr>
          <w:rFonts w:hint="eastAsia"/>
          <w:kern w:val="1"/>
          <w:sz w:val="24"/>
          <w:lang w:eastAsia="zh-CN"/>
        </w:rPr>
        <w:t>本项目在收集、</w:t>
      </w:r>
      <w:r>
        <w:rPr>
          <w:kern w:val="1"/>
          <w:sz w:val="24"/>
        </w:rPr>
        <w:t>贮存、运送医疗垃圾的过程中存在着一定的风险。</w:t>
      </w:r>
      <w:r>
        <w:rPr>
          <w:rFonts w:hint="eastAsia"/>
          <w:kern w:val="1"/>
          <w:sz w:val="24"/>
          <w:lang w:eastAsia="zh-CN"/>
        </w:rPr>
        <w:t>采取以下防治措施：</w:t>
      </w:r>
      <w:r>
        <w:rPr>
          <w:rFonts w:hint="eastAsia" w:ascii="Calibri" w:eastAsia="宋体" w:cs="Times New Roman"/>
          <w:kern w:val="1"/>
          <w:sz w:val="24"/>
          <w:szCs w:val="24"/>
          <w:lang w:val="en-US" w:eastAsia="zh-CN" w:bidi="ar-SA"/>
        </w:rPr>
        <w:t>①</w:t>
      </w:r>
      <w:r>
        <w:rPr>
          <w:rFonts w:ascii="宋体" w:hAnsi="宋体" w:cs="宋体"/>
          <w:sz w:val="24"/>
        </w:rPr>
        <w:t>医疗垃圾分类收集</w:t>
      </w:r>
      <w:r>
        <w:rPr>
          <w:rFonts w:hint="eastAsia" w:ascii="宋体" w:hAnsi="宋体" w:cs="宋体"/>
          <w:sz w:val="24"/>
          <w:lang w:eastAsia="zh-CN"/>
        </w:rPr>
        <w:t>，三防措施较为齐全。</w:t>
      </w:r>
      <w:r>
        <w:rPr>
          <w:rFonts w:hint="eastAsia"/>
          <w:kern w:val="1"/>
          <w:sz w:val="24"/>
        </w:rPr>
        <w:t>②</w:t>
      </w:r>
      <w:r>
        <w:rPr>
          <w:rFonts w:hint="eastAsia"/>
          <w:kern w:val="1"/>
          <w:sz w:val="24"/>
          <w:lang w:eastAsia="zh-CN"/>
        </w:rPr>
        <w:t>设置医疗废物暂存点，</w:t>
      </w:r>
      <w:r>
        <w:rPr>
          <w:rFonts w:hint="eastAsia"/>
          <w:kern w:val="1"/>
          <w:sz w:val="24"/>
        </w:rPr>
        <w:t>避免阳光直射</w:t>
      </w:r>
      <w:r>
        <w:rPr>
          <w:rFonts w:hint="eastAsia"/>
          <w:kern w:val="1"/>
          <w:sz w:val="24"/>
          <w:lang w:eastAsia="zh-CN"/>
        </w:rPr>
        <w:t>，</w:t>
      </w:r>
      <w:r>
        <w:rPr>
          <w:rFonts w:hint="eastAsia"/>
          <w:kern w:val="1"/>
          <w:sz w:val="24"/>
        </w:rPr>
        <w:t>有防鼠、防蚊蝇、防蟑螂的安全措施</w:t>
      </w:r>
      <w:r>
        <w:rPr>
          <w:rFonts w:hint="eastAsia"/>
          <w:kern w:val="1"/>
          <w:sz w:val="24"/>
          <w:lang w:eastAsia="zh-CN"/>
        </w:rPr>
        <w:t>，</w:t>
      </w:r>
      <w:r>
        <w:rPr>
          <w:rFonts w:hint="eastAsia"/>
          <w:kern w:val="1"/>
          <w:sz w:val="24"/>
        </w:rPr>
        <w:t>易于清洁和消毒</w:t>
      </w:r>
      <w:r>
        <w:rPr>
          <w:rFonts w:hint="eastAsia"/>
          <w:kern w:val="1"/>
          <w:sz w:val="24"/>
          <w:lang w:eastAsia="zh-CN"/>
        </w:rPr>
        <w:t>。</w:t>
      </w:r>
      <w:r>
        <w:rPr>
          <w:rFonts w:hint="eastAsia"/>
          <w:kern w:val="1"/>
          <w:sz w:val="24"/>
        </w:rPr>
        <w:t>③有严密的封闭措施，设专职人员管理，防止非工作人员接触医疗废物。④设有明显的医疗废物警示标识</w:t>
      </w:r>
      <w:r>
        <w:rPr>
          <w:rFonts w:hint="eastAsia"/>
          <w:kern w:val="1"/>
          <w:sz w:val="24"/>
          <w:lang w:eastAsia="zh-CN"/>
        </w:rPr>
        <w:t>。</w:t>
      </w:r>
    </w:p>
    <w:p>
      <w:pPr>
        <w:spacing w:line="360" w:lineRule="auto"/>
        <w:ind w:firstLine="600"/>
        <w:rPr>
          <w:rFonts w:hint="eastAsia" w:ascii="Calibri" w:hAnsi="Calibri" w:eastAsia="宋体" w:cs="Times New Roman"/>
          <w:b/>
          <w:bCs/>
          <w:color w:val="000000"/>
          <w:kern w:val="1"/>
          <w:sz w:val="24"/>
          <w:szCs w:val="24"/>
          <w:lang w:val="en-US" w:eastAsia="zh-CN" w:bidi="ar-SA"/>
        </w:rPr>
      </w:pPr>
      <w:r>
        <w:rPr>
          <w:rFonts w:hint="eastAsia" w:cs="Times New Roman"/>
          <w:b/>
          <w:bCs/>
          <w:color w:val="000000"/>
          <w:kern w:val="1"/>
          <w:sz w:val="24"/>
          <w:szCs w:val="24"/>
          <w:lang w:val="en-US" w:eastAsia="zh-CN" w:bidi="ar-SA"/>
        </w:rPr>
        <w:t>（二）</w:t>
      </w:r>
      <w:r>
        <w:rPr>
          <w:rFonts w:hint="eastAsia"/>
          <w:b/>
          <w:kern w:val="1"/>
          <w:sz w:val="24"/>
        </w:rPr>
        <w:t>备用汽油发电机</w:t>
      </w:r>
      <w:r>
        <w:rPr>
          <w:rFonts w:hint="eastAsia" w:cs="Times New Roman"/>
          <w:b/>
          <w:bCs/>
          <w:color w:val="000000"/>
          <w:kern w:val="1"/>
          <w:sz w:val="24"/>
          <w:szCs w:val="24"/>
          <w:lang w:val="en-US" w:eastAsia="zh-CN" w:bidi="ar-SA"/>
        </w:rPr>
        <w:t>风险防范措施</w:t>
      </w:r>
    </w:p>
    <w:p>
      <w:pPr>
        <w:spacing w:line="360" w:lineRule="auto"/>
        <w:ind w:firstLine="600"/>
        <w:rPr>
          <w:rFonts w:hint="eastAsia"/>
          <w:kern w:val="1"/>
          <w:sz w:val="24"/>
        </w:rPr>
      </w:pPr>
      <w:r>
        <w:rPr>
          <w:rFonts w:hint="eastAsia"/>
          <w:kern w:val="1"/>
          <w:sz w:val="24"/>
          <w:lang w:eastAsia="zh-CN"/>
        </w:rPr>
        <w:t>本</w:t>
      </w:r>
      <w:r>
        <w:rPr>
          <w:rFonts w:hint="eastAsia"/>
          <w:kern w:val="1"/>
          <w:sz w:val="24"/>
        </w:rPr>
        <w:t>项目在负一层发电机室设置1 台汽油发电机，在备用发电机室内储存有少量的汽油</w:t>
      </w:r>
      <w:r>
        <w:rPr>
          <w:rFonts w:hint="eastAsia"/>
          <w:kern w:val="1"/>
          <w:sz w:val="24"/>
          <w:lang w:eastAsia="zh-CN"/>
        </w:rPr>
        <w:t>，</w:t>
      </w:r>
      <w:r>
        <w:rPr>
          <w:rFonts w:hint="eastAsia"/>
          <w:kern w:val="1"/>
          <w:sz w:val="24"/>
        </w:rPr>
        <w:t>供医院停电时使用。</w:t>
      </w:r>
      <w:r>
        <w:rPr>
          <w:rFonts w:hint="eastAsia"/>
          <w:kern w:val="1"/>
          <w:sz w:val="24"/>
          <w:lang w:eastAsia="zh-CN"/>
        </w:rPr>
        <w:t>采取以下防治措施：</w:t>
      </w:r>
      <w:r>
        <w:rPr>
          <w:rFonts w:hint="eastAsia"/>
          <w:kern w:val="1"/>
          <w:sz w:val="24"/>
        </w:rPr>
        <w:t>①储罐区准备有充足的消防灭火器材，如干粉灭火器、消防沙</w:t>
      </w:r>
      <w:r>
        <w:rPr>
          <w:rFonts w:hint="eastAsia"/>
          <w:kern w:val="1"/>
          <w:sz w:val="24"/>
          <w:lang w:eastAsia="zh-CN"/>
        </w:rPr>
        <w:t>袋</w:t>
      </w:r>
      <w:r>
        <w:rPr>
          <w:rFonts w:hint="eastAsia"/>
          <w:kern w:val="1"/>
          <w:sz w:val="24"/>
        </w:rPr>
        <w:t>等</w:t>
      </w:r>
      <w:r>
        <w:rPr>
          <w:rFonts w:hint="eastAsia"/>
          <w:kern w:val="1"/>
          <w:sz w:val="24"/>
          <w:lang w:eastAsia="zh-CN"/>
        </w:rPr>
        <w:t>。</w:t>
      </w:r>
      <w:r>
        <w:rPr>
          <w:rFonts w:hint="eastAsia"/>
          <w:kern w:val="1"/>
          <w:sz w:val="24"/>
        </w:rPr>
        <w:t>②储罐区周围杜绝明火，防止电器电火花引起火灾及爆炸</w:t>
      </w:r>
      <w:r>
        <w:rPr>
          <w:rFonts w:hint="eastAsia"/>
          <w:kern w:val="1"/>
          <w:sz w:val="24"/>
          <w:lang w:eastAsia="zh-CN"/>
        </w:rPr>
        <w:t>。</w:t>
      </w:r>
      <w:r>
        <w:rPr>
          <w:rFonts w:hint="eastAsia"/>
          <w:kern w:val="1"/>
          <w:sz w:val="24"/>
        </w:rPr>
        <w:t>③油罐的结构和材料采取防腐措施</w:t>
      </w:r>
      <w:r>
        <w:rPr>
          <w:rFonts w:hint="eastAsia"/>
          <w:kern w:val="1"/>
          <w:sz w:val="24"/>
          <w:lang w:eastAsia="zh-CN"/>
        </w:rPr>
        <w:t>，</w:t>
      </w:r>
      <w:r>
        <w:rPr>
          <w:rFonts w:hint="eastAsia"/>
          <w:kern w:val="1"/>
          <w:sz w:val="24"/>
        </w:rPr>
        <w:t>与贮存条件相适应。</w:t>
      </w:r>
    </w:p>
    <w:p>
      <w:pPr>
        <w:pStyle w:val="4"/>
        <w:tabs>
          <w:tab w:val="left" w:pos="0"/>
        </w:tabs>
        <w:rPr>
          <w:rFonts w:ascii="Times New Roman" w:hAnsi="Times New Roman"/>
          <w:bCs w:val="0"/>
          <w:sz w:val="30"/>
          <w:szCs w:val="30"/>
        </w:rPr>
      </w:pPr>
      <w:bookmarkStart w:id="31" w:name="_Toc528067574"/>
      <w:bookmarkStart w:id="32" w:name="_Toc24312"/>
      <w:r>
        <w:rPr>
          <w:rFonts w:ascii="Times New Roman" w:hAnsi="Times New Roman"/>
          <w:bCs w:val="0"/>
          <w:sz w:val="30"/>
          <w:szCs w:val="30"/>
        </w:rPr>
        <w:t>4.</w:t>
      </w:r>
      <w:r>
        <w:rPr>
          <w:rFonts w:hint="eastAsia" w:ascii="Times New Roman" w:hAnsi="Times New Roman"/>
          <w:bCs w:val="0"/>
          <w:sz w:val="30"/>
          <w:szCs w:val="30"/>
        </w:rPr>
        <w:t>3</w:t>
      </w:r>
      <w:r>
        <w:rPr>
          <w:rFonts w:ascii="Times New Roman" w:hAnsi="Times New Roman"/>
          <w:bCs w:val="0"/>
          <w:sz w:val="30"/>
          <w:szCs w:val="30"/>
        </w:rPr>
        <w:t xml:space="preserve"> </w:t>
      </w:r>
      <w:r>
        <w:rPr>
          <w:rFonts w:hint="eastAsia" w:ascii="Times New Roman" w:hAnsi="Times New Roman"/>
          <w:bCs w:val="0"/>
          <w:sz w:val="30"/>
          <w:szCs w:val="30"/>
        </w:rPr>
        <w:t>噪声及固体废物污染防治法</w:t>
      </w:r>
      <w:r>
        <w:rPr>
          <w:rFonts w:ascii="Times New Roman" w:hAnsi="Times New Roman"/>
          <w:bCs w:val="0"/>
          <w:sz w:val="30"/>
          <w:szCs w:val="30"/>
        </w:rPr>
        <w:t>设施投资及“三同时”落实情况</w:t>
      </w:r>
      <w:bookmarkEnd w:id="31"/>
      <w:bookmarkEnd w:id="32"/>
    </w:p>
    <w:p>
      <w:pPr>
        <w:spacing w:line="360" w:lineRule="auto"/>
        <w:ind w:firstLine="600"/>
        <w:rPr>
          <w:rFonts w:hint="eastAsia"/>
          <w:kern w:val="1"/>
          <w:sz w:val="24"/>
          <w:lang w:eastAsia="zh-CN"/>
        </w:rPr>
      </w:pPr>
      <w:r>
        <w:rPr>
          <w:rFonts w:hint="eastAsia"/>
          <w:kern w:val="1"/>
          <w:sz w:val="24"/>
          <w:lang w:val="zh-CN" w:eastAsia="zh-CN"/>
        </w:rPr>
        <w:t>项目实际总投资</w:t>
      </w:r>
      <w:r>
        <w:rPr>
          <w:rFonts w:hint="eastAsia"/>
          <w:kern w:val="1"/>
          <w:sz w:val="24"/>
          <w:lang w:val="en-US" w:eastAsia="zh-CN"/>
        </w:rPr>
        <w:t>12</w:t>
      </w:r>
      <w:r>
        <w:rPr>
          <w:rFonts w:hint="eastAsia"/>
          <w:kern w:val="1"/>
          <w:sz w:val="24"/>
          <w:lang w:eastAsia="zh-CN"/>
        </w:rPr>
        <w:t>00</w:t>
      </w:r>
      <w:r>
        <w:rPr>
          <w:rFonts w:hint="eastAsia"/>
          <w:kern w:val="1"/>
          <w:sz w:val="24"/>
          <w:lang w:val="zh-CN" w:eastAsia="zh-CN"/>
        </w:rPr>
        <w:t>万元，环保投资为</w:t>
      </w:r>
      <w:r>
        <w:rPr>
          <w:rFonts w:hint="eastAsia"/>
          <w:kern w:val="1"/>
          <w:sz w:val="24"/>
          <w:lang w:val="en-US" w:eastAsia="zh-CN"/>
        </w:rPr>
        <w:t>41</w:t>
      </w:r>
      <w:r>
        <w:rPr>
          <w:rFonts w:hint="eastAsia"/>
          <w:kern w:val="1"/>
          <w:sz w:val="24"/>
          <w:lang w:val="zh-CN" w:eastAsia="zh-CN"/>
        </w:rPr>
        <w:t>万元，占实际总投资的</w:t>
      </w:r>
      <w:r>
        <w:rPr>
          <w:rFonts w:hint="eastAsia"/>
          <w:kern w:val="1"/>
          <w:sz w:val="24"/>
          <w:lang w:val="en-US" w:eastAsia="zh-CN"/>
        </w:rPr>
        <w:t>3.42</w:t>
      </w:r>
      <w:r>
        <w:rPr>
          <w:rFonts w:hint="eastAsia"/>
          <w:kern w:val="1"/>
          <w:sz w:val="24"/>
          <w:lang w:val="zh-CN" w:eastAsia="zh-CN"/>
        </w:rPr>
        <w:t>%；其中噪声和固体废物环保投资为</w:t>
      </w:r>
      <w:r>
        <w:rPr>
          <w:rFonts w:hint="eastAsia"/>
          <w:kern w:val="1"/>
          <w:sz w:val="24"/>
          <w:lang w:val="en-US" w:eastAsia="zh-CN"/>
        </w:rPr>
        <w:t>19万元，占实际总投资的1.58%。</w:t>
      </w:r>
      <w:r>
        <w:rPr>
          <w:rFonts w:hint="eastAsia"/>
          <w:kern w:val="1"/>
          <w:sz w:val="24"/>
          <w:lang w:eastAsia="zh-CN"/>
        </w:rPr>
        <w:t>项目“三同时”落实情况见附件-建设项目竣工环境保护“三同时”验收登记表。</w:t>
      </w:r>
    </w:p>
    <w:p>
      <w:pPr>
        <w:spacing w:line="360" w:lineRule="auto"/>
        <w:ind w:firstLine="527"/>
        <w:jc w:val="left"/>
        <w:rPr>
          <w:rFonts w:hint="eastAsia"/>
          <w:kern w:val="1"/>
          <w:sz w:val="24"/>
          <w:lang w:eastAsia="zh-CN"/>
        </w:rPr>
      </w:pPr>
      <w:r>
        <w:rPr>
          <w:rFonts w:hint="eastAsia"/>
          <w:kern w:val="1"/>
          <w:sz w:val="24"/>
          <w:lang w:eastAsia="zh-CN"/>
        </w:rPr>
        <w:t>项目主要环保措施及投资见表4-</w:t>
      </w:r>
      <w:r>
        <w:rPr>
          <w:rFonts w:hint="eastAsia"/>
          <w:kern w:val="1"/>
          <w:sz w:val="24"/>
          <w:lang w:val="en-US" w:eastAsia="zh-CN"/>
        </w:rPr>
        <w:t>1</w:t>
      </w:r>
      <w:r>
        <w:rPr>
          <w:rFonts w:hint="eastAsia"/>
          <w:kern w:val="1"/>
          <w:sz w:val="24"/>
          <w:lang w:eastAsia="zh-CN"/>
        </w:rPr>
        <w:t>。</w:t>
      </w:r>
    </w:p>
    <w:p>
      <w:pPr>
        <w:spacing w:line="360" w:lineRule="auto"/>
        <w:ind w:firstLine="527"/>
        <w:jc w:val="center"/>
        <w:rPr>
          <w:rFonts w:ascii="Times New Roman" w:hAnsi="Times New Roman" w:cs="Times New Roman"/>
          <w:b/>
          <w:kern w:val="1"/>
          <w:sz w:val="24"/>
          <w:szCs w:val="24"/>
        </w:rPr>
      </w:pPr>
      <w:r>
        <w:rPr>
          <w:rFonts w:hint="eastAsia" w:ascii="Times New Roman" w:hAnsi="Times New Roman" w:cs="Times New Roman"/>
          <w:b/>
          <w:kern w:val="1"/>
          <w:sz w:val="24"/>
          <w:szCs w:val="24"/>
          <w:lang w:eastAsia="zh-CN"/>
        </w:rPr>
        <w:t>表</w:t>
      </w:r>
      <w:r>
        <w:rPr>
          <w:rFonts w:hint="eastAsia" w:ascii="Times New Roman" w:hAnsi="Times New Roman" w:cs="Times New Roman"/>
          <w:b/>
          <w:kern w:val="1"/>
          <w:sz w:val="24"/>
          <w:szCs w:val="24"/>
          <w:lang w:val="en-US" w:eastAsia="zh-CN"/>
        </w:rPr>
        <w:t xml:space="preserve">4-1  </w:t>
      </w:r>
      <w:r>
        <w:rPr>
          <w:rFonts w:ascii="Times New Roman" w:hAnsi="Times New Roman" w:cs="Times New Roman"/>
          <w:b/>
          <w:kern w:val="1"/>
          <w:sz w:val="24"/>
          <w:szCs w:val="24"/>
        </w:rPr>
        <w:t>项目主要环保措施及投资一览表</w:t>
      </w:r>
    </w:p>
    <w:tbl>
      <w:tblPr>
        <w:tblStyle w:val="16"/>
        <w:tblW w:w="8522" w:type="dxa"/>
        <w:tblInd w:w="0" w:type="dxa"/>
        <w:tblLayout w:type="fixed"/>
        <w:tblCellMar>
          <w:top w:w="0" w:type="dxa"/>
          <w:left w:w="108" w:type="dxa"/>
          <w:bottom w:w="0" w:type="dxa"/>
          <w:right w:w="108" w:type="dxa"/>
        </w:tblCellMar>
      </w:tblPr>
      <w:tblGrid>
        <w:gridCol w:w="432"/>
        <w:gridCol w:w="533"/>
        <w:gridCol w:w="1132"/>
        <w:gridCol w:w="2974"/>
        <w:gridCol w:w="1982"/>
        <w:gridCol w:w="711"/>
        <w:gridCol w:w="758"/>
      </w:tblGrid>
      <w:tr>
        <w:tblPrEx>
          <w:tblLayout w:type="fixed"/>
          <w:tblCellMar>
            <w:top w:w="0" w:type="dxa"/>
            <w:left w:w="108" w:type="dxa"/>
            <w:bottom w:w="0" w:type="dxa"/>
            <w:right w:w="108" w:type="dxa"/>
          </w:tblCellMar>
        </w:tblPrEx>
        <w:tc>
          <w:tcPr>
            <w:tcW w:w="432" w:type="dxa"/>
            <w:tcBorders>
              <w:top w:val="single" w:color="auto" w:sz="4" w:space="0"/>
              <w:left w:val="single" w:color="auto" w:sz="4" w:space="0"/>
              <w:bottom w:val="single" w:color="000000" w:sz="4" w:space="0"/>
              <w:right w:val="single" w:color="000000" w:sz="4" w:space="0"/>
            </w:tcBorders>
            <w:vAlign w:val="center"/>
          </w:tcPr>
          <w:p>
            <w:pPr>
              <w:jc w:val="center"/>
              <w:rPr>
                <w:rFonts w:ascii="Times New Roman" w:hAnsi="Times New Roman" w:cs="Times New Roman"/>
                <w:b/>
                <w:kern w:val="1"/>
                <w:szCs w:val="21"/>
                <w:u w:val="none"/>
              </w:rPr>
            </w:pPr>
            <w:r>
              <w:rPr>
                <w:rFonts w:ascii="Times New Roman" w:hAnsi="Times New Roman" w:cs="Times New Roman"/>
                <w:b/>
                <w:kern w:val="1"/>
                <w:szCs w:val="21"/>
                <w:u w:val="none"/>
              </w:rPr>
              <w:t>时段</w:t>
            </w:r>
          </w:p>
        </w:tc>
        <w:tc>
          <w:tcPr>
            <w:tcW w:w="1665" w:type="dxa"/>
            <w:gridSpan w:val="2"/>
            <w:tcBorders>
              <w:top w:val="single" w:color="auto"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b/>
                <w:kern w:val="1"/>
                <w:szCs w:val="21"/>
                <w:u w:val="none"/>
              </w:rPr>
            </w:pPr>
            <w:r>
              <w:rPr>
                <w:rFonts w:ascii="Times New Roman" w:hAnsi="Times New Roman" w:cs="Times New Roman"/>
                <w:b/>
                <w:kern w:val="1"/>
                <w:szCs w:val="21"/>
                <w:u w:val="none"/>
              </w:rPr>
              <w:t>污染源</w:t>
            </w:r>
          </w:p>
        </w:tc>
        <w:tc>
          <w:tcPr>
            <w:tcW w:w="2974" w:type="dxa"/>
            <w:tcBorders>
              <w:top w:val="single" w:color="auto"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b/>
                <w:kern w:val="1"/>
                <w:szCs w:val="21"/>
                <w:u w:val="none"/>
              </w:rPr>
            </w:pPr>
            <w:r>
              <w:rPr>
                <w:rFonts w:ascii="Times New Roman" w:hAnsi="Times New Roman" w:cs="Times New Roman"/>
                <w:b/>
                <w:kern w:val="1"/>
                <w:szCs w:val="21"/>
                <w:u w:val="none"/>
              </w:rPr>
              <w:t>环评建议的措施</w:t>
            </w:r>
          </w:p>
        </w:tc>
        <w:tc>
          <w:tcPr>
            <w:tcW w:w="1982" w:type="dxa"/>
            <w:tcBorders>
              <w:top w:val="single" w:color="auto"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b/>
                <w:kern w:val="1"/>
                <w:szCs w:val="21"/>
                <w:u w:val="none"/>
              </w:rPr>
            </w:pPr>
            <w:r>
              <w:rPr>
                <w:rFonts w:ascii="Times New Roman" w:hAnsi="Times New Roman" w:cs="Times New Roman"/>
                <w:b/>
                <w:kern w:val="1"/>
                <w:szCs w:val="21"/>
                <w:u w:val="none"/>
              </w:rPr>
              <w:t>实际采取的措施</w:t>
            </w:r>
          </w:p>
        </w:tc>
        <w:tc>
          <w:tcPr>
            <w:tcW w:w="711" w:type="dxa"/>
            <w:tcBorders>
              <w:top w:val="single" w:color="auto"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b/>
                <w:kern w:val="1"/>
                <w:szCs w:val="21"/>
                <w:u w:val="none"/>
              </w:rPr>
            </w:pPr>
            <w:r>
              <w:rPr>
                <w:rFonts w:ascii="Times New Roman" w:hAnsi="Times New Roman" w:cs="Times New Roman"/>
                <w:b/>
                <w:kern w:val="1"/>
                <w:szCs w:val="21"/>
                <w:u w:val="none"/>
              </w:rPr>
              <w:t>环评</w:t>
            </w:r>
          </w:p>
          <w:p>
            <w:pPr>
              <w:jc w:val="center"/>
              <w:rPr>
                <w:rFonts w:ascii="Times New Roman" w:hAnsi="Times New Roman" w:cs="Times New Roman"/>
                <w:b/>
                <w:kern w:val="1"/>
                <w:szCs w:val="21"/>
                <w:u w:val="none"/>
              </w:rPr>
            </w:pPr>
            <w:r>
              <w:rPr>
                <w:rFonts w:ascii="Times New Roman" w:hAnsi="Times New Roman" w:cs="Times New Roman"/>
                <w:b/>
                <w:kern w:val="1"/>
                <w:szCs w:val="21"/>
                <w:u w:val="none"/>
              </w:rPr>
              <w:t>投资</w:t>
            </w:r>
          </w:p>
        </w:tc>
        <w:tc>
          <w:tcPr>
            <w:tcW w:w="758" w:type="dxa"/>
            <w:tcBorders>
              <w:top w:val="single" w:color="auto" w:sz="4" w:space="0"/>
              <w:left w:val="single" w:color="000000" w:sz="4" w:space="0"/>
              <w:bottom w:val="single" w:color="000000" w:sz="4" w:space="0"/>
              <w:right w:val="single" w:color="auto" w:sz="4" w:space="0"/>
            </w:tcBorders>
            <w:vAlign w:val="center"/>
          </w:tcPr>
          <w:p>
            <w:pPr>
              <w:jc w:val="center"/>
              <w:rPr>
                <w:rFonts w:ascii="Times New Roman" w:hAnsi="Times New Roman" w:cs="Times New Roman"/>
                <w:b/>
                <w:kern w:val="1"/>
                <w:szCs w:val="21"/>
                <w:u w:val="none"/>
              </w:rPr>
            </w:pPr>
            <w:r>
              <w:rPr>
                <w:rFonts w:ascii="Times New Roman" w:hAnsi="Times New Roman" w:cs="Times New Roman"/>
                <w:b/>
                <w:kern w:val="1"/>
                <w:szCs w:val="21"/>
                <w:u w:val="none"/>
              </w:rPr>
              <w:t>实际</w:t>
            </w:r>
          </w:p>
          <w:p>
            <w:pPr>
              <w:jc w:val="center"/>
              <w:rPr>
                <w:rFonts w:ascii="Times New Roman" w:hAnsi="Times New Roman" w:cs="Times New Roman"/>
                <w:b/>
                <w:kern w:val="1"/>
                <w:szCs w:val="21"/>
                <w:u w:val="none"/>
              </w:rPr>
            </w:pPr>
            <w:r>
              <w:rPr>
                <w:rFonts w:ascii="Times New Roman" w:hAnsi="Times New Roman" w:cs="Times New Roman"/>
                <w:b/>
                <w:kern w:val="1"/>
                <w:szCs w:val="21"/>
                <w:u w:val="none"/>
              </w:rPr>
              <w:t>投资</w:t>
            </w:r>
          </w:p>
        </w:tc>
      </w:tr>
      <w:tr>
        <w:tblPrEx>
          <w:tblLayout w:type="fixed"/>
          <w:tblCellMar>
            <w:top w:w="0" w:type="dxa"/>
            <w:left w:w="108" w:type="dxa"/>
            <w:bottom w:w="0" w:type="dxa"/>
            <w:right w:w="108" w:type="dxa"/>
          </w:tblCellMar>
        </w:tblPrEx>
        <w:tc>
          <w:tcPr>
            <w:tcW w:w="432" w:type="dxa"/>
            <w:vMerge w:val="restart"/>
            <w:tcBorders>
              <w:top w:val="single" w:color="000000" w:sz="4" w:space="0"/>
              <w:left w:val="single" w:color="auto"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施工期</w:t>
            </w:r>
          </w:p>
        </w:tc>
        <w:tc>
          <w:tcPr>
            <w:tcW w:w="533"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噪声</w:t>
            </w:r>
          </w:p>
        </w:tc>
        <w:tc>
          <w:tcPr>
            <w:tcW w:w="1132"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施工噪声</w:t>
            </w:r>
          </w:p>
        </w:tc>
        <w:tc>
          <w:tcPr>
            <w:tcW w:w="2974"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ascii="Times New Roman" w:hAnsi="Times New Roman" w:cs="Times New Roman"/>
                <w:kern w:val="1"/>
                <w:szCs w:val="21"/>
                <w:u w:val="none"/>
              </w:rPr>
            </w:pPr>
            <w:r>
              <w:rPr>
                <w:rFonts w:ascii="Times New Roman" w:hAnsi="Times New Roman" w:cs="Times New Roman"/>
                <w:kern w:val="1"/>
                <w:u w:val="none"/>
              </w:rPr>
              <w:t>尽可能选取噪声低、振动小的先进设备；合理安排施工时间；利用高噪声设备时关闭医院窗户，尽量减少高噪声向外传播。</w:t>
            </w:r>
          </w:p>
        </w:tc>
        <w:tc>
          <w:tcPr>
            <w:tcW w:w="1982"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Times New Roman" w:hAnsi="Times New Roman" w:eastAsia="宋体" w:cs="Times New Roman"/>
                <w:kern w:val="1"/>
                <w:szCs w:val="21"/>
                <w:u w:val="none"/>
                <w:lang w:eastAsia="zh-CN"/>
              </w:rPr>
            </w:pPr>
            <w:r>
              <w:rPr>
                <w:rFonts w:hint="eastAsia" w:ascii="Times New Roman" w:hAnsi="Times New Roman" w:cs="Times New Roman"/>
                <w:kern w:val="1"/>
                <w:szCs w:val="21"/>
                <w:u w:val="none"/>
                <w:lang w:val="en-US" w:eastAsia="zh-CN"/>
              </w:rPr>
              <w:t xml:space="preserve">    </w:t>
            </w:r>
            <w:r>
              <w:rPr>
                <w:rFonts w:hint="eastAsia" w:ascii="Times New Roman" w:hAnsi="Times New Roman" w:cs="Times New Roman"/>
                <w:kern w:val="1"/>
                <w:szCs w:val="21"/>
                <w:u w:val="none"/>
                <w:lang w:eastAsia="zh-CN"/>
              </w:rPr>
              <w:t>采取低噪声设备；合理安排施工时间。</w:t>
            </w:r>
          </w:p>
        </w:tc>
        <w:tc>
          <w:tcPr>
            <w:tcW w:w="7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2.0</w:t>
            </w:r>
          </w:p>
        </w:tc>
        <w:tc>
          <w:tcPr>
            <w:tcW w:w="758" w:type="dxa"/>
            <w:tcBorders>
              <w:top w:val="single" w:color="000000" w:sz="4" w:space="0"/>
              <w:left w:val="single" w:color="000000" w:sz="4" w:space="0"/>
              <w:bottom w:val="single" w:color="000000" w:sz="4" w:space="0"/>
              <w:right w:val="single" w:color="auto" w:sz="4" w:space="0"/>
            </w:tcBorders>
            <w:vAlign w:val="center"/>
          </w:tcPr>
          <w:p>
            <w:pPr>
              <w:jc w:val="center"/>
              <w:rPr>
                <w:rFonts w:hint="eastAsia" w:ascii="Times New Roman" w:hAnsi="Times New Roman" w:eastAsia="宋体" w:cs="Times New Roman"/>
                <w:kern w:val="1"/>
                <w:szCs w:val="21"/>
                <w:u w:val="none"/>
                <w:lang w:val="en-US" w:eastAsia="zh-CN"/>
              </w:rPr>
            </w:pPr>
            <w:r>
              <w:rPr>
                <w:rFonts w:hint="eastAsia" w:ascii="Times New Roman" w:hAnsi="Times New Roman" w:cs="Times New Roman"/>
                <w:kern w:val="1"/>
                <w:szCs w:val="21"/>
                <w:u w:val="none"/>
                <w:lang w:val="en-US" w:eastAsia="zh-CN"/>
              </w:rPr>
              <w:t>2.0</w:t>
            </w:r>
          </w:p>
        </w:tc>
      </w:tr>
      <w:tr>
        <w:tblPrEx>
          <w:tblLayout w:type="fixed"/>
          <w:tblCellMar>
            <w:top w:w="0" w:type="dxa"/>
            <w:left w:w="108" w:type="dxa"/>
            <w:bottom w:w="0" w:type="dxa"/>
            <w:right w:w="108" w:type="dxa"/>
          </w:tblCellMar>
        </w:tblPrEx>
        <w:tc>
          <w:tcPr>
            <w:tcW w:w="432" w:type="dxa"/>
            <w:vMerge w:val="continue"/>
            <w:tcBorders>
              <w:top w:val="single" w:color="000000" w:sz="4" w:space="0"/>
              <w:left w:val="single" w:color="auto" w:sz="4" w:space="0"/>
              <w:bottom w:val="single" w:color="000000" w:sz="4" w:space="0"/>
              <w:right w:val="single" w:color="000000" w:sz="4" w:space="0"/>
            </w:tcBorders>
            <w:vAlign w:val="center"/>
          </w:tcPr>
          <w:p>
            <w:pPr>
              <w:jc w:val="left"/>
              <w:rPr>
                <w:rFonts w:ascii="Times New Roman" w:hAnsi="Times New Roman" w:cs="Times New Roman"/>
                <w:kern w:val="1"/>
                <w:szCs w:val="21"/>
                <w:u w:val="none"/>
              </w:rPr>
            </w:pPr>
          </w:p>
        </w:tc>
        <w:tc>
          <w:tcPr>
            <w:tcW w:w="533" w:type="dxa"/>
            <w:vMerge w:val="restar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固废</w:t>
            </w:r>
          </w:p>
        </w:tc>
        <w:tc>
          <w:tcPr>
            <w:tcW w:w="1132"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装修垃圾</w:t>
            </w:r>
          </w:p>
        </w:tc>
        <w:tc>
          <w:tcPr>
            <w:tcW w:w="2974"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ascii="Times New Roman" w:hAnsi="Times New Roman" w:cs="Times New Roman"/>
                <w:kern w:val="1"/>
                <w:szCs w:val="21"/>
                <w:u w:val="none"/>
              </w:rPr>
            </w:pPr>
            <w:r>
              <w:rPr>
                <w:rFonts w:ascii="Times New Roman" w:hAnsi="Times New Roman" w:cs="Times New Roman"/>
                <w:kern w:val="1"/>
                <w:szCs w:val="21"/>
                <w:u w:val="none"/>
              </w:rPr>
              <w:t>部分回收利用，剩余部分运至建筑垃圾消纳场处置。</w:t>
            </w:r>
          </w:p>
        </w:tc>
        <w:tc>
          <w:tcPr>
            <w:tcW w:w="1982"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Times New Roman" w:hAnsi="Times New Roman" w:eastAsia="宋体" w:cs="Times New Roman"/>
                <w:kern w:val="1"/>
                <w:szCs w:val="21"/>
                <w:u w:val="none"/>
                <w:lang w:eastAsia="zh-CN"/>
              </w:rPr>
            </w:pPr>
            <w:r>
              <w:rPr>
                <w:rFonts w:hint="eastAsia" w:ascii="Times New Roman" w:hAnsi="Times New Roman" w:cs="Times New Roman"/>
                <w:kern w:val="1"/>
                <w:szCs w:val="21"/>
                <w:u w:val="none"/>
                <w:lang w:val="en-US" w:eastAsia="zh-CN"/>
              </w:rPr>
              <w:t xml:space="preserve"> </w:t>
            </w:r>
            <w:r>
              <w:rPr>
                <w:rFonts w:hint="eastAsia" w:ascii="Times New Roman" w:hAnsi="Times New Roman" w:cs="Times New Roman"/>
                <w:kern w:val="1"/>
                <w:szCs w:val="21"/>
                <w:u w:val="none"/>
                <w:lang w:eastAsia="zh-CN"/>
              </w:rPr>
              <w:t>一部分回收利用，另一部分运至</w:t>
            </w:r>
            <w:r>
              <w:rPr>
                <w:rFonts w:ascii="Times New Roman" w:hAnsi="Times New Roman" w:cs="Times New Roman"/>
                <w:kern w:val="1"/>
                <w:szCs w:val="21"/>
                <w:u w:val="none"/>
              </w:rPr>
              <w:t>建筑垃圾消纳场处置。</w:t>
            </w:r>
          </w:p>
        </w:tc>
        <w:tc>
          <w:tcPr>
            <w:tcW w:w="7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2.0</w:t>
            </w:r>
          </w:p>
        </w:tc>
        <w:tc>
          <w:tcPr>
            <w:tcW w:w="758" w:type="dxa"/>
            <w:tcBorders>
              <w:top w:val="single" w:color="000000" w:sz="4" w:space="0"/>
              <w:left w:val="single" w:color="000000" w:sz="4" w:space="0"/>
              <w:bottom w:val="single" w:color="000000" w:sz="4" w:space="0"/>
              <w:right w:val="single" w:color="auto" w:sz="4" w:space="0"/>
            </w:tcBorders>
            <w:vAlign w:val="center"/>
          </w:tcPr>
          <w:p>
            <w:pPr>
              <w:jc w:val="center"/>
              <w:rPr>
                <w:rFonts w:hint="eastAsia" w:ascii="Times New Roman" w:hAnsi="Times New Roman" w:eastAsia="宋体" w:cs="Times New Roman"/>
                <w:kern w:val="1"/>
                <w:szCs w:val="21"/>
                <w:u w:val="none"/>
                <w:lang w:val="en-US" w:eastAsia="zh-CN"/>
              </w:rPr>
            </w:pPr>
            <w:r>
              <w:rPr>
                <w:rFonts w:hint="eastAsia" w:ascii="Times New Roman" w:hAnsi="Times New Roman" w:cs="Times New Roman"/>
                <w:kern w:val="1"/>
                <w:szCs w:val="21"/>
                <w:u w:val="none"/>
                <w:lang w:val="en-US" w:eastAsia="zh-CN"/>
              </w:rPr>
              <w:t>2.0</w:t>
            </w:r>
          </w:p>
        </w:tc>
      </w:tr>
      <w:tr>
        <w:tblPrEx>
          <w:tblLayout w:type="fixed"/>
          <w:tblCellMar>
            <w:top w:w="0" w:type="dxa"/>
            <w:left w:w="108" w:type="dxa"/>
            <w:bottom w:w="0" w:type="dxa"/>
            <w:right w:w="108" w:type="dxa"/>
          </w:tblCellMar>
        </w:tblPrEx>
        <w:tc>
          <w:tcPr>
            <w:tcW w:w="432" w:type="dxa"/>
            <w:vMerge w:val="continue"/>
            <w:tcBorders>
              <w:top w:val="single" w:color="000000" w:sz="4" w:space="0"/>
              <w:left w:val="single" w:color="auto" w:sz="4" w:space="0"/>
              <w:bottom w:val="single" w:color="000000" w:sz="4" w:space="0"/>
              <w:right w:val="single" w:color="000000" w:sz="4" w:space="0"/>
            </w:tcBorders>
            <w:vAlign w:val="center"/>
          </w:tcPr>
          <w:p>
            <w:pPr>
              <w:jc w:val="left"/>
              <w:rPr>
                <w:rFonts w:ascii="Times New Roman" w:hAnsi="Times New Roman" w:cs="Times New Roman"/>
                <w:kern w:val="1"/>
                <w:szCs w:val="21"/>
                <w:u w:val="none"/>
              </w:rPr>
            </w:pPr>
          </w:p>
        </w:tc>
        <w:tc>
          <w:tcPr>
            <w:tcW w:w="533"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ascii="Times New Roman" w:hAnsi="Times New Roman" w:cs="Times New Roman"/>
                <w:kern w:val="1"/>
                <w:szCs w:val="21"/>
                <w:u w:val="none"/>
              </w:rPr>
            </w:pPr>
          </w:p>
        </w:tc>
        <w:tc>
          <w:tcPr>
            <w:tcW w:w="1132"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生活垃圾</w:t>
            </w:r>
          </w:p>
        </w:tc>
        <w:tc>
          <w:tcPr>
            <w:tcW w:w="2974"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环卫部门收集处理。</w:t>
            </w:r>
          </w:p>
        </w:tc>
        <w:tc>
          <w:tcPr>
            <w:tcW w:w="1982"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hint="eastAsia" w:ascii="Times New Roman" w:hAnsi="Times New Roman" w:eastAsia="宋体" w:cs="Times New Roman"/>
                <w:kern w:val="1"/>
                <w:szCs w:val="21"/>
                <w:u w:val="none"/>
                <w:lang w:eastAsia="zh-CN"/>
              </w:rPr>
            </w:pPr>
            <w:r>
              <w:rPr>
                <w:rFonts w:hint="eastAsia" w:ascii="Times New Roman" w:hAnsi="Times New Roman" w:cs="Times New Roman"/>
                <w:kern w:val="1"/>
                <w:szCs w:val="21"/>
                <w:u w:val="none"/>
                <w:lang w:eastAsia="zh-CN"/>
              </w:rPr>
              <w:t>交由环卫部门统一清运。</w:t>
            </w:r>
          </w:p>
        </w:tc>
        <w:tc>
          <w:tcPr>
            <w:tcW w:w="7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1.0</w:t>
            </w:r>
          </w:p>
        </w:tc>
        <w:tc>
          <w:tcPr>
            <w:tcW w:w="758" w:type="dxa"/>
            <w:tcBorders>
              <w:top w:val="single" w:color="000000" w:sz="4" w:space="0"/>
              <w:left w:val="single" w:color="000000" w:sz="4" w:space="0"/>
              <w:bottom w:val="single" w:color="000000" w:sz="4" w:space="0"/>
              <w:right w:val="single" w:color="auto" w:sz="4" w:space="0"/>
            </w:tcBorders>
            <w:vAlign w:val="center"/>
          </w:tcPr>
          <w:p>
            <w:pPr>
              <w:jc w:val="center"/>
              <w:rPr>
                <w:rFonts w:hint="eastAsia" w:ascii="Times New Roman" w:hAnsi="Times New Roman" w:eastAsia="宋体" w:cs="Times New Roman"/>
                <w:kern w:val="1"/>
                <w:szCs w:val="21"/>
                <w:u w:val="none"/>
                <w:lang w:val="en-US" w:eastAsia="zh-CN"/>
              </w:rPr>
            </w:pPr>
            <w:r>
              <w:rPr>
                <w:rFonts w:hint="eastAsia" w:ascii="Times New Roman" w:hAnsi="Times New Roman" w:cs="Times New Roman"/>
                <w:kern w:val="1"/>
                <w:szCs w:val="21"/>
                <w:u w:val="none"/>
                <w:lang w:val="en-US" w:eastAsia="zh-CN"/>
              </w:rPr>
              <w:t>1.0</w:t>
            </w:r>
          </w:p>
        </w:tc>
      </w:tr>
      <w:tr>
        <w:tblPrEx>
          <w:tblLayout w:type="fixed"/>
          <w:tblCellMar>
            <w:top w:w="0" w:type="dxa"/>
            <w:left w:w="108" w:type="dxa"/>
            <w:bottom w:w="0" w:type="dxa"/>
            <w:right w:w="108" w:type="dxa"/>
          </w:tblCellMar>
        </w:tblPrEx>
        <w:tc>
          <w:tcPr>
            <w:tcW w:w="432" w:type="dxa"/>
            <w:vMerge w:val="restart"/>
            <w:tcBorders>
              <w:top w:val="single" w:color="000000" w:sz="4" w:space="0"/>
              <w:left w:val="single" w:color="auto"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营运期</w:t>
            </w:r>
          </w:p>
        </w:tc>
        <w:tc>
          <w:tcPr>
            <w:tcW w:w="533"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噪声</w:t>
            </w:r>
          </w:p>
        </w:tc>
        <w:tc>
          <w:tcPr>
            <w:tcW w:w="1132"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设备噪声</w:t>
            </w:r>
          </w:p>
          <w:p>
            <w:pPr>
              <w:jc w:val="center"/>
              <w:rPr>
                <w:rFonts w:ascii="Times New Roman" w:hAnsi="Times New Roman" w:cs="Times New Roman"/>
                <w:kern w:val="1"/>
                <w:szCs w:val="21"/>
                <w:u w:val="none"/>
              </w:rPr>
            </w:pPr>
            <w:r>
              <w:rPr>
                <w:rFonts w:ascii="Times New Roman" w:hAnsi="Times New Roman" w:cs="Times New Roman"/>
                <w:kern w:val="1"/>
                <w:szCs w:val="21"/>
                <w:u w:val="none"/>
              </w:rPr>
              <w:t>门诊噪声</w:t>
            </w:r>
          </w:p>
        </w:tc>
        <w:tc>
          <w:tcPr>
            <w:tcW w:w="2974"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ascii="Times New Roman" w:hAnsi="Times New Roman" w:cs="Times New Roman"/>
                <w:kern w:val="1"/>
                <w:u w:val="none"/>
              </w:rPr>
            </w:pPr>
            <w:r>
              <w:rPr>
                <w:rFonts w:ascii="Times New Roman" w:hAnsi="Times New Roman" w:cs="Times New Roman"/>
                <w:kern w:val="1"/>
                <w:u w:val="none"/>
              </w:rPr>
              <w:t>合理布局，基础减震、建筑隔声，靠近道路一侧房间均安装中空隔音玻璃；</w:t>
            </w:r>
          </w:p>
          <w:p>
            <w:pPr>
              <w:ind w:firstLine="420" w:firstLineChars="200"/>
              <w:jc w:val="left"/>
              <w:rPr>
                <w:rFonts w:ascii="Times New Roman" w:hAnsi="Times New Roman" w:cs="Times New Roman"/>
                <w:kern w:val="1"/>
                <w:szCs w:val="21"/>
                <w:u w:val="none"/>
              </w:rPr>
            </w:pPr>
            <w:r>
              <w:rPr>
                <w:rFonts w:ascii="Times New Roman" w:hAnsi="Times New Roman" w:cs="Times New Roman"/>
                <w:kern w:val="1"/>
                <w:u w:val="none"/>
              </w:rPr>
              <w:t>门诊噪声通过门墙等隔声、衰减；在靠近道路一侧窗户、玻璃门等采用中空隔声玻璃等</w:t>
            </w:r>
            <w:r>
              <w:rPr>
                <w:rFonts w:hint="eastAsia" w:ascii="Times New Roman" w:hAnsi="Times New Roman" w:cs="Times New Roman"/>
                <w:kern w:val="1"/>
                <w:u w:val="none"/>
                <w:lang w:eastAsia="zh-CN"/>
              </w:rPr>
              <w:t>。</w:t>
            </w:r>
          </w:p>
        </w:tc>
        <w:tc>
          <w:tcPr>
            <w:tcW w:w="1982"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hint="eastAsia" w:ascii="Times New Roman" w:hAnsi="Times New Roman" w:eastAsia="宋体" w:cs="Times New Roman"/>
                <w:kern w:val="1"/>
                <w:szCs w:val="21"/>
                <w:u w:val="none"/>
                <w:lang w:eastAsia="zh-CN"/>
              </w:rPr>
            </w:pPr>
            <w:r>
              <w:rPr>
                <w:rFonts w:hint="eastAsia" w:ascii="Times New Roman" w:hAnsi="Times New Roman" w:cs="Times New Roman"/>
                <w:kern w:val="1"/>
                <w:szCs w:val="21"/>
                <w:u w:val="none"/>
                <w:lang w:eastAsia="zh-CN"/>
              </w:rPr>
              <w:t>通过采用低噪声设备、建筑隔音减震、安装隔声窗等措施。</w:t>
            </w:r>
          </w:p>
        </w:tc>
        <w:tc>
          <w:tcPr>
            <w:tcW w:w="7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5.0</w:t>
            </w:r>
          </w:p>
        </w:tc>
        <w:tc>
          <w:tcPr>
            <w:tcW w:w="758" w:type="dxa"/>
            <w:tcBorders>
              <w:top w:val="single" w:color="000000" w:sz="4" w:space="0"/>
              <w:left w:val="single" w:color="000000" w:sz="4" w:space="0"/>
              <w:bottom w:val="single" w:color="000000" w:sz="4" w:space="0"/>
              <w:right w:val="single" w:color="auto" w:sz="4" w:space="0"/>
            </w:tcBorders>
            <w:vAlign w:val="center"/>
          </w:tcPr>
          <w:p>
            <w:pPr>
              <w:jc w:val="center"/>
              <w:rPr>
                <w:rFonts w:hint="eastAsia" w:ascii="Times New Roman" w:hAnsi="Times New Roman" w:eastAsia="宋体" w:cs="Times New Roman"/>
                <w:kern w:val="1"/>
                <w:szCs w:val="21"/>
                <w:u w:val="none"/>
                <w:lang w:val="en-US" w:eastAsia="zh-CN"/>
              </w:rPr>
            </w:pPr>
            <w:r>
              <w:rPr>
                <w:rFonts w:hint="eastAsia" w:ascii="Times New Roman" w:hAnsi="Times New Roman" w:cs="Times New Roman"/>
                <w:kern w:val="1"/>
                <w:szCs w:val="21"/>
                <w:u w:val="none"/>
                <w:lang w:val="en-US" w:eastAsia="zh-CN"/>
              </w:rPr>
              <w:t>5.0</w:t>
            </w:r>
          </w:p>
        </w:tc>
      </w:tr>
      <w:tr>
        <w:tblPrEx>
          <w:tblLayout w:type="fixed"/>
          <w:tblCellMar>
            <w:top w:w="0" w:type="dxa"/>
            <w:left w:w="108" w:type="dxa"/>
            <w:bottom w:w="0" w:type="dxa"/>
            <w:right w:w="108" w:type="dxa"/>
          </w:tblCellMar>
        </w:tblPrEx>
        <w:trPr>
          <w:trHeight w:val="488" w:hRule="atLeast"/>
        </w:trPr>
        <w:tc>
          <w:tcPr>
            <w:tcW w:w="432" w:type="dxa"/>
            <w:vMerge w:val="continue"/>
            <w:tcBorders>
              <w:top w:val="single" w:color="000000" w:sz="4" w:space="0"/>
              <w:left w:val="single" w:color="auto" w:sz="4" w:space="0"/>
              <w:bottom w:val="single" w:color="000000" w:sz="4" w:space="0"/>
              <w:right w:val="single" w:color="000000" w:sz="4" w:space="0"/>
            </w:tcBorders>
            <w:vAlign w:val="center"/>
          </w:tcPr>
          <w:p>
            <w:pPr>
              <w:jc w:val="left"/>
              <w:rPr>
                <w:rFonts w:ascii="Times New Roman" w:hAnsi="Times New Roman" w:cs="Times New Roman"/>
                <w:kern w:val="1"/>
                <w:szCs w:val="21"/>
                <w:u w:val="none"/>
              </w:rPr>
            </w:pPr>
          </w:p>
        </w:tc>
        <w:tc>
          <w:tcPr>
            <w:tcW w:w="533" w:type="dxa"/>
            <w:vMerge w:val="restar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固废</w:t>
            </w:r>
          </w:p>
        </w:tc>
        <w:tc>
          <w:tcPr>
            <w:tcW w:w="1132"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医疗固废</w:t>
            </w:r>
          </w:p>
        </w:tc>
        <w:tc>
          <w:tcPr>
            <w:tcW w:w="2974"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ascii="Times New Roman" w:hAnsi="Times New Roman" w:cs="Times New Roman"/>
                <w:kern w:val="1"/>
                <w:szCs w:val="21"/>
                <w:u w:val="none"/>
              </w:rPr>
            </w:pPr>
            <w:r>
              <w:rPr>
                <w:rFonts w:ascii="Times New Roman" w:hAnsi="Times New Roman" w:cs="Times New Roman"/>
                <w:kern w:val="1"/>
                <w:u w:val="none"/>
              </w:rPr>
              <w:t>医疗废物由专门收集容器分类收集，交由危险废物处理资质单位处置。</w:t>
            </w:r>
          </w:p>
        </w:tc>
        <w:tc>
          <w:tcPr>
            <w:tcW w:w="1982"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ascii="Times New Roman" w:hAnsi="Times New Roman" w:cs="Times New Roman"/>
                <w:kern w:val="1"/>
                <w:szCs w:val="21"/>
                <w:u w:val="none"/>
              </w:rPr>
            </w:pPr>
            <w:r>
              <w:rPr>
                <w:rFonts w:hint="eastAsia" w:ascii="Times New Roman" w:hAnsi="Times New Roman" w:cs="Times New Roman"/>
                <w:kern w:val="1"/>
                <w:szCs w:val="21"/>
                <w:u w:val="none"/>
                <w:lang w:eastAsia="zh-CN"/>
              </w:rPr>
              <w:t>采用医疗废物专用容器分类收集后由巴中市城投医疗废物处置有限公司处理。</w:t>
            </w:r>
          </w:p>
        </w:tc>
        <w:tc>
          <w:tcPr>
            <w:tcW w:w="7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5.0</w:t>
            </w:r>
          </w:p>
        </w:tc>
        <w:tc>
          <w:tcPr>
            <w:tcW w:w="758" w:type="dxa"/>
            <w:tcBorders>
              <w:top w:val="single" w:color="000000" w:sz="4" w:space="0"/>
              <w:left w:val="single" w:color="000000" w:sz="4" w:space="0"/>
              <w:bottom w:val="single" w:color="000000" w:sz="4" w:space="0"/>
              <w:right w:val="single" w:color="auto" w:sz="4" w:space="0"/>
            </w:tcBorders>
            <w:vAlign w:val="center"/>
          </w:tcPr>
          <w:p>
            <w:pPr>
              <w:jc w:val="center"/>
              <w:rPr>
                <w:rFonts w:hint="eastAsia" w:ascii="Times New Roman" w:hAnsi="Times New Roman" w:eastAsia="宋体" w:cs="Times New Roman"/>
                <w:kern w:val="1"/>
                <w:szCs w:val="21"/>
                <w:u w:val="none"/>
                <w:lang w:val="en-US" w:eastAsia="zh-CN"/>
              </w:rPr>
            </w:pPr>
            <w:r>
              <w:rPr>
                <w:rFonts w:hint="eastAsia" w:ascii="Times New Roman" w:hAnsi="Times New Roman" w:cs="Times New Roman"/>
                <w:kern w:val="1"/>
                <w:szCs w:val="21"/>
                <w:u w:val="none"/>
                <w:lang w:val="en-US" w:eastAsia="zh-CN"/>
              </w:rPr>
              <w:t>5.0</w:t>
            </w:r>
          </w:p>
        </w:tc>
      </w:tr>
      <w:tr>
        <w:tblPrEx>
          <w:tblLayout w:type="fixed"/>
          <w:tblCellMar>
            <w:top w:w="0" w:type="dxa"/>
            <w:left w:w="108" w:type="dxa"/>
            <w:bottom w:w="0" w:type="dxa"/>
            <w:right w:w="108" w:type="dxa"/>
          </w:tblCellMar>
        </w:tblPrEx>
        <w:trPr>
          <w:trHeight w:val="488" w:hRule="atLeast"/>
        </w:trPr>
        <w:tc>
          <w:tcPr>
            <w:tcW w:w="432" w:type="dxa"/>
            <w:vMerge w:val="continue"/>
            <w:tcBorders>
              <w:top w:val="single" w:color="000000" w:sz="4" w:space="0"/>
              <w:left w:val="single" w:color="auto" w:sz="4" w:space="0"/>
              <w:bottom w:val="single" w:color="000000" w:sz="4" w:space="0"/>
              <w:right w:val="single" w:color="000000" w:sz="4" w:space="0"/>
            </w:tcBorders>
            <w:vAlign w:val="center"/>
          </w:tcPr>
          <w:p>
            <w:pPr>
              <w:jc w:val="left"/>
              <w:rPr>
                <w:rFonts w:ascii="Times New Roman" w:hAnsi="Times New Roman" w:cs="Times New Roman"/>
                <w:kern w:val="1"/>
                <w:szCs w:val="21"/>
                <w:u w:val="none"/>
              </w:rPr>
            </w:pPr>
          </w:p>
        </w:tc>
        <w:tc>
          <w:tcPr>
            <w:tcW w:w="533"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ascii="Times New Roman" w:hAnsi="Times New Roman" w:cs="Times New Roman"/>
                <w:kern w:val="1"/>
                <w:szCs w:val="21"/>
                <w:u w:val="none"/>
              </w:rPr>
            </w:pPr>
          </w:p>
        </w:tc>
        <w:tc>
          <w:tcPr>
            <w:tcW w:w="1132"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污水处理系统污泥</w:t>
            </w:r>
          </w:p>
        </w:tc>
        <w:tc>
          <w:tcPr>
            <w:tcW w:w="2974"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ascii="Times New Roman" w:hAnsi="Times New Roman" w:cs="Times New Roman"/>
                <w:kern w:val="1"/>
                <w:szCs w:val="21"/>
                <w:u w:val="none"/>
              </w:rPr>
            </w:pPr>
            <w:r>
              <w:rPr>
                <w:rFonts w:ascii="Times New Roman" w:hAnsi="Times New Roman" w:cs="Times New Roman"/>
                <w:kern w:val="1"/>
                <w:u w:val="none"/>
              </w:rPr>
              <w:t>医疗废水处理系统污泥清掏消毒及时交有资质单位清运、处置。</w:t>
            </w:r>
          </w:p>
        </w:tc>
        <w:tc>
          <w:tcPr>
            <w:tcW w:w="198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Times New Roman" w:hAnsi="Times New Roman" w:eastAsia="宋体" w:cs="Times New Roman"/>
                <w:kern w:val="1"/>
                <w:szCs w:val="21"/>
                <w:u w:val="none"/>
                <w:lang w:eastAsia="zh-CN"/>
              </w:rPr>
            </w:pPr>
            <w:r>
              <w:rPr>
                <w:rFonts w:hint="eastAsia" w:ascii="Times New Roman" w:hAnsi="Times New Roman" w:cs="Times New Roman"/>
                <w:kern w:val="1"/>
                <w:szCs w:val="21"/>
                <w:u w:val="none"/>
                <w:lang w:eastAsia="zh-CN"/>
              </w:rPr>
              <w:t>定期清掏，经生石灰中和处理后交由垃圾填埋场处置。</w:t>
            </w:r>
          </w:p>
        </w:tc>
        <w:tc>
          <w:tcPr>
            <w:tcW w:w="7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2.0</w:t>
            </w:r>
          </w:p>
        </w:tc>
        <w:tc>
          <w:tcPr>
            <w:tcW w:w="758" w:type="dxa"/>
            <w:tcBorders>
              <w:top w:val="single" w:color="000000" w:sz="4" w:space="0"/>
              <w:left w:val="single" w:color="000000" w:sz="4" w:space="0"/>
              <w:bottom w:val="single" w:color="000000" w:sz="4" w:space="0"/>
              <w:right w:val="single" w:color="auto" w:sz="4" w:space="0"/>
            </w:tcBorders>
            <w:vAlign w:val="center"/>
          </w:tcPr>
          <w:p>
            <w:pPr>
              <w:jc w:val="center"/>
              <w:rPr>
                <w:rFonts w:hint="eastAsia" w:ascii="Times New Roman" w:hAnsi="Times New Roman" w:eastAsia="宋体" w:cs="Times New Roman"/>
                <w:kern w:val="1"/>
                <w:szCs w:val="21"/>
                <w:u w:val="none"/>
                <w:lang w:val="en-US" w:eastAsia="zh-CN"/>
              </w:rPr>
            </w:pPr>
            <w:r>
              <w:rPr>
                <w:rFonts w:hint="eastAsia" w:ascii="Times New Roman" w:hAnsi="Times New Roman" w:cs="Times New Roman"/>
                <w:kern w:val="1"/>
                <w:szCs w:val="21"/>
                <w:u w:val="none"/>
                <w:lang w:val="en-US" w:eastAsia="zh-CN"/>
              </w:rPr>
              <w:t>2.0</w:t>
            </w:r>
          </w:p>
        </w:tc>
      </w:tr>
      <w:tr>
        <w:tblPrEx>
          <w:tblLayout w:type="fixed"/>
          <w:tblCellMar>
            <w:top w:w="0" w:type="dxa"/>
            <w:left w:w="108" w:type="dxa"/>
            <w:bottom w:w="0" w:type="dxa"/>
            <w:right w:w="108" w:type="dxa"/>
          </w:tblCellMar>
        </w:tblPrEx>
        <w:trPr>
          <w:trHeight w:val="1010" w:hRule="atLeast"/>
        </w:trPr>
        <w:tc>
          <w:tcPr>
            <w:tcW w:w="432" w:type="dxa"/>
            <w:vMerge w:val="continue"/>
            <w:tcBorders>
              <w:top w:val="single" w:color="000000" w:sz="4" w:space="0"/>
              <w:left w:val="single" w:color="auto" w:sz="4" w:space="0"/>
              <w:bottom w:val="single" w:color="000000" w:sz="4" w:space="0"/>
              <w:right w:val="single" w:color="000000" w:sz="4" w:space="0"/>
            </w:tcBorders>
            <w:vAlign w:val="center"/>
          </w:tcPr>
          <w:p>
            <w:pPr>
              <w:jc w:val="left"/>
              <w:rPr>
                <w:rFonts w:ascii="Times New Roman" w:hAnsi="Times New Roman" w:cs="Times New Roman"/>
                <w:kern w:val="1"/>
                <w:szCs w:val="21"/>
                <w:u w:val="none"/>
              </w:rPr>
            </w:pPr>
          </w:p>
        </w:tc>
        <w:tc>
          <w:tcPr>
            <w:tcW w:w="533"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ascii="Times New Roman" w:hAnsi="Times New Roman" w:cs="Times New Roman"/>
                <w:kern w:val="1"/>
                <w:szCs w:val="21"/>
                <w:u w:val="none"/>
              </w:rPr>
            </w:pPr>
          </w:p>
        </w:tc>
        <w:tc>
          <w:tcPr>
            <w:tcW w:w="1132"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生活垃圾</w:t>
            </w:r>
          </w:p>
        </w:tc>
        <w:tc>
          <w:tcPr>
            <w:tcW w:w="2974"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ascii="Times New Roman" w:hAnsi="Times New Roman" w:cs="Times New Roman"/>
                <w:kern w:val="1"/>
                <w:szCs w:val="21"/>
                <w:u w:val="none"/>
              </w:rPr>
            </w:pPr>
            <w:r>
              <w:rPr>
                <w:rFonts w:ascii="Times New Roman" w:hAnsi="Times New Roman" w:cs="Times New Roman"/>
                <w:kern w:val="1"/>
                <w:u w:val="none"/>
              </w:rPr>
              <w:t>生活垃圾分类袋装收集后由环卫部门集中处置。</w:t>
            </w:r>
          </w:p>
        </w:tc>
        <w:tc>
          <w:tcPr>
            <w:tcW w:w="1982" w:type="dxa"/>
            <w:tcBorders>
              <w:top w:val="single" w:color="000000" w:sz="4" w:space="0"/>
              <w:left w:val="single" w:color="000000" w:sz="4" w:space="0"/>
              <w:bottom w:val="single" w:color="000000" w:sz="4" w:space="0"/>
              <w:right w:val="single" w:color="000000" w:sz="4" w:space="0"/>
            </w:tcBorders>
            <w:vAlign w:val="center"/>
          </w:tcPr>
          <w:p>
            <w:pPr>
              <w:ind w:firstLine="420" w:firstLineChars="200"/>
              <w:jc w:val="left"/>
              <w:rPr>
                <w:rFonts w:hint="eastAsia" w:ascii="Times New Roman" w:hAnsi="Times New Roman" w:eastAsia="宋体" w:cs="Times New Roman"/>
                <w:kern w:val="1"/>
                <w:szCs w:val="21"/>
                <w:u w:val="none"/>
                <w:lang w:eastAsia="zh-CN"/>
              </w:rPr>
            </w:pPr>
            <w:r>
              <w:rPr>
                <w:rFonts w:hint="eastAsia" w:ascii="Times New Roman" w:hAnsi="Times New Roman" w:cs="Times New Roman"/>
                <w:kern w:val="1"/>
                <w:szCs w:val="21"/>
                <w:u w:val="none"/>
                <w:lang w:eastAsia="zh-CN"/>
              </w:rPr>
              <w:t>生活垃圾分类袋装，交由环卫部门统一清运处理。</w:t>
            </w:r>
          </w:p>
        </w:tc>
        <w:tc>
          <w:tcPr>
            <w:tcW w:w="7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szCs w:val="21"/>
                <w:u w:val="none"/>
              </w:rPr>
              <w:t>2.0</w:t>
            </w:r>
          </w:p>
        </w:tc>
        <w:tc>
          <w:tcPr>
            <w:tcW w:w="758" w:type="dxa"/>
            <w:tcBorders>
              <w:top w:val="single" w:color="000000" w:sz="4" w:space="0"/>
              <w:left w:val="single" w:color="000000" w:sz="4" w:space="0"/>
              <w:bottom w:val="single" w:color="000000" w:sz="4" w:space="0"/>
              <w:right w:val="single" w:color="auto" w:sz="4" w:space="0"/>
            </w:tcBorders>
            <w:vAlign w:val="center"/>
          </w:tcPr>
          <w:p>
            <w:pPr>
              <w:jc w:val="center"/>
              <w:rPr>
                <w:rFonts w:hint="eastAsia" w:ascii="Times New Roman" w:hAnsi="Times New Roman" w:eastAsia="宋体" w:cs="Times New Roman"/>
                <w:kern w:val="1"/>
                <w:szCs w:val="21"/>
                <w:u w:val="none"/>
                <w:lang w:val="en-US" w:eastAsia="zh-CN"/>
              </w:rPr>
            </w:pPr>
            <w:r>
              <w:rPr>
                <w:rFonts w:hint="eastAsia" w:ascii="Times New Roman" w:hAnsi="Times New Roman" w:cs="Times New Roman"/>
                <w:kern w:val="1"/>
                <w:szCs w:val="21"/>
                <w:u w:val="none"/>
                <w:lang w:val="en-US" w:eastAsia="zh-CN"/>
              </w:rPr>
              <w:t>2.0</w:t>
            </w:r>
          </w:p>
        </w:tc>
      </w:tr>
      <w:tr>
        <w:tblPrEx>
          <w:tblLayout w:type="fixed"/>
          <w:tblCellMar>
            <w:top w:w="0" w:type="dxa"/>
            <w:left w:w="108" w:type="dxa"/>
            <w:bottom w:w="0" w:type="dxa"/>
            <w:right w:w="108" w:type="dxa"/>
          </w:tblCellMar>
        </w:tblPrEx>
        <w:tc>
          <w:tcPr>
            <w:tcW w:w="7053" w:type="dxa"/>
            <w:gridSpan w:val="5"/>
            <w:tcBorders>
              <w:top w:val="single" w:color="000000" w:sz="4" w:space="0"/>
              <w:left w:val="single" w:color="auto" w:sz="4" w:space="0"/>
              <w:bottom w:val="single" w:color="auto" w:sz="4" w:space="0"/>
              <w:right w:val="single" w:color="000000" w:sz="4" w:space="0"/>
            </w:tcBorders>
            <w:vAlign w:val="center"/>
          </w:tcPr>
          <w:p>
            <w:pPr>
              <w:jc w:val="center"/>
              <w:rPr>
                <w:rFonts w:ascii="Times New Roman" w:hAnsi="Times New Roman" w:cs="Times New Roman"/>
                <w:kern w:val="1"/>
                <w:szCs w:val="21"/>
                <w:u w:val="none"/>
              </w:rPr>
            </w:pPr>
            <w:r>
              <w:rPr>
                <w:rFonts w:ascii="Times New Roman" w:hAnsi="Times New Roman" w:cs="Times New Roman"/>
                <w:kern w:val="1"/>
                <w:u w:val="none"/>
              </w:rPr>
              <w:t>合计</w:t>
            </w:r>
          </w:p>
        </w:tc>
        <w:tc>
          <w:tcPr>
            <w:tcW w:w="711" w:type="dxa"/>
            <w:tcBorders>
              <w:top w:val="single" w:color="000000" w:sz="4" w:space="0"/>
              <w:left w:val="single" w:color="000000" w:sz="4" w:space="0"/>
              <w:bottom w:val="single" w:color="auto" w:sz="4" w:space="0"/>
              <w:right w:val="single" w:color="000000" w:sz="4" w:space="0"/>
            </w:tcBorders>
            <w:vAlign w:val="center"/>
          </w:tcPr>
          <w:p>
            <w:pPr>
              <w:jc w:val="center"/>
              <w:rPr>
                <w:rFonts w:ascii="Times New Roman" w:hAnsi="Times New Roman" w:cs="Times New Roman"/>
                <w:kern w:val="1"/>
                <w:szCs w:val="21"/>
                <w:u w:val="none"/>
              </w:rPr>
            </w:pPr>
            <w:r>
              <w:rPr>
                <w:rFonts w:hint="eastAsia" w:ascii="Times New Roman" w:hAnsi="Times New Roman" w:cs="Times New Roman"/>
                <w:kern w:val="1"/>
                <w:szCs w:val="21"/>
                <w:u w:val="none"/>
                <w:lang w:val="en-US" w:eastAsia="zh-CN"/>
              </w:rPr>
              <w:t>1</w:t>
            </w:r>
            <w:r>
              <w:rPr>
                <w:rFonts w:ascii="Times New Roman" w:hAnsi="Times New Roman" w:cs="Times New Roman"/>
                <w:kern w:val="1"/>
                <w:szCs w:val="21"/>
                <w:u w:val="none"/>
              </w:rPr>
              <w:t>9</w:t>
            </w:r>
          </w:p>
        </w:tc>
        <w:tc>
          <w:tcPr>
            <w:tcW w:w="758" w:type="dxa"/>
            <w:tcBorders>
              <w:top w:val="single" w:color="000000" w:sz="4" w:space="0"/>
              <w:left w:val="single" w:color="000000" w:sz="4" w:space="0"/>
              <w:bottom w:val="single" w:color="auto" w:sz="4" w:space="0"/>
              <w:right w:val="single" w:color="auto" w:sz="4" w:space="0"/>
            </w:tcBorders>
            <w:vAlign w:val="center"/>
          </w:tcPr>
          <w:p>
            <w:pPr>
              <w:jc w:val="center"/>
              <w:rPr>
                <w:rFonts w:hint="eastAsia" w:ascii="Times New Roman" w:hAnsi="Times New Roman" w:eastAsia="宋体" w:cs="Times New Roman"/>
                <w:kern w:val="1"/>
                <w:u w:val="none"/>
                <w:lang w:val="en-US" w:eastAsia="zh-CN"/>
              </w:rPr>
            </w:pPr>
            <w:r>
              <w:rPr>
                <w:rFonts w:hint="eastAsia" w:ascii="Times New Roman" w:hAnsi="Times New Roman" w:cs="Times New Roman"/>
                <w:kern w:val="1"/>
                <w:u w:val="none"/>
                <w:lang w:val="en-US" w:eastAsia="zh-CN"/>
              </w:rPr>
              <w:t>19</w:t>
            </w:r>
          </w:p>
        </w:tc>
      </w:tr>
    </w:tbl>
    <w:p>
      <w:pPr>
        <w:spacing w:line="360" w:lineRule="auto"/>
        <w:ind w:firstLine="600"/>
        <w:rPr>
          <w:rFonts w:hint="eastAsia"/>
          <w:kern w:val="1"/>
          <w:sz w:val="24"/>
          <w:lang w:eastAsia="zh-CN"/>
        </w:rPr>
        <w:sectPr>
          <w:pgSz w:w="11906" w:h="16838"/>
          <w:pgMar w:top="1440" w:right="1800" w:bottom="1440" w:left="1800" w:header="851" w:footer="992" w:gutter="0"/>
          <w:pgNumType w:fmt="decimal"/>
          <w:cols w:space="425" w:num="1"/>
          <w:docGrid w:type="lines" w:linePitch="312" w:charSpace="0"/>
        </w:sectPr>
      </w:pPr>
    </w:p>
    <w:p>
      <w:pPr>
        <w:tabs>
          <w:tab w:val="left" w:pos="0"/>
        </w:tabs>
        <w:spacing w:line="360" w:lineRule="auto"/>
        <w:outlineLvl w:val="0"/>
        <w:rPr>
          <w:rFonts w:ascii="Times New Roman" w:hAnsi="Times New Roman"/>
          <w:b/>
          <w:bCs/>
          <w:sz w:val="32"/>
          <w:szCs w:val="32"/>
        </w:rPr>
      </w:pPr>
      <w:bookmarkStart w:id="33" w:name="_Toc522721501"/>
      <w:bookmarkStart w:id="34" w:name="_Toc17713"/>
      <w:r>
        <w:rPr>
          <w:rFonts w:ascii="Times New Roman" w:hAnsi="Times New Roman"/>
          <w:b/>
          <w:bCs/>
          <w:sz w:val="32"/>
          <w:szCs w:val="32"/>
        </w:rPr>
        <w:t>5 建设项目环评报告书的主要结论及审批部门的审批决定</w:t>
      </w:r>
      <w:bookmarkEnd w:id="33"/>
      <w:bookmarkEnd w:id="34"/>
    </w:p>
    <w:p>
      <w:pPr>
        <w:tabs>
          <w:tab w:val="left" w:pos="0"/>
        </w:tabs>
        <w:spacing w:line="360" w:lineRule="auto"/>
        <w:outlineLvl w:val="1"/>
        <w:rPr>
          <w:rFonts w:ascii="Times New Roman" w:hAnsi="Times New Roman"/>
          <w:b/>
          <w:bCs/>
          <w:sz w:val="30"/>
          <w:szCs w:val="30"/>
        </w:rPr>
      </w:pPr>
      <w:bookmarkStart w:id="35" w:name="_Toc522721502"/>
      <w:bookmarkStart w:id="36" w:name="_Toc29663"/>
      <w:r>
        <w:rPr>
          <w:rFonts w:ascii="Times New Roman" w:hAnsi="Times New Roman"/>
          <w:b/>
          <w:bCs/>
          <w:sz w:val="30"/>
          <w:szCs w:val="30"/>
        </w:rPr>
        <w:t>5.1 建设项目环评报告书的主要结论</w:t>
      </w:r>
      <w:bookmarkEnd w:id="35"/>
      <w:bookmarkEnd w:id="36"/>
    </w:p>
    <w:p>
      <w:pPr>
        <w:spacing w:line="360" w:lineRule="auto"/>
        <w:ind w:firstLine="600"/>
        <w:rPr>
          <w:rFonts w:hint="eastAsia" w:ascii="宋体" w:hAnsi="宋体" w:cs="宋体"/>
          <w:sz w:val="24"/>
          <w:lang w:eastAsia="zh-CN"/>
        </w:rPr>
      </w:pPr>
      <w:r>
        <w:rPr>
          <w:rFonts w:hint="eastAsia" w:ascii="宋体" w:hAnsi="宋体" w:cs="宋体"/>
          <w:sz w:val="24"/>
          <w:lang w:eastAsia="zh-CN"/>
        </w:rPr>
        <w:t>巴中青诚口腔医院项目符合国家产业政策。项目建成后，有利于提高当地的医疗条件和社会经济，社会效益明显。项目在施工期和营运期产生的各类污染物在按报告书中提出的环保措施进行防治、确保污染物达标排放的前提下，项目对周围环境不会产生明显的影响，环境可以接受。因此，从环境保护的角度来看，巴中青诚口腔医院项目的建设是可行的。</w:t>
      </w:r>
    </w:p>
    <w:p>
      <w:pPr>
        <w:tabs>
          <w:tab w:val="left" w:pos="0"/>
        </w:tabs>
        <w:spacing w:line="360" w:lineRule="auto"/>
        <w:outlineLvl w:val="1"/>
        <w:rPr>
          <w:rFonts w:hint="eastAsia" w:ascii="Times New Roman" w:hAnsi="Times New Roman" w:eastAsia="宋体"/>
          <w:b/>
          <w:bCs/>
          <w:sz w:val="30"/>
          <w:szCs w:val="30"/>
          <w:lang w:val="en-US" w:eastAsia="zh-CN"/>
        </w:rPr>
      </w:pPr>
      <w:bookmarkStart w:id="37" w:name="_Toc17209"/>
      <w:r>
        <w:rPr>
          <w:rFonts w:ascii="Times New Roman" w:hAnsi="Times New Roman"/>
          <w:b/>
          <w:bCs/>
          <w:sz w:val="30"/>
          <w:szCs w:val="30"/>
        </w:rPr>
        <w:t>5.</w:t>
      </w:r>
      <w:r>
        <w:rPr>
          <w:rFonts w:hint="eastAsia" w:ascii="Times New Roman" w:hAnsi="Times New Roman"/>
          <w:b/>
          <w:bCs/>
          <w:sz w:val="30"/>
          <w:szCs w:val="30"/>
          <w:lang w:val="en-US" w:eastAsia="zh-CN"/>
        </w:rPr>
        <w:t>2</w:t>
      </w:r>
      <w:r>
        <w:rPr>
          <w:rFonts w:ascii="Times New Roman" w:hAnsi="Times New Roman"/>
          <w:b/>
          <w:bCs/>
          <w:sz w:val="30"/>
          <w:szCs w:val="30"/>
        </w:rPr>
        <w:t xml:space="preserve"> </w:t>
      </w:r>
      <w:r>
        <w:rPr>
          <w:rFonts w:hint="eastAsia" w:ascii="Times New Roman" w:hAnsi="Times New Roman"/>
          <w:b/>
          <w:bCs/>
          <w:sz w:val="30"/>
          <w:szCs w:val="30"/>
          <w:lang w:eastAsia="zh-CN"/>
        </w:rPr>
        <w:t>建议</w:t>
      </w:r>
      <w:bookmarkEnd w:id="37"/>
    </w:p>
    <w:p>
      <w:pPr>
        <w:spacing w:line="360" w:lineRule="auto"/>
        <w:ind w:firstLine="600"/>
        <w:rPr>
          <w:kern w:val="1"/>
          <w:sz w:val="24"/>
        </w:rPr>
      </w:pPr>
      <w:r>
        <w:rPr>
          <w:rFonts w:hint="eastAsia"/>
          <w:kern w:val="1"/>
          <w:sz w:val="24"/>
        </w:rPr>
        <w:t>（</w:t>
      </w:r>
      <w:r>
        <w:rPr>
          <w:kern w:val="1"/>
          <w:sz w:val="24"/>
        </w:rPr>
        <w:t>1</w:t>
      </w:r>
      <w:r>
        <w:rPr>
          <w:rFonts w:hint="eastAsia"/>
          <w:kern w:val="1"/>
          <w:sz w:val="24"/>
        </w:rPr>
        <w:t>）建设方应认真落实环保“三同时”，加强施工期和营运期的环保管理，应设专人负责设施的维护管理，确保治理设施的正常运转和污染物的达标排放，按照本环评提出各反馈意见切实保证污染防治措施的正常有效实施。</w:t>
      </w:r>
    </w:p>
    <w:p>
      <w:pPr>
        <w:spacing w:line="360" w:lineRule="auto"/>
        <w:ind w:firstLine="600"/>
        <w:rPr>
          <w:kern w:val="1"/>
          <w:sz w:val="24"/>
        </w:rPr>
      </w:pPr>
      <w:r>
        <w:rPr>
          <w:rFonts w:hint="eastAsia"/>
          <w:kern w:val="1"/>
          <w:sz w:val="24"/>
        </w:rPr>
        <w:t>（</w:t>
      </w:r>
      <w:r>
        <w:rPr>
          <w:kern w:val="1"/>
          <w:sz w:val="24"/>
        </w:rPr>
        <w:t>2</w:t>
      </w:r>
      <w:r>
        <w:rPr>
          <w:rFonts w:hint="eastAsia"/>
          <w:kern w:val="1"/>
          <w:sz w:val="24"/>
        </w:rPr>
        <w:t>）</w:t>
      </w:r>
      <w:r>
        <w:rPr>
          <w:kern w:val="1"/>
          <w:sz w:val="24"/>
        </w:rPr>
        <w:t>加强对环保设施的维护和运行管理，对操作人员进行必要的技术培训，使环保设施能正常、稳定的运行。</w:t>
      </w:r>
    </w:p>
    <w:p>
      <w:pPr>
        <w:spacing w:line="360" w:lineRule="auto"/>
        <w:ind w:firstLine="600"/>
        <w:rPr>
          <w:kern w:val="1"/>
          <w:sz w:val="24"/>
        </w:rPr>
      </w:pPr>
      <w:r>
        <w:rPr>
          <w:kern w:val="1"/>
          <w:sz w:val="24"/>
        </w:rPr>
        <w:t>（3）建立健全的固体废弃物收集、处理和处置措施，各类固体废弃物处置应遵循“分类、回收利用、减量化、无公害、分散与集中处理相结合”这五个原则。污水处理站的污泥在外运前必须经过灭菌处理。</w:t>
      </w:r>
    </w:p>
    <w:p>
      <w:pPr>
        <w:tabs>
          <w:tab w:val="left" w:pos="0"/>
        </w:tabs>
        <w:spacing w:line="360" w:lineRule="auto"/>
        <w:outlineLvl w:val="1"/>
        <w:rPr>
          <w:rFonts w:ascii="Times New Roman" w:hAnsi="Times New Roman"/>
          <w:b/>
          <w:bCs/>
          <w:sz w:val="30"/>
          <w:szCs w:val="30"/>
        </w:rPr>
      </w:pPr>
      <w:bookmarkStart w:id="38" w:name="_Toc522721503"/>
      <w:bookmarkStart w:id="39" w:name="_Toc1198"/>
      <w:r>
        <w:rPr>
          <w:rFonts w:ascii="Times New Roman" w:hAnsi="Times New Roman"/>
          <w:b/>
          <w:bCs/>
          <w:sz w:val="30"/>
          <w:szCs w:val="30"/>
        </w:rPr>
        <w:t>5.</w:t>
      </w:r>
      <w:r>
        <w:rPr>
          <w:rFonts w:hint="eastAsia" w:ascii="Times New Roman" w:hAnsi="Times New Roman"/>
          <w:b/>
          <w:bCs/>
          <w:sz w:val="30"/>
          <w:szCs w:val="30"/>
          <w:lang w:val="en-US" w:eastAsia="zh-CN"/>
        </w:rPr>
        <w:t>3</w:t>
      </w:r>
      <w:r>
        <w:rPr>
          <w:rFonts w:ascii="Times New Roman" w:hAnsi="Times New Roman"/>
          <w:b/>
          <w:bCs/>
          <w:sz w:val="30"/>
          <w:szCs w:val="30"/>
        </w:rPr>
        <w:t xml:space="preserve"> 审批部门审批决定</w:t>
      </w:r>
      <w:bookmarkEnd w:id="38"/>
      <w:bookmarkEnd w:id="39"/>
    </w:p>
    <w:p>
      <w:pPr>
        <w:spacing w:line="360" w:lineRule="auto"/>
        <w:ind w:firstLine="480" w:firstLineChars="200"/>
        <w:rPr>
          <w:rFonts w:hint="eastAsia"/>
          <w:kern w:val="1"/>
          <w:sz w:val="24"/>
          <w:lang w:eastAsia="zh-CN"/>
        </w:rPr>
      </w:pPr>
      <w:r>
        <w:rPr>
          <w:rFonts w:hint="eastAsia"/>
          <w:kern w:val="1"/>
          <w:sz w:val="24"/>
          <w:lang w:eastAsia="zh-CN"/>
        </w:rPr>
        <w:t>（一）加强施工期环境管理，认真落实施工期各项环保措施，咸缓施工期噪声、扬尘对周边敏感点的影响，避免施工扰民及环境纠纷。</w:t>
      </w:r>
    </w:p>
    <w:p>
      <w:pPr>
        <w:spacing w:line="360" w:lineRule="auto"/>
        <w:ind w:firstLine="480" w:firstLineChars="200"/>
        <w:rPr>
          <w:rFonts w:hint="eastAsia"/>
          <w:kern w:val="1"/>
          <w:sz w:val="24"/>
          <w:lang w:eastAsia="zh-CN"/>
        </w:rPr>
      </w:pPr>
      <w:r>
        <w:rPr>
          <w:rFonts w:hint="eastAsia"/>
          <w:kern w:val="1"/>
          <w:sz w:val="24"/>
          <w:lang w:eastAsia="zh-CN"/>
        </w:rPr>
        <w:t>（二）医疗废物严格按国家《医疗废物管理条例》的要求妥善处理。医疗废物、污水处理系统的污泥等危险废物送有相关处理资质的单位处置，并严格实行危险废物转移联单管理制度；杜绝医疗废物与其他固废、生活垃圾混装与处置；强化医疗废物及其他固体废弃物的暂存、转运管理，不得在暂存、转运过程中造成二次污染。</w:t>
      </w:r>
    </w:p>
    <w:p>
      <w:pPr>
        <w:spacing w:line="360" w:lineRule="auto"/>
        <w:ind w:firstLine="480" w:firstLineChars="200"/>
        <w:rPr>
          <w:rFonts w:hint="eastAsia"/>
          <w:kern w:val="1"/>
          <w:sz w:val="24"/>
          <w:lang w:eastAsia="zh-CN"/>
        </w:rPr>
      </w:pPr>
      <w:r>
        <w:rPr>
          <w:rFonts w:hint="eastAsia"/>
          <w:kern w:val="1"/>
          <w:sz w:val="24"/>
          <w:lang w:eastAsia="zh-CN"/>
        </w:rPr>
        <w:t>（三）</w:t>
      </w:r>
      <w:r>
        <w:rPr>
          <w:rFonts w:hint="eastAsia" w:eastAsia="宋体"/>
          <w:kern w:val="1"/>
          <w:sz w:val="24"/>
          <w:lang w:eastAsia="zh-CN"/>
        </w:rPr>
        <w:t>对污水处理系统水泵、备用发电机、医疗设备等噪声源，结合外环境关系及敏感点位置，优化布置，同时选取低噪声设</w:t>
      </w:r>
      <w:r>
        <w:rPr>
          <w:rFonts w:hint="eastAsia"/>
          <w:kern w:val="1"/>
          <w:sz w:val="24"/>
          <w:lang w:eastAsia="zh-CN"/>
        </w:rPr>
        <w:t>备</w:t>
      </w:r>
      <w:r>
        <w:rPr>
          <w:rFonts w:hint="eastAsia" w:eastAsia="宋体"/>
          <w:kern w:val="1"/>
          <w:sz w:val="24"/>
          <w:lang w:eastAsia="zh-CN"/>
        </w:rPr>
        <w:t>，采用减震、隔音、吸声等降噪措施，确保达标排放。</w:t>
      </w:r>
    </w:p>
    <w:p>
      <w:pPr>
        <w:spacing w:line="360" w:lineRule="auto"/>
        <w:ind w:firstLine="600"/>
        <w:rPr>
          <w:rFonts w:hint="eastAsia" w:eastAsia="宋体"/>
          <w:kern w:val="1"/>
          <w:sz w:val="24"/>
          <w:lang w:eastAsia="zh-CN"/>
        </w:rPr>
        <w:sectPr>
          <w:pgSz w:w="11906" w:h="16838"/>
          <w:pgMar w:top="1440" w:right="1800" w:bottom="1440" w:left="1800" w:header="851" w:footer="992" w:gutter="0"/>
          <w:pgNumType w:fmt="decimal"/>
          <w:cols w:space="425" w:num="1"/>
          <w:docGrid w:type="lines" w:linePitch="312" w:charSpace="0"/>
        </w:sectPr>
      </w:pPr>
    </w:p>
    <w:p>
      <w:pPr>
        <w:pStyle w:val="3"/>
        <w:tabs>
          <w:tab w:val="left" w:pos="0"/>
        </w:tabs>
        <w:spacing w:before="0" w:after="0" w:line="420" w:lineRule="auto"/>
        <w:rPr>
          <w:rFonts w:ascii="Times New Roman" w:hAnsi="Times New Roman"/>
          <w:bCs w:val="0"/>
          <w:sz w:val="32"/>
          <w:szCs w:val="32"/>
        </w:rPr>
      </w:pPr>
      <w:bookmarkStart w:id="40" w:name="_Toc522721504"/>
      <w:bookmarkStart w:id="41" w:name="_Toc11448"/>
      <w:r>
        <w:rPr>
          <w:rFonts w:ascii="Times New Roman" w:hAnsi="Times New Roman"/>
          <w:bCs w:val="0"/>
          <w:sz w:val="32"/>
          <w:szCs w:val="32"/>
        </w:rPr>
        <w:t>6 验收执行标准</w:t>
      </w:r>
      <w:bookmarkEnd w:id="40"/>
      <w:bookmarkEnd w:id="41"/>
    </w:p>
    <w:p>
      <w:pPr>
        <w:tabs>
          <w:tab w:val="left" w:pos="0"/>
        </w:tabs>
        <w:spacing w:line="360" w:lineRule="auto"/>
        <w:ind w:firstLine="482" w:firstLineChars="200"/>
        <w:jc w:val="center"/>
        <w:rPr>
          <w:rFonts w:ascii="Times New Roman" w:hAnsi="Times New Roman"/>
          <w:b/>
          <w:sz w:val="24"/>
        </w:rPr>
      </w:pPr>
      <w:r>
        <w:rPr>
          <w:rFonts w:ascii="Times New Roman" w:hAnsi="Times New Roman"/>
          <w:b/>
          <w:sz w:val="24"/>
        </w:rPr>
        <w:t>表6-1 环评标准和验收标准对照表</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9"/>
        <w:gridCol w:w="933"/>
        <w:gridCol w:w="683"/>
        <w:gridCol w:w="279"/>
        <w:gridCol w:w="1306"/>
        <w:gridCol w:w="697"/>
        <w:gridCol w:w="948"/>
        <w:gridCol w:w="675"/>
        <w:gridCol w:w="370"/>
        <w:gridCol w:w="1225"/>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8" w:hRule="atLeast"/>
        </w:trPr>
        <w:tc>
          <w:tcPr>
            <w:tcW w:w="539" w:type="dxa"/>
            <w:vAlign w:val="center"/>
          </w:tcPr>
          <w:p>
            <w:pPr>
              <w:jc w:val="center"/>
              <w:rPr>
                <w:rFonts w:ascii="Times New Roman" w:hAnsi="Times New Roman"/>
                <w:b/>
                <w:bCs/>
                <w:szCs w:val="21"/>
              </w:rPr>
            </w:pPr>
            <w:r>
              <w:rPr>
                <w:rFonts w:ascii="Times New Roman" w:hAnsi="Times New Roman"/>
                <w:b/>
                <w:bCs/>
                <w:szCs w:val="21"/>
              </w:rPr>
              <w:t>类型</w:t>
            </w:r>
          </w:p>
        </w:tc>
        <w:tc>
          <w:tcPr>
            <w:tcW w:w="3898" w:type="dxa"/>
            <w:gridSpan w:val="5"/>
            <w:vAlign w:val="center"/>
          </w:tcPr>
          <w:p>
            <w:pPr>
              <w:jc w:val="center"/>
              <w:rPr>
                <w:rFonts w:ascii="Times New Roman" w:hAnsi="Times New Roman"/>
                <w:b/>
                <w:bCs/>
                <w:szCs w:val="21"/>
              </w:rPr>
            </w:pPr>
            <w:r>
              <w:rPr>
                <w:rFonts w:ascii="Times New Roman" w:hAnsi="Times New Roman"/>
                <w:b/>
                <w:bCs/>
                <w:szCs w:val="21"/>
              </w:rPr>
              <w:t>环评标准</w:t>
            </w:r>
          </w:p>
        </w:tc>
        <w:tc>
          <w:tcPr>
            <w:tcW w:w="4085" w:type="dxa"/>
            <w:gridSpan w:val="5"/>
            <w:vAlign w:val="center"/>
          </w:tcPr>
          <w:p>
            <w:pPr>
              <w:jc w:val="center"/>
              <w:rPr>
                <w:rFonts w:ascii="Times New Roman" w:hAnsi="Times New Roman"/>
                <w:b/>
                <w:bCs/>
                <w:szCs w:val="21"/>
              </w:rPr>
            </w:pPr>
            <w:r>
              <w:rPr>
                <w:rFonts w:ascii="Times New Roman" w:hAnsi="Times New Roman"/>
                <w:b/>
                <w:bCs/>
                <w:szCs w:val="21"/>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539" w:type="dxa"/>
            <w:vMerge w:val="restart"/>
            <w:vAlign w:val="center"/>
          </w:tcPr>
          <w:p>
            <w:pPr>
              <w:jc w:val="center"/>
              <w:rPr>
                <w:rFonts w:ascii="Times New Roman" w:hAnsi="Times New Roman"/>
                <w:szCs w:val="21"/>
              </w:rPr>
            </w:pPr>
            <w:r>
              <w:rPr>
                <w:rFonts w:ascii="Times New Roman" w:hAnsi="Times New Roman"/>
                <w:szCs w:val="21"/>
              </w:rPr>
              <w:t>厂界噪声</w:t>
            </w:r>
          </w:p>
        </w:tc>
        <w:tc>
          <w:tcPr>
            <w:tcW w:w="933" w:type="dxa"/>
            <w:vAlign w:val="center"/>
          </w:tcPr>
          <w:p>
            <w:pPr>
              <w:jc w:val="center"/>
              <w:rPr>
                <w:rFonts w:ascii="Times New Roman" w:hAnsi="Times New Roman"/>
                <w:szCs w:val="21"/>
              </w:rPr>
            </w:pPr>
            <w:r>
              <w:rPr>
                <w:rFonts w:ascii="Times New Roman" w:hAnsi="Times New Roman"/>
                <w:szCs w:val="21"/>
              </w:rPr>
              <w:t>标准</w:t>
            </w:r>
          </w:p>
        </w:tc>
        <w:tc>
          <w:tcPr>
            <w:tcW w:w="2965" w:type="dxa"/>
            <w:gridSpan w:val="4"/>
            <w:vAlign w:val="center"/>
          </w:tcPr>
          <w:p>
            <w:pPr>
              <w:jc w:val="center"/>
              <w:rPr>
                <w:rFonts w:hint="eastAsia" w:ascii="Times New Roman" w:hAnsi="Times New Roman" w:eastAsia="宋体"/>
                <w:szCs w:val="21"/>
                <w:lang w:eastAsia="zh-CN"/>
              </w:rPr>
            </w:pPr>
            <w:r>
              <w:rPr>
                <w:rFonts w:ascii="Times New Roman" w:hAnsi="Times New Roman"/>
                <w:szCs w:val="21"/>
              </w:rPr>
              <w:t>《工业企业厂界环境噪声排放标准》（GB12348-2008）表</w:t>
            </w:r>
            <w:r>
              <w:rPr>
                <w:rFonts w:hint="eastAsia" w:ascii="Times New Roman" w:hAnsi="Times New Roman"/>
                <w:szCs w:val="21"/>
                <w:lang w:val="en-US" w:eastAsia="zh-CN"/>
              </w:rPr>
              <w:t>1中2</w:t>
            </w:r>
            <w:r>
              <w:rPr>
                <w:rFonts w:ascii="Times New Roman" w:hAnsi="Times New Roman"/>
                <w:szCs w:val="21"/>
              </w:rPr>
              <w:t>类</w:t>
            </w:r>
            <w:r>
              <w:rPr>
                <w:rFonts w:hint="eastAsia" w:ascii="Times New Roman" w:hAnsi="Times New Roman"/>
                <w:szCs w:val="21"/>
                <w:lang w:eastAsia="zh-CN"/>
              </w:rPr>
              <w:t>标准</w:t>
            </w:r>
          </w:p>
        </w:tc>
        <w:tc>
          <w:tcPr>
            <w:tcW w:w="948" w:type="dxa"/>
            <w:vAlign w:val="center"/>
          </w:tcPr>
          <w:p>
            <w:pPr>
              <w:jc w:val="center"/>
              <w:rPr>
                <w:rFonts w:ascii="Times New Roman" w:hAnsi="Times New Roman"/>
                <w:szCs w:val="21"/>
              </w:rPr>
            </w:pPr>
            <w:r>
              <w:rPr>
                <w:rFonts w:ascii="Times New Roman" w:hAnsi="Times New Roman"/>
                <w:szCs w:val="21"/>
              </w:rPr>
              <w:t>标准</w:t>
            </w:r>
          </w:p>
        </w:tc>
        <w:tc>
          <w:tcPr>
            <w:tcW w:w="3137" w:type="dxa"/>
            <w:gridSpan w:val="4"/>
            <w:vAlign w:val="center"/>
          </w:tcPr>
          <w:p>
            <w:pPr>
              <w:jc w:val="center"/>
              <w:rPr>
                <w:rFonts w:ascii="Times New Roman" w:hAnsi="Times New Roman"/>
                <w:szCs w:val="21"/>
              </w:rPr>
            </w:pPr>
            <w:r>
              <w:rPr>
                <w:rFonts w:ascii="Times New Roman" w:hAnsi="Times New Roman"/>
                <w:szCs w:val="21"/>
              </w:rPr>
              <w:t>《工业企业厂界环境噪声排放标准》（GB12348-2008）</w:t>
            </w:r>
            <w:r>
              <w:rPr>
                <w:rFonts w:hint="eastAsia" w:ascii="Times New Roman" w:hAnsi="Times New Roman"/>
                <w:szCs w:val="21"/>
                <w:lang w:eastAsia="zh-CN"/>
              </w:rPr>
              <w:t>表</w:t>
            </w:r>
            <w:r>
              <w:rPr>
                <w:rFonts w:hint="eastAsia" w:ascii="Times New Roman" w:hAnsi="Times New Roman"/>
                <w:szCs w:val="21"/>
                <w:lang w:val="en-US" w:eastAsia="zh-CN"/>
              </w:rPr>
              <w:t>1中2</w:t>
            </w:r>
            <w:r>
              <w:rPr>
                <w:rFonts w:ascii="Times New Roman" w:hAnsi="Times New Roman"/>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3" w:hRule="atLeast"/>
        </w:trPr>
        <w:tc>
          <w:tcPr>
            <w:tcW w:w="539" w:type="dxa"/>
            <w:vMerge w:val="continue"/>
            <w:vAlign w:val="center"/>
          </w:tcPr>
          <w:p>
            <w:pPr>
              <w:jc w:val="center"/>
              <w:rPr>
                <w:rFonts w:ascii="Times New Roman" w:hAnsi="Times New Roman"/>
                <w:szCs w:val="21"/>
              </w:rPr>
            </w:pPr>
          </w:p>
        </w:tc>
        <w:tc>
          <w:tcPr>
            <w:tcW w:w="933" w:type="dxa"/>
            <w:vAlign w:val="center"/>
          </w:tcPr>
          <w:p>
            <w:pPr>
              <w:jc w:val="center"/>
              <w:rPr>
                <w:rFonts w:ascii="Times New Roman" w:hAnsi="Times New Roman"/>
                <w:szCs w:val="21"/>
              </w:rPr>
            </w:pPr>
            <w:r>
              <w:rPr>
                <w:rFonts w:ascii="Times New Roman" w:hAnsi="Times New Roman"/>
                <w:szCs w:val="21"/>
              </w:rPr>
              <w:t>昼间db(A)</w:t>
            </w:r>
          </w:p>
        </w:tc>
        <w:tc>
          <w:tcPr>
            <w:tcW w:w="962" w:type="dxa"/>
            <w:gridSpan w:val="2"/>
            <w:vAlign w:val="center"/>
          </w:tcPr>
          <w:p>
            <w:pPr>
              <w:jc w:val="center"/>
              <w:rPr>
                <w:rFonts w:hint="eastAsia" w:ascii="Times New Roman" w:hAnsi="Times New Roman" w:eastAsia="宋体"/>
                <w:szCs w:val="21"/>
                <w:lang w:eastAsia="zh-CN"/>
              </w:rPr>
            </w:pPr>
            <w:r>
              <w:rPr>
                <w:rFonts w:ascii="Times New Roman" w:hAnsi="Times New Roman"/>
                <w:szCs w:val="21"/>
              </w:rPr>
              <w:t>6</w:t>
            </w:r>
            <w:r>
              <w:rPr>
                <w:rFonts w:hint="eastAsia" w:ascii="Times New Roman" w:hAnsi="Times New Roman"/>
                <w:szCs w:val="21"/>
                <w:lang w:val="en-US" w:eastAsia="zh-CN"/>
              </w:rPr>
              <w:t>0</w:t>
            </w:r>
          </w:p>
        </w:tc>
        <w:tc>
          <w:tcPr>
            <w:tcW w:w="1306" w:type="dxa"/>
            <w:vAlign w:val="center"/>
          </w:tcPr>
          <w:p>
            <w:pPr>
              <w:jc w:val="center"/>
              <w:rPr>
                <w:rFonts w:ascii="Times New Roman" w:hAnsi="Times New Roman"/>
                <w:szCs w:val="21"/>
              </w:rPr>
            </w:pPr>
            <w:r>
              <w:rPr>
                <w:rFonts w:ascii="Times New Roman" w:hAnsi="Times New Roman"/>
                <w:szCs w:val="21"/>
              </w:rPr>
              <w:t>夜间db(A)</w:t>
            </w:r>
          </w:p>
        </w:tc>
        <w:tc>
          <w:tcPr>
            <w:tcW w:w="697" w:type="dxa"/>
            <w:vAlign w:val="center"/>
          </w:tcPr>
          <w:p>
            <w:pPr>
              <w:jc w:val="center"/>
              <w:rPr>
                <w:rFonts w:hint="eastAsia" w:ascii="Times New Roman" w:hAnsi="Times New Roman" w:eastAsia="宋体"/>
                <w:szCs w:val="21"/>
                <w:lang w:eastAsia="zh-CN"/>
              </w:rPr>
            </w:pPr>
            <w:r>
              <w:rPr>
                <w:rFonts w:ascii="Times New Roman" w:hAnsi="Times New Roman"/>
                <w:szCs w:val="21"/>
              </w:rPr>
              <w:t>5</w:t>
            </w:r>
            <w:r>
              <w:rPr>
                <w:rFonts w:hint="eastAsia" w:ascii="Times New Roman" w:hAnsi="Times New Roman"/>
                <w:szCs w:val="21"/>
                <w:lang w:val="en-US" w:eastAsia="zh-CN"/>
              </w:rPr>
              <w:t>0</w:t>
            </w:r>
          </w:p>
        </w:tc>
        <w:tc>
          <w:tcPr>
            <w:tcW w:w="948" w:type="dxa"/>
            <w:vAlign w:val="center"/>
          </w:tcPr>
          <w:p>
            <w:pPr>
              <w:jc w:val="center"/>
              <w:rPr>
                <w:rFonts w:ascii="Times New Roman" w:hAnsi="Times New Roman"/>
                <w:szCs w:val="21"/>
              </w:rPr>
            </w:pPr>
            <w:r>
              <w:rPr>
                <w:rFonts w:ascii="Times New Roman" w:hAnsi="Times New Roman"/>
                <w:szCs w:val="21"/>
              </w:rPr>
              <w:t>昼间db(A)</w:t>
            </w:r>
          </w:p>
        </w:tc>
        <w:tc>
          <w:tcPr>
            <w:tcW w:w="1045" w:type="dxa"/>
            <w:gridSpan w:val="2"/>
            <w:vAlign w:val="center"/>
          </w:tcPr>
          <w:p>
            <w:pPr>
              <w:jc w:val="center"/>
              <w:rPr>
                <w:rFonts w:hint="eastAsia" w:ascii="Times New Roman" w:hAnsi="Times New Roman" w:eastAsia="宋体"/>
                <w:szCs w:val="21"/>
                <w:lang w:eastAsia="zh-CN"/>
              </w:rPr>
            </w:pPr>
            <w:r>
              <w:rPr>
                <w:rFonts w:ascii="Times New Roman" w:hAnsi="Times New Roman"/>
                <w:szCs w:val="21"/>
              </w:rPr>
              <w:t>6</w:t>
            </w:r>
            <w:r>
              <w:rPr>
                <w:rFonts w:hint="eastAsia" w:ascii="Times New Roman" w:hAnsi="Times New Roman"/>
                <w:szCs w:val="21"/>
                <w:lang w:val="en-US" w:eastAsia="zh-CN"/>
              </w:rPr>
              <w:t>0</w:t>
            </w:r>
          </w:p>
        </w:tc>
        <w:tc>
          <w:tcPr>
            <w:tcW w:w="1225" w:type="dxa"/>
            <w:vAlign w:val="center"/>
          </w:tcPr>
          <w:p>
            <w:pPr>
              <w:jc w:val="center"/>
              <w:rPr>
                <w:rFonts w:ascii="Times New Roman" w:hAnsi="Times New Roman"/>
                <w:szCs w:val="21"/>
              </w:rPr>
            </w:pPr>
            <w:r>
              <w:rPr>
                <w:rFonts w:ascii="Times New Roman" w:hAnsi="Times New Roman"/>
                <w:szCs w:val="21"/>
              </w:rPr>
              <w:t>夜间db(A)</w:t>
            </w:r>
          </w:p>
        </w:tc>
        <w:tc>
          <w:tcPr>
            <w:tcW w:w="867" w:type="dxa"/>
            <w:vAlign w:val="center"/>
          </w:tcPr>
          <w:p>
            <w:pPr>
              <w:jc w:val="center"/>
              <w:rPr>
                <w:rFonts w:hint="eastAsia" w:ascii="Times New Roman" w:hAnsi="Times New Roman" w:eastAsia="宋体"/>
                <w:szCs w:val="21"/>
                <w:lang w:eastAsia="zh-CN"/>
              </w:rPr>
            </w:pPr>
            <w:r>
              <w:rPr>
                <w:rFonts w:ascii="Times New Roman" w:hAnsi="Times New Roman"/>
                <w:szCs w:val="21"/>
              </w:rPr>
              <w:t>5</w:t>
            </w:r>
            <w:r>
              <w:rPr>
                <w:rFonts w:hint="eastAsia" w:ascii="Times New Roman" w:hAnsi="Times New Roman"/>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trPr>
        <w:tc>
          <w:tcPr>
            <w:tcW w:w="539" w:type="dxa"/>
            <w:vMerge w:val="restart"/>
            <w:vAlign w:val="center"/>
          </w:tcPr>
          <w:p>
            <w:pPr>
              <w:jc w:val="center"/>
              <w:rPr>
                <w:rFonts w:ascii="Times New Roman" w:hAnsi="Times New Roman"/>
                <w:sz w:val="21"/>
                <w:szCs w:val="21"/>
              </w:rPr>
            </w:pPr>
            <w:r>
              <w:rPr>
                <w:rFonts w:ascii="Times New Roman" w:hAnsi="宋体"/>
                <w:sz w:val="21"/>
                <w:szCs w:val="21"/>
              </w:rPr>
              <w:t>环</w:t>
            </w:r>
          </w:p>
          <w:p>
            <w:pPr>
              <w:jc w:val="center"/>
              <w:rPr>
                <w:rFonts w:ascii="Times New Roman" w:hAnsi="Times New Roman"/>
                <w:sz w:val="21"/>
                <w:szCs w:val="21"/>
              </w:rPr>
            </w:pPr>
            <w:r>
              <w:rPr>
                <w:rFonts w:ascii="Times New Roman" w:hAnsi="宋体"/>
                <w:sz w:val="21"/>
                <w:szCs w:val="21"/>
              </w:rPr>
              <w:t>境</w:t>
            </w:r>
          </w:p>
          <w:p>
            <w:pPr>
              <w:jc w:val="center"/>
              <w:rPr>
                <w:rFonts w:ascii="Times New Roman" w:hAnsi="Times New Roman"/>
                <w:sz w:val="21"/>
                <w:szCs w:val="21"/>
              </w:rPr>
            </w:pPr>
            <w:r>
              <w:rPr>
                <w:rFonts w:ascii="Times New Roman" w:hAnsi="宋体"/>
                <w:sz w:val="21"/>
                <w:szCs w:val="21"/>
              </w:rPr>
              <w:t>噪</w:t>
            </w:r>
          </w:p>
          <w:p>
            <w:pPr>
              <w:jc w:val="center"/>
              <w:rPr>
                <w:rFonts w:ascii="Times New Roman" w:hAnsi="Times New Roman"/>
                <w:sz w:val="21"/>
                <w:szCs w:val="21"/>
              </w:rPr>
            </w:pPr>
            <w:r>
              <w:rPr>
                <w:rFonts w:ascii="Times New Roman" w:hAnsi="宋体"/>
                <w:sz w:val="21"/>
                <w:szCs w:val="21"/>
              </w:rPr>
              <w:t>声</w:t>
            </w:r>
          </w:p>
        </w:tc>
        <w:tc>
          <w:tcPr>
            <w:tcW w:w="1616" w:type="dxa"/>
            <w:gridSpan w:val="2"/>
            <w:vAlign w:val="center"/>
          </w:tcPr>
          <w:p>
            <w:pPr>
              <w:spacing w:line="240" w:lineRule="auto"/>
              <w:jc w:val="center"/>
              <w:rPr>
                <w:rFonts w:hint="eastAsia" w:ascii="Times New Roman" w:hAnsi="Times New Roman"/>
                <w:sz w:val="21"/>
                <w:szCs w:val="21"/>
                <w:lang w:eastAsia="zh-CN"/>
              </w:rPr>
            </w:pPr>
            <w:r>
              <w:rPr>
                <w:rFonts w:ascii="Times New Roman" w:hAnsi="宋体"/>
                <w:sz w:val="21"/>
                <w:szCs w:val="21"/>
              </w:rPr>
              <w:t>标准</w:t>
            </w:r>
          </w:p>
        </w:tc>
        <w:tc>
          <w:tcPr>
            <w:tcW w:w="2282" w:type="dxa"/>
            <w:gridSpan w:val="3"/>
            <w:vAlign w:val="center"/>
          </w:tcPr>
          <w:p>
            <w:pPr>
              <w:spacing w:line="240" w:lineRule="auto"/>
              <w:jc w:val="center"/>
              <w:rPr>
                <w:rFonts w:ascii="Times New Roman" w:hAnsi="Times New Roman"/>
                <w:sz w:val="21"/>
                <w:szCs w:val="21"/>
              </w:rPr>
            </w:pPr>
            <w:r>
              <w:rPr>
                <w:rFonts w:ascii="Times New Roman" w:hAnsi="宋体"/>
                <w:sz w:val="21"/>
                <w:szCs w:val="21"/>
              </w:rPr>
              <w:t>《声环境质量标准》</w:t>
            </w:r>
          </w:p>
          <w:p>
            <w:pPr>
              <w:spacing w:line="240" w:lineRule="auto"/>
              <w:jc w:val="center"/>
              <w:rPr>
                <w:rFonts w:ascii="Times New Roman" w:hAnsi="Times New Roman"/>
                <w:sz w:val="21"/>
                <w:szCs w:val="21"/>
              </w:rPr>
            </w:pPr>
            <w:r>
              <w:rPr>
                <w:rFonts w:ascii="Times New Roman" w:hAnsi="宋体"/>
                <w:sz w:val="21"/>
                <w:szCs w:val="21"/>
              </w:rPr>
              <w:t>（</w:t>
            </w:r>
            <w:r>
              <w:rPr>
                <w:rFonts w:ascii="Times New Roman" w:hAnsi="Times New Roman"/>
                <w:sz w:val="21"/>
                <w:szCs w:val="21"/>
              </w:rPr>
              <w:t>GB 3096-2008</w:t>
            </w:r>
            <w:r>
              <w:rPr>
                <w:rFonts w:ascii="Times New Roman" w:hAnsi="宋体"/>
                <w:sz w:val="21"/>
                <w:szCs w:val="21"/>
              </w:rPr>
              <w:t>）</w:t>
            </w:r>
            <w:r>
              <w:rPr>
                <w:rFonts w:ascii="Times New Roman" w:hAnsi="Times New Roman"/>
                <w:sz w:val="21"/>
                <w:szCs w:val="21"/>
              </w:rPr>
              <w:t>2</w:t>
            </w:r>
            <w:r>
              <w:rPr>
                <w:rFonts w:ascii="Times New Roman" w:hAnsi="宋体"/>
                <w:sz w:val="21"/>
                <w:szCs w:val="21"/>
              </w:rPr>
              <w:t>类</w:t>
            </w:r>
          </w:p>
        </w:tc>
        <w:tc>
          <w:tcPr>
            <w:tcW w:w="1623" w:type="dxa"/>
            <w:gridSpan w:val="2"/>
            <w:vAlign w:val="center"/>
          </w:tcPr>
          <w:p>
            <w:pPr>
              <w:spacing w:line="240" w:lineRule="auto"/>
              <w:jc w:val="center"/>
              <w:rPr>
                <w:rFonts w:ascii="Times New Roman" w:hAnsi="宋体"/>
                <w:sz w:val="21"/>
                <w:szCs w:val="21"/>
              </w:rPr>
            </w:pPr>
            <w:r>
              <w:rPr>
                <w:rFonts w:ascii="Times New Roman" w:hAnsi="宋体"/>
                <w:sz w:val="21"/>
                <w:szCs w:val="21"/>
              </w:rPr>
              <w:t>标准</w:t>
            </w:r>
          </w:p>
        </w:tc>
        <w:tc>
          <w:tcPr>
            <w:tcW w:w="2462" w:type="dxa"/>
            <w:gridSpan w:val="3"/>
            <w:vAlign w:val="center"/>
          </w:tcPr>
          <w:p>
            <w:pPr>
              <w:spacing w:line="240" w:lineRule="auto"/>
              <w:jc w:val="center"/>
              <w:rPr>
                <w:rFonts w:ascii="Times New Roman" w:hAnsi="Times New Roman"/>
                <w:sz w:val="21"/>
                <w:szCs w:val="21"/>
              </w:rPr>
            </w:pPr>
            <w:r>
              <w:rPr>
                <w:rFonts w:ascii="Times New Roman" w:hAnsi="宋体"/>
                <w:sz w:val="21"/>
                <w:szCs w:val="21"/>
              </w:rPr>
              <w:t>《声环境质量标准》</w:t>
            </w:r>
          </w:p>
          <w:p>
            <w:pPr>
              <w:spacing w:line="240" w:lineRule="auto"/>
              <w:jc w:val="center"/>
              <w:rPr>
                <w:rFonts w:ascii="Times New Roman" w:hAnsi="Times New Roman"/>
                <w:sz w:val="21"/>
                <w:szCs w:val="21"/>
              </w:rPr>
            </w:pPr>
            <w:r>
              <w:rPr>
                <w:rFonts w:ascii="Times New Roman" w:hAnsi="宋体"/>
                <w:sz w:val="21"/>
                <w:szCs w:val="21"/>
              </w:rPr>
              <w:t>（</w:t>
            </w:r>
            <w:r>
              <w:rPr>
                <w:rFonts w:ascii="Times New Roman" w:hAnsi="Times New Roman"/>
                <w:sz w:val="21"/>
                <w:szCs w:val="21"/>
              </w:rPr>
              <w:t>GB 3096-2008</w:t>
            </w:r>
            <w:r>
              <w:rPr>
                <w:rFonts w:ascii="Times New Roman" w:hAnsi="宋体"/>
                <w:sz w:val="21"/>
                <w:szCs w:val="21"/>
              </w:rPr>
              <w:t>）</w:t>
            </w:r>
            <w:r>
              <w:rPr>
                <w:rFonts w:ascii="Times New Roman" w:hAnsi="Times New Roman"/>
                <w:sz w:val="21"/>
                <w:szCs w:val="21"/>
              </w:rPr>
              <w:t>2</w:t>
            </w:r>
            <w:r>
              <w:rPr>
                <w:rFonts w:ascii="Times New Roman" w:hAnsi="宋体"/>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trPr>
        <w:tc>
          <w:tcPr>
            <w:tcW w:w="539" w:type="dxa"/>
            <w:vMerge w:val="continue"/>
            <w:vAlign w:val="center"/>
          </w:tcPr>
          <w:p>
            <w:pPr>
              <w:jc w:val="center"/>
              <w:rPr>
                <w:rFonts w:ascii="Times New Roman" w:hAnsi="Times New Roman"/>
                <w:sz w:val="21"/>
                <w:szCs w:val="21"/>
              </w:rPr>
            </w:pPr>
          </w:p>
        </w:tc>
        <w:tc>
          <w:tcPr>
            <w:tcW w:w="1616" w:type="dxa"/>
            <w:gridSpan w:val="2"/>
            <w:vAlign w:val="center"/>
          </w:tcPr>
          <w:p>
            <w:pPr>
              <w:spacing w:line="240" w:lineRule="auto"/>
              <w:jc w:val="center"/>
              <w:rPr>
                <w:rFonts w:ascii="Times New Roman" w:hAnsi="Times New Roman"/>
                <w:sz w:val="21"/>
                <w:szCs w:val="21"/>
              </w:rPr>
            </w:pPr>
            <w:r>
              <w:rPr>
                <w:rFonts w:ascii="Times New Roman" w:hAnsi="宋体"/>
                <w:sz w:val="21"/>
                <w:szCs w:val="21"/>
              </w:rPr>
              <w:t>昼间</w:t>
            </w:r>
          </w:p>
          <w:p>
            <w:pPr>
              <w:spacing w:line="240" w:lineRule="auto"/>
              <w:jc w:val="center"/>
              <w:rPr>
                <w:rFonts w:hint="eastAsia" w:ascii="Times New Roman" w:hAnsi="Times New Roman"/>
                <w:sz w:val="21"/>
                <w:szCs w:val="21"/>
                <w:lang w:eastAsia="zh-CN"/>
              </w:rPr>
            </w:pPr>
            <w:r>
              <w:rPr>
                <w:rFonts w:ascii="Times New Roman" w:hAnsi="宋体"/>
                <w:sz w:val="21"/>
                <w:szCs w:val="21"/>
              </w:rPr>
              <w:t>（</w:t>
            </w:r>
            <w:r>
              <w:rPr>
                <w:rFonts w:ascii="Times New Roman" w:hAnsi="Times New Roman"/>
                <w:sz w:val="21"/>
                <w:szCs w:val="21"/>
              </w:rPr>
              <w:t>Leq[dB(A)]</w:t>
            </w:r>
            <w:r>
              <w:rPr>
                <w:rFonts w:ascii="Times New Roman" w:hAnsi="宋体"/>
                <w:sz w:val="21"/>
                <w:szCs w:val="21"/>
              </w:rPr>
              <w:t>）</w:t>
            </w:r>
          </w:p>
        </w:tc>
        <w:tc>
          <w:tcPr>
            <w:tcW w:w="2282" w:type="dxa"/>
            <w:gridSpan w:val="3"/>
            <w:vAlign w:val="center"/>
          </w:tcPr>
          <w:p>
            <w:pPr>
              <w:spacing w:line="240" w:lineRule="auto"/>
              <w:jc w:val="center"/>
              <w:rPr>
                <w:rFonts w:ascii="Times New Roman" w:hAnsi="Times New Roman"/>
                <w:sz w:val="21"/>
                <w:szCs w:val="21"/>
              </w:rPr>
            </w:pPr>
            <w:r>
              <w:rPr>
                <w:rFonts w:ascii="Times New Roman" w:hAnsi="Times New Roman"/>
                <w:sz w:val="21"/>
                <w:szCs w:val="21"/>
              </w:rPr>
              <w:t>60</w:t>
            </w:r>
          </w:p>
        </w:tc>
        <w:tc>
          <w:tcPr>
            <w:tcW w:w="1623" w:type="dxa"/>
            <w:gridSpan w:val="2"/>
            <w:vAlign w:val="center"/>
          </w:tcPr>
          <w:p>
            <w:pPr>
              <w:spacing w:line="240" w:lineRule="auto"/>
              <w:jc w:val="center"/>
              <w:rPr>
                <w:rFonts w:ascii="Times New Roman" w:hAnsi="Times New Roman"/>
                <w:sz w:val="21"/>
                <w:szCs w:val="21"/>
              </w:rPr>
            </w:pPr>
            <w:r>
              <w:rPr>
                <w:rFonts w:ascii="Times New Roman" w:hAnsi="宋体"/>
                <w:sz w:val="21"/>
                <w:szCs w:val="21"/>
              </w:rPr>
              <w:t>昼间</w:t>
            </w:r>
          </w:p>
          <w:p>
            <w:pPr>
              <w:spacing w:line="240" w:lineRule="auto"/>
              <w:jc w:val="center"/>
              <w:rPr>
                <w:rFonts w:ascii="Times New Roman" w:hAnsi="宋体"/>
                <w:sz w:val="21"/>
                <w:szCs w:val="21"/>
              </w:rPr>
            </w:pPr>
            <w:r>
              <w:rPr>
                <w:rFonts w:ascii="Times New Roman" w:hAnsi="宋体"/>
                <w:sz w:val="21"/>
                <w:szCs w:val="21"/>
              </w:rPr>
              <w:t>（</w:t>
            </w:r>
            <w:r>
              <w:rPr>
                <w:rFonts w:ascii="Times New Roman" w:hAnsi="Times New Roman"/>
                <w:sz w:val="21"/>
                <w:szCs w:val="21"/>
              </w:rPr>
              <w:t>Leq[dB(A)]</w:t>
            </w:r>
            <w:r>
              <w:rPr>
                <w:rFonts w:ascii="Times New Roman" w:hAnsi="宋体"/>
                <w:sz w:val="21"/>
                <w:szCs w:val="21"/>
              </w:rPr>
              <w:t>）</w:t>
            </w:r>
          </w:p>
        </w:tc>
        <w:tc>
          <w:tcPr>
            <w:tcW w:w="2462" w:type="dxa"/>
            <w:gridSpan w:val="3"/>
            <w:vAlign w:val="center"/>
          </w:tcPr>
          <w:p>
            <w:pPr>
              <w:spacing w:line="240" w:lineRule="auto"/>
              <w:jc w:val="center"/>
              <w:rPr>
                <w:rFonts w:ascii="Times New Roman" w:hAnsi="Times New Roman"/>
                <w:sz w:val="21"/>
                <w:szCs w:val="21"/>
              </w:rPr>
            </w:pPr>
            <w:r>
              <w:rPr>
                <w:rFonts w:ascii="Times New Roman" w:hAnsi="Times New Roman"/>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trPr>
        <w:tc>
          <w:tcPr>
            <w:tcW w:w="539" w:type="dxa"/>
            <w:vMerge w:val="continue"/>
            <w:vAlign w:val="center"/>
          </w:tcPr>
          <w:p>
            <w:pPr>
              <w:jc w:val="center"/>
              <w:rPr>
                <w:rFonts w:ascii="Times New Roman" w:hAnsi="Times New Roman"/>
                <w:sz w:val="21"/>
                <w:szCs w:val="21"/>
              </w:rPr>
            </w:pPr>
          </w:p>
        </w:tc>
        <w:tc>
          <w:tcPr>
            <w:tcW w:w="1616" w:type="dxa"/>
            <w:gridSpan w:val="2"/>
            <w:vAlign w:val="center"/>
          </w:tcPr>
          <w:p>
            <w:pPr>
              <w:spacing w:line="240" w:lineRule="auto"/>
              <w:jc w:val="center"/>
              <w:rPr>
                <w:rFonts w:ascii="Times New Roman" w:hAnsi="Times New Roman"/>
                <w:sz w:val="21"/>
                <w:szCs w:val="21"/>
              </w:rPr>
            </w:pPr>
            <w:r>
              <w:rPr>
                <w:rFonts w:ascii="Times New Roman" w:hAnsi="宋体"/>
                <w:sz w:val="21"/>
                <w:szCs w:val="21"/>
              </w:rPr>
              <w:t>夜间</w:t>
            </w:r>
          </w:p>
          <w:p>
            <w:pPr>
              <w:spacing w:line="240" w:lineRule="auto"/>
              <w:jc w:val="center"/>
              <w:rPr>
                <w:rFonts w:hint="eastAsia" w:ascii="Times New Roman" w:hAnsi="Times New Roman"/>
                <w:sz w:val="21"/>
                <w:szCs w:val="21"/>
                <w:lang w:eastAsia="zh-CN"/>
              </w:rPr>
            </w:pPr>
            <w:r>
              <w:rPr>
                <w:rFonts w:ascii="Times New Roman" w:hAnsi="宋体"/>
                <w:sz w:val="21"/>
                <w:szCs w:val="21"/>
              </w:rPr>
              <w:t>（</w:t>
            </w:r>
            <w:r>
              <w:rPr>
                <w:rFonts w:ascii="Times New Roman" w:hAnsi="Times New Roman"/>
                <w:sz w:val="21"/>
                <w:szCs w:val="21"/>
              </w:rPr>
              <w:t>Leq[dB(A)]</w:t>
            </w:r>
            <w:r>
              <w:rPr>
                <w:rFonts w:ascii="Times New Roman" w:hAnsi="宋体"/>
                <w:sz w:val="21"/>
                <w:szCs w:val="21"/>
              </w:rPr>
              <w:t>）</w:t>
            </w:r>
          </w:p>
        </w:tc>
        <w:tc>
          <w:tcPr>
            <w:tcW w:w="2282" w:type="dxa"/>
            <w:gridSpan w:val="3"/>
            <w:vAlign w:val="center"/>
          </w:tcPr>
          <w:p>
            <w:pPr>
              <w:spacing w:line="240" w:lineRule="auto"/>
              <w:jc w:val="center"/>
              <w:rPr>
                <w:rFonts w:ascii="Times New Roman" w:hAnsi="Times New Roman"/>
                <w:sz w:val="21"/>
                <w:szCs w:val="21"/>
              </w:rPr>
            </w:pPr>
            <w:r>
              <w:rPr>
                <w:rFonts w:ascii="Times New Roman" w:hAnsi="Times New Roman"/>
                <w:sz w:val="21"/>
                <w:szCs w:val="21"/>
              </w:rPr>
              <w:t>50</w:t>
            </w:r>
          </w:p>
        </w:tc>
        <w:tc>
          <w:tcPr>
            <w:tcW w:w="1623" w:type="dxa"/>
            <w:gridSpan w:val="2"/>
            <w:vAlign w:val="center"/>
          </w:tcPr>
          <w:p>
            <w:pPr>
              <w:spacing w:line="240" w:lineRule="auto"/>
              <w:jc w:val="center"/>
              <w:rPr>
                <w:rFonts w:ascii="Times New Roman" w:hAnsi="Times New Roman"/>
                <w:sz w:val="21"/>
                <w:szCs w:val="21"/>
              </w:rPr>
            </w:pPr>
            <w:r>
              <w:rPr>
                <w:rFonts w:ascii="Times New Roman" w:hAnsi="宋体"/>
                <w:sz w:val="21"/>
                <w:szCs w:val="21"/>
              </w:rPr>
              <w:t>夜间</w:t>
            </w:r>
          </w:p>
          <w:p>
            <w:pPr>
              <w:spacing w:line="240" w:lineRule="auto"/>
              <w:jc w:val="center"/>
              <w:rPr>
                <w:rFonts w:ascii="Times New Roman" w:hAnsi="宋体"/>
                <w:sz w:val="21"/>
                <w:szCs w:val="21"/>
              </w:rPr>
            </w:pPr>
            <w:r>
              <w:rPr>
                <w:rFonts w:ascii="Times New Roman" w:hAnsi="宋体"/>
                <w:sz w:val="21"/>
                <w:szCs w:val="21"/>
              </w:rPr>
              <w:t>（</w:t>
            </w:r>
            <w:r>
              <w:rPr>
                <w:rFonts w:ascii="Times New Roman" w:hAnsi="Times New Roman"/>
                <w:sz w:val="21"/>
                <w:szCs w:val="21"/>
              </w:rPr>
              <w:t>Leq[dB(A)]</w:t>
            </w:r>
            <w:r>
              <w:rPr>
                <w:rFonts w:ascii="Times New Roman" w:hAnsi="宋体"/>
                <w:sz w:val="21"/>
                <w:szCs w:val="21"/>
              </w:rPr>
              <w:t>）</w:t>
            </w:r>
          </w:p>
        </w:tc>
        <w:tc>
          <w:tcPr>
            <w:tcW w:w="2462" w:type="dxa"/>
            <w:gridSpan w:val="3"/>
            <w:vAlign w:val="center"/>
          </w:tcPr>
          <w:p>
            <w:pPr>
              <w:spacing w:line="240" w:lineRule="auto"/>
              <w:jc w:val="center"/>
              <w:rPr>
                <w:rFonts w:ascii="Times New Roman" w:hAnsi="Times New Roman"/>
                <w:sz w:val="21"/>
                <w:szCs w:val="21"/>
              </w:rPr>
            </w:pPr>
            <w:r>
              <w:rPr>
                <w:rFonts w:ascii="Times New Roman" w:hAnsi="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trPr>
        <w:tc>
          <w:tcPr>
            <w:tcW w:w="539" w:type="dxa"/>
            <w:vMerge w:val="continue"/>
            <w:vAlign w:val="center"/>
          </w:tcPr>
          <w:p>
            <w:pPr>
              <w:jc w:val="center"/>
              <w:rPr>
                <w:rFonts w:ascii="Times New Roman" w:hAnsi="Times New Roman"/>
                <w:sz w:val="21"/>
                <w:szCs w:val="21"/>
              </w:rPr>
            </w:pPr>
          </w:p>
        </w:tc>
        <w:tc>
          <w:tcPr>
            <w:tcW w:w="1616" w:type="dxa"/>
            <w:gridSpan w:val="2"/>
            <w:vAlign w:val="center"/>
          </w:tcPr>
          <w:p>
            <w:pPr>
              <w:spacing w:line="240" w:lineRule="auto"/>
              <w:jc w:val="center"/>
              <w:rPr>
                <w:rFonts w:ascii="Times New Roman" w:hAnsi="Times New Roman"/>
                <w:sz w:val="21"/>
                <w:szCs w:val="21"/>
              </w:rPr>
            </w:pPr>
            <w:r>
              <w:rPr>
                <w:rFonts w:ascii="Times New Roman" w:hAnsi="Times New Roman"/>
                <w:sz w:val="21"/>
                <w:szCs w:val="21"/>
              </w:rPr>
              <w:t>/</w:t>
            </w:r>
          </w:p>
        </w:tc>
        <w:tc>
          <w:tcPr>
            <w:tcW w:w="2282" w:type="dxa"/>
            <w:gridSpan w:val="3"/>
            <w:vAlign w:val="center"/>
          </w:tcPr>
          <w:p>
            <w:pPr>
              <w:spacing w:line="240" w:lineRule="auto"/>
              <w:jc w:val="center"/>
              <w:rPr>
                <w:rFonts w:ascii="Times New Roman" w:hAnsi="Times New Roman"/>
                <w:sz w:val="21"/>
                <w:szCs w:val="21"/>
              </w:rPr>
            </w:pPr>
            <w:r>
              <w:rPr>
                <w:rFonts w:ascii="Times New Roman" w:hAnsi="Times New Roman"/>
                <w:sz w:val="21"/>
                <w:szCs w:val="21"/>
              </w:rPr>
              <w:t>/</w:t>
            </w:r>
          </w:p>
        </w:tc>
        <w:tc>
          <w:tcPr>
            <w:tcW w:w="1623" w:type="dxa"/>
            <w:gridSpan w:val="2"/>
            <w:vAlign w:val="center"/>
          </w:tcPr>
          <w:p>
            <w:pPr>
              <w:spacing w:line="240" w:lineRule="auto"/>
              <w:jc w:val="center"/>
              <w:rPr>
                <w:rFonts w:ascii="Times New Roman" w:hAnsi="宋体"/>
                <w:sz w:val="21"/>
                <w:szCs w:val="21"/>
              </w:rPr>
            </w:pPr>
            <w:r>
              <w:rPr>
                <w:rFonts w:ascii="Times New Roman" w:hAnsi="宋体"/>
                <w:sz w:val="21"/>
                <w:szCs w:val="21"/>
              </w:rPr>
              <w:t>标准</w:t>
            </w:r>
          </w:p>
        </w:tc>
        <w:tc>
          <w:tcPr>
            <w:tcW w:w="2462" w:type="dxa"/>
            <w:gridSpan w:val="3"/>
            <w:vAlign w:val="center"/>
          </w:tcPr>
          <w:p>
            <w:pPr>
              <w:spacing w:line="240" w:lineRule="auto"/>
              <w:jc w:val="center"/>
              <w:rPr>
                <w:rFonts w:ascii="Times New Roman" w:hAnsi="Times New Roman"/>
                <w:sz w:val="21"/>
                <w:szCs w:val="21"/>
              </w:rPr>
            </w:pPr>
            <w:r>
              <w:rPr>
                <w:rFonts w:ascii="Times New Roman" w:hAnsi="宋体"/>
                <w:sz w:val="21"/>
                <w:szCs w:val="21"/>
              </w:rPr>
              <w:t>《声环境质量标准》</w:t>
            </w:r>
          </w:p>
          <w:p>
            <w:pPr>
              <w:spacing w:line="240" w:lineRule="auto"/>
              <w:jc w:val="center"/>
              <w:rPr>
                <w:rFonts w:ascii="Times New Roman" w:hAnsi="Times New Roman"/>
                <w:sz w:val="21"/>
                <w:szCs w:val="21"/>
              </w:rPr>
            </w:pPr>
            <w:r>
              <w:rPr>
                <w:rFonts w:ascii="Times New Roman" w:hAnsi="宋体"/>
                <w:sz w:val="21"/>
                <w:szCs w:val="21"/>
              </w:rPr>
              <w:t>（</w:t>
            </w:r>
            <w:r>
              <w:rPr>
                <w:rFonts w:ascii="Times New Roman" w:hAnsi="Times New Roman"/>
                <w:sz w:val="21"/>
                <w:szCs w:val="21"/>
              </w:rPr>
              <w:t>GB 3096-2008</w:t>
            </w:r>
            <w:r>
              <w:rPr>
                <w:rFonts w:ascii="Times New Roman" w:hAnsi="宋体"/>
                <w:sz w:val="21"/>
                <w:szCs w:val="21"/>
              </w:rPr>
              <w:t>）</w:t>
            </w:r>
            <w:r>
              <w:rPr>
                <w:rFonts w:hint="eastAsia" w:ascii="Times New Roman" w:hAnsi="Times New Roman"/>
                <w:sz w:val="21"/>
                <w:szCs w:val="21"/>
                <w:lang w:val="en-US" w:eastAsia="zh-CN"/>
              </w:rPr>
              <w:t>4a</w:t>
            </w:r>
            <w:r>
              <w:rPr>
                <w:rFonts w:ascii="Times New Roman" w:hAnsi="宋体"/>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trPr>
        <w:tc>
          <w:tcPr>
            <w:tcW w:w="539" w:type="dxa"/>
            <w:vMerge w:val="continue"/>
            <w:vAlign w:val="center"/>
          </w:tcPr>
          <w:p>
            <w:pPr>
              <w:jc w:val="center"/>
              <w:rPr>
                <w:rFonts w:ascii="Times New Roman" w:hAnsi="Times New Roman"/>
                <w:sz w:val="21"/>
                <w:szCs w:val="21"/>
              </w:rPr>
            </w:pPr>
          </w:p>
        </w:tc>
        <w:tc>
          <w:tcPr>
            <w:tcW w:w="1616" w:type="dxa"/>
            <w:gridSpan w:val="2"/>
            <w:vAlign w:val="center"/>
          </w:tcPr>
          <w:p>
            <w:pPr>
              <w:spacing w:line="240" w:lineRule="auto"/>
              <w:jc w:val="center"/>
              <w:rPr>
                <w:rFonts w:ascii="Times New Roman" w:hAnsi="Times New Roman"/>
                <w:sz w:val="21"/>
                <w:szCs w:val="21"/>
              </w:rPr>
            </w:pPr>
            <w:r>
              <w:rPr>
                <w:rFonts w:ascii="Times New Roman" w:hAnsi="Times New Roman"/>
                <w:sz w:val="21"/>
                <w:szCs w:val="21"/>
              </w:rPr>
              <w:t>/</w:t>
            </w:r>
          </w:p>
        </w:tc>
        <w:tc>
          <w:tcPr>
            <w:tcW w:w="2282" w:type="dxa"/>
            <w:gridSpan w:val="3"/>
            <w:vAlign w:val="center"/>
          </w:tcPr>
          <w:p>
            <w:pPr>
              <w:spacing w:line="240" w:lineRule="auto"/>
              <w:jc w:val="center"/>
              <w:rPr>
                <w:rFonts w:ascii="Times New Roman" w:hAnsi="Times New Roman"/>
                <w:sz w:val="21"/>
                <w:szCs w:val="21"/>
              </w:rPr>
            </w:pPr>
            <w:r>
              <w:rPr>
                <w:rFonts w:ascii="Times New Roman" w:hAnsi="Times New Roman"/>
                <w:sz w:val="21"/>
                <w:szCs w:val="21"/>
              </w:rPr>
              <w:t>/</w:t>
            </w:r>
          </w:p>
        </w:tc>
        <w:tc>
          <w:tcPr>
            <w:tcW w:w="1623" w:type="dxa"/>
            <w:gridSpan w:val="2"/>
            <w:vAlign w:val="center"/>
          </w:tcPr>
          <w:p>
            <w:pPr>
              <w:spacing w:line="240" w:lineRule="auto"/>
              <w:jc w:val="center"/>
              <w:rPr>
                <w:rFonts w:ascii="Times New Roman" w:hAnsi="Times New Roman"/>
                <w:sz w:val="21"/>
                <w:szCs w:val="21"/>
              </w:rPr>
            </w:pPr>
            <w:r>
              <w:rPr>
                <w:rFonts w:ascii="Times New Roman" w:hAnsi="宋体"/>
                <w:sz w:val="21"/>
                <w:szCs w:val="21"/>
              </w:rPr>
              <w:t>昼间</w:t>
            </w:r>
          </w:p>
          <w:p>
            <w:pPr>
              <w:spacing w:line="240" w:lineRule="auto"/>
              <w:jc w:val="center"/>
              <w:rPr>
                <w:rFonts w:ascii="Times New Roman" w:hAnsi="宋体"/>
                <w:sz w:val="21"/>
                <w:szCs w:val="21"/>
              </w:rPr>
            </w:pPr>
            <w:r>
              <w:rPr>
                <w:rFonts w:ascii="Times New Roman" w:hAnsi="宋体"/>
                <w:sz w:val="21"/>
                <w:szCs w:val="21"/>
              </w:rPr>
              <w:t>（</w:t>
            </w:r>
            <w:r>
              <w:rPr>
                <w:rFonts w:ascii="Times New Roman" w:hAnsi="Times New Roman"/>
                <w:sz w:val="21"/>
                <w:szCs w:val="21"/>
              </w:rPr>
              <w:t>Leq[dB(A)]</w:t>
            </w:r>
            <w:r>
              <w:rPr>
                <w:rFonts w:ascii="Times New Roman" w:hAnsi="宋体"/>
                <w:sz w:val="21"/>
                <w:szCs w:val="21"/>
              </w:rPr>
              <w:t>）</w:t>
            </w:r>
          </w:p>
        </w:tc>
        <w:tc>
          <w:tcPr>
            <w:tcW w:w="2462" w:type="dxa"/>
            <w:gridSpan w:val="3"/>
            <w:vAlign w:val="center"/>
          </w:tcPr>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trPr>
        <w:tc>
          <w:tcPr>
            <w:tcW w:w="539" w:type="dxa"/>
            <w:vMerge w:val="continue"/>
            <w:vAlign w:val="center"/>
          </w:tcPr>
          <w:p>
            <w:pPr>
              <w:jc w:val="center"/>
              <w:rPr>
                <w:rFonts w:ascii="Times New Roman" w:hAnsi="Times New Roman"/>
                <w:sz w:val="21"/>
                <w:szCs w:val="21"/>
              </w:rPr>
            </w:pPr>
          </w:p>
        </w:tc>
        <w:tc>
          <w:tcPr>
            <w:tcW w:w="1616" w:type="dxa"/>
            <w:gridSpan w:val="2"/>
            <w:vAlign w:val="center"/>
          </w:tcPr>
          <w:p>
            <w:pPr>
              <w:spacing w:line="240" w:lineRule="auto"/>
              <w:jc w:val="center"/>
              <w:rPr>
                <w:rFonts w:ascii="Times New Roman" w:hAnsi="Times New Roman"/>
                <w:sz w:val="21"/>
                <w:szCs w:val="21"/>
              </w:rPr>
            </w:pPr>
            <w:r>
              <w:rPr>
                <w:rFonts w:ascii="Times New Roman" w:hAnsi="Times New Roman"/>
                <w:sz w:val="21"/>
                <w:szCs w:val="21"/>
              </w:rPr>
              <w:t>/</w:t>
            </w:r>
          </w:p>
        </w:tc>
        <w:tc>
          <w:tcPr>
            <w:tcW w:w="2282" w:type="dxa"/>
            <w:gridSpan w:val="3"/>
            <w:vAlign w:val="center"/>
          </w:tcPr>
          <w:p>
            <w:pPr>
              <w:spacing w:line="240" w:lineRule="auto"/>
              <w:jc w:val="center"/>
              <w:rPr>
                <w:rFonts w:ascii="Times New Roman" w:hAnsi="Times New Roman"/>
                <w:sz w:val="21"/>
                <w:szCs w:val="21"/>
              </w:rPr>
            </w:pPr>
            <w:r>
              <w:rPr>
                <w:rFonts w:ascii="Times New Roman" w:hAnsi="Times New Roman"/>
                <w:sz w:val="21"/>
                <w:szCs w:val="21"/>
              </w:rPr>
              <w:t>/</w:t>
            </w:r>
          </w:p>
        </w:tc>
        <w:tc>
          <w:tcPr>
            <w:tcW w:w="1623" w:type="dxa"/>
            <w:gridSpan w:val="2"/>
            <w:vAlign w:val="center"/>
          </w:tcPr>
          <w:p>
            <w:pPr>
              <w:spacing w:line="240" w:lineRule="auto"/>
              <w:jc w:val="center"/>
              <w:rPr>
                <w:rFonts w:ascii="Times New Roman" w:hAnsi="Times New Roman"/>
                <w:sz w:val="21"/>
                <w:szCs w:val="21"/>
              </w:rPr>
            </w:pPr>
            <w:r>
              <w:rPr>
                <w:rFonts w:ascii="Times New Roman" w:hAnsi="宋体"/>
                <w:sz w:val="21"/>
                <w:szCs w:val="21"/>
              </w:rPr>
              <w:t>夜间</w:t>
            </w:r>
          </w:p>
          <w:p>
            <w:pPr>
              <w:spacing w:line="240" w:lineRule="auto"/>
              <w:jc w:val="center"/>
              <w:rPr>
                <w:rFonts w:ascii="Times New Roman" w:hAnsi="宋体"/>
                <w:sz w:val="21"/>
                <w:szCs w:val="21"/>
              </w:rPr>
            </w:pPr>
            <w:r>
              <w:rPr>
                <w:rFonts w:ascii="Times New Roman" w:hAnsi="宋体"/>
                <w:sz w:val="21"/>
                <w:szCs w:val="21"/>
              </w:rPr>
              <w:t>（</w:t>
            </w:r>
            <w:r>
              <w:rPr>
                <w:rFonts w:ascii="Times New Roman" w:hAnsi="Times New Roman"/>
                <w:sz w:val="21"/>
                <w:szCs w:val="21"/>
              </w:rPr>
              <w:t>Leq[dB(A)]</w:t>
            </w:r>
            <w:r>
              <w:rPr>
                <w:rFonts w:ascii="Times New Roman" w:hAnsi="宋体"/>
                <w:sz w:val="21"/>
                <w:szCs w:val="21"/>
              </w:rPr>
              <w:t>）</w:t>
            </w:r>
          </w:p>
        </w:tc>
        <w:tc>
          <w:tcPr>
            <w:tcW w:w="2462" w:type="dxa"/>
            <w:gridSpan w:val="3"/>
            <w:vAlign w:val="center"/>
          </w:tcPr>
          <w:p>
            <w:pPr>
              <w:spacing w:line="240" w:lineRule="auto"/>
              <w:jc w:val="center"/>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55</w:t>
            </w:r>
          </w:p>
        </w:tc>
      </w:tr>
    </w:tbl>
    <w:p>
      <w:pPr>
        <w:pStyle w:val="2"/>
        <w:rPr>
          <w:rFonts w:hint="eastAsia"/>
          <w:lang w:eastAsia="zh-CN"/>
        </w:rPr>
      </w:pPr>
    </w:p>
    <w:p>
      <w:pPr>
        <w:pStyle w:val="2"/>
        <w:spacing w:line="360" w:lineRule="auto"/>
        <w:ind w:firstLine="480" w:firstLineChars="200"/>
        <w:rPr>
          <w:rFonts w:hint="eastAsia" w:ascii="Calibri" w:hAnsi="Calibri" w:eastAsia="宋体" w:cs="Times New Roman"/>
          <w:kern w:val="1"/>
          <w:sz w:val="24"/>
          <w:szCs w:val="24"/>
          <w:lang w:val="en-US" w:eastAsia="zh-CN" w:bidi="ar-SA"/>
        </w:rPr>
      </w:pPr>
    </w:p>
    <w:p>
      <w:pPr>
        <w:pStyle w:val="2"/>
        <w:rPr>
          <w:rFonts w:hint="eastAsia"/>
          <w:lang w:eastAsia="zh-CN"/>
        </w:rPr>
      </w:pPr>
    </w:p>
    <w:p>
      <w:pPr>
        <w:pStyle w:val="2"/>
        <w:rPr>
          <w:rFonts w:hint="eastAsia"/>
          <w:lang w:eastAsia="zh-CN"/>
        </w:rPr>
      </w:pPr>
    </w:p>
    <w:p>
      <w:pPr>
        <w:pStyle w:val="2"/>
        <w:spacing w:line="360" w:lineRule="auto"/>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pStyle w:val="3"/>
        <w:tabs>
          <w:tab w:val="left" w:pos="0"/>
        </w:tabs>
        <w:spacing w:line="360" w:lineRule="auto"/>
        <w:rPr>
          <w:rFonts w:hint="eastAsia" w:ascii="Times New Roman" w:hAnsi="Times New Roman"/>
          <w:bCs w:val="0"/>
          <w:lang w:eastAsia="zh-CN"/>
        </w:rPr>
      </w:pPr>
      <w:bookmarkStart w:id="42" w:name="_Toc522721505"/>
      <w:bookmarkStart w:id="43" w:name="_Toc16010"/>
      <w:r>
        <w:rPr>
          <w:rFonts w:ascii="Times New Roman" w:hAnsi="Times New Roman"/>
          <w:bCs w:val="0"/>
          <w:sz w:val="32"/>
          <w:szCs w:val="32"/>
        </w:rPr>
        <w:t>7 验收监测内容</w:t>
      </w:r>
      <w:bookmarkEnd w:id="42"/>
      <w:bookmarkEnd w:id="43"/>
    </w:p>
    <w:p>
      <w:pPr>
        <w:pStyle w:val="4"/>
        <w:tabs>
          <w:tab w:val="left" w:pos="0"/>
        </w:tabs>
        <w:spacing w:line="360" w:lineRule="auto"/>
        <w:rPr>
          <w:rFonts w:ascii="Times New Roman" w:hAnsi="Times New Roman"/>
          <w:sz w:val="24"/>
        </w:rPr>
      </w:pPr>
      <w:bookmarkStart w:id="44" w:name="_Toc522721506"/>
      <w:bookmarkStart w:id="45" w:name="_Toc15791"/>
      <w:r>
        <w:rPr>
          <w:rFonts w:ascii="Times New Roman" w:hAnsi="Times New Roman"/>
          <w:bCs w:val="0"/>
          <w:sz w:val="30"/>
          <w:szCs w:val="30"/>
        </w:rPr>
        <w:t>7.1 环境保护设施调试效果</w:t>
      </w:r>
      <w:bookmarkEnd w:id="44"/>
      <w:bookmarkEnd w:id="45"/>
    </w:p>
    <w:p>
      <w:pPr>
        <w:pStyle w:val="5"/>
        <w:tabs>
          <w:tab w:val="left" w:pos="0"/>
        </w:tabs>
        <w:rPr>
          <w:rFonts w:ascii="Times New Roman" w:hAnsi="Times New Roman"/>
          <w:bCs w:val="0"/>
          <w:sz w:val="28"/>
          <w:szCs w:val="28"/>
        </w:rPr>
      </w:pPr>
      <w:bookmarkStart w:id="46" w:name="_Toc522721510"/>
      <w:bookmarkStart w:id="47" w:name="_Toc27424"/>
      <w:r>
        <w:rPr>
          <w:rFonts w:ascii="Times New Roman" w:hAnsi="Times New Roman"/>
          <w:bCs w:val="0"/>
          <w:sz w:val="28"/>
          <w:szCs w:val="28"/>
        </w:rPr>
        <w:t>7.1.</w:t>
      </w:r>
      <w:r>
        <w:rPr>
          <w:rFonts w:hint="eastAsia" w:ascii="Times New Roman" w:hAnsi="Times New Roman"/>
          <w:bCs w:val="0"/>
          <w:sz w:val="28"/>
          <w:szCs w:val="28"/>
          <w:lang w:val="en-US" w:eastAsia="zh-CN"/>
        </w:rPr>
        <w:t>1</w:t>
      </w:r>
      <w:r>
        <w:rPr>
          <w:rFonts w:ascii="Times New Roman" w:hAnsi="Times New Roman"/>
          <w:bCs w:val="0"/>
          <w:sz w:val="28"/>
          <w:szCs w:val="28"/>
        </w:rPr>
        <w:t xml:space="preserve"> </w:t>
      </w:r>
      <w:r>
        <w:rPr>
          <w:rFonts w:hint="eastAsia" w:ascii="Times New Roman" w:hAnsi="Times New Roman"/>
          <w:bCs w:val="0"/>
          <w:sz w:val="28"/>
          <w:szCs w:val="28"/>
          <w:lang w:eastAsia="zh-CN"/>
        </w:rPr>
        <w:t>厂界</w:t>
      </w:r>
      <w:r>
        <w:rPr>
          <w:rFonts w:ascii="Times New Roman" w:hAnsi="Times New Roman"/>
          <w:bCs w:val="0"/>
          <w:sz w:val="28"/>
          <w:szCs w:val="28"/>
        </w:rPr>
        <w:t>噪声</w:t>
      </w:r>
      <w:bookmarkEnd w:id="46"/>
      <w:bookmarkEnd w:id="47"/>
    </w:p>
    <w:p>
      <w:pPr>
        <w:spacing w:line="360" w:lineRule="auto"/>
        <w:jc w:val="center"/>
        <w:rPr>
          <w:rFonts w:ascii="Times New Roman" w:hAnsi="Times New Roman"/>
          <w:b/>
          <w:sz w:val="24"/>
        </w:rPr>
      </w:pPr>
      <w:r>
        <w:rPr>
          <w:rFonts w:ascii="Times New Roman" w:hAnsi="Times New Roman"/>
          <w:b/>
          <w:sz w:val="24"/>
        </w:rPr>
        <w:t>表7-</w:t>
      </w:r>
      <w:r>
        <w:rPr>
          <w:rFonts w:hint="eastAsia" w:ascii="Times New Roman" w:hAnsi="Times New Roman"/>
          <w:b/>
          <w:sz w:val="24"/>
          <w:lang w:val="en-US" w:eastAsia="zh-CN"/>
        </w:rPr>
        <w:t>1</w:t>
      </w:r>
      <w:r>
        <w:rPr>
          <w:rFonts w:ascii="Times New Roman" w:hAnsi="Times New Roman"/>
          <w:b/>
          <w:sz w:val="24"/>
        </w:rPr>
        <w:t xml:space="preserve">  </w:t>
      </w:r>
      <w:r>
        <w:rPr>
          <w:rFonts w:hint="eastAsia" w:ascii="Times New Roman" w:hAnsi="Times New Roman"/>
          <w:b/>
          <w:sz w:val="24"/>
          <w:lang w:eastAsia="zh-CN"/>
        </w:rPr>
        <w:t>厂界</w:t>
      </w:r>
      <w:r>
        <w:rPr>
          <w:rFonts w:ascii="Times New Roman" w:hAnsi="Times New Roman"/>
          <w:b/>
          <w:sz w:val="24"/>
        </w:rPr>
        <w:t>噪声验收监测内容</w:t>
      </w:r>
    </w:p>
    <w:tbl>
      <w:tblPr>
        <w:tblStyle w:val="16"/>
        <w:tblW w:w="852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86"/>
        <w:gridCol w:w="2016"/>
        <w:gridCol w:w="1701"/>
        <w:gridCol w:w="1275"/>
        <w:gridCol w:w="1561"/>
        <w:gridCol w:w="11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531" w:hRule="atLeast"/>
          <w:jc w:val="center"/>
        </w:trPr>
        <w:tc>
          <w:tcPr>
            <w:tcW w:w="786" w:type="dxa"/>
            <w:vAlign w:val="center"/>
          </w:tcPr>
          <w:p>
            <w:pPr>
              <w:spacing w:line="360" w:lineRule="auto"/>
              <w:jc w:val="center"/>
              <w:rPr>
                <w:rFonts w:ascii="Times New Roman" w:hAnsi="Times New Roman"/>
                <w:b/>
                <w:szCs w:val="21"/>
              </w:rPr>
            </w:pPr>
            <w:r>
              <w:rPr>
                <w:rFonts w:ascii="Times New Roman" w:hAnsi="Times New Roman"/>
                <w:b/>
                <w:szCs w:val="21"/>
              </w:rPr>
              <w:t>类型</w:t>
            </w:r>
          </w:p>
        </w:tc>
        <w:tc>
          <w:tcPr>
            <w:tcW w:w="2016"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监测点位</w:t>
            </w:r>
          </w:p>
        </w:tc>
        <w:tc>
          <w:tcPr>
            <w:tcW w:w="1701"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声源</w:t>
            </w:r>
          </w:p>
        </w:tc>
        <w:tc>
          <w:tcPr>
            <w:tcW w:w="1275"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监测因子</w:t>
            </w:r>
          </w:p>
        </w:tc>
        <w:tc>
          <w:tcPr>
            <w:tcW w:w="1561"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监测频次</w:t>
            </w:r>
          </w:p>
        </w:tc>
        <w:tc>
          <w:tcPr>
            <w:tcW w:w="1183"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监测周期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109" w:hRule="atLeast"/>
          <w:jc w:val="center"/>
        </w:trPr>
        <w:tc>
          <w:tcPr>
            <w:tcW w:w="786" w:type="dxa"/>
            <w:vMerge w:val="restart"/>
            <w:vAlign w:val="center"/>
          </w:tcPr>
          <w:p>
            <w:pPr>
              <w:spacing w:line="240" w:lineRule="auto"/>
              <w:jc w:val="center"/>
              <w:rPr>
                <w:rFonts w:hint="eastAsia" w:ascii="Times New Roman" w:hAnsi="Times New Roman" w:eastAsia="宋体"/>
                <w:szCs w:val="21"/>
                <w:lang w:eastAsia="zh-CN"/>
              </w:rPr>
            </w:pPr>
            <w:r>
              <w:rPr>
                <w:rFonts w:hint="eastAsia" w:ascii="Times New Roman" w:hAnsi="Times New Roman"/>
                <w:szCs w:val="21"/>
                <w:lang w:eastAsia="zh-CN"/>
              </w:rPr>
              <w:t>噪声</w:t>
            </w:r>
          </w:p>
        </w:tc>
        <w:tc>
          <w:tcPr>
            <w:tcW w:w="2016" w:type="dxa"/>
            <w:vAlign w:val="center"/>
          </w:tcPr>
          <w:p>
            <w:pPr>
              <w:spacing w:line="360" w:lineRule="auto"/>
              <w:jc w:val="center"/>
              <w:rPr>
                <w:rFonts w:ascii="Times New Roman" w:hAnsi="Times New Roman"/>
                <w:szCs w:val="21"/>
              </w:rPr>
            </w:pPr>
            <w:r>
              <w:rPr>
                <w:rFonts w:ascii="Times New Roman" w:hAnsi="Times New Roman"/>
                <w:szCs w:val="21"/>
              </w:rPr>
              <w:t>项目</w:t>
            </w:r>
            <w:r>
              <w:rPr>
                <w:rFonts w:hint="eastAsia" w:ascii="Times New Roman" w:hAnsi="Times New Roman"/>
                <w:szCs w:val="21"/>
                <w:lang w:eastAsia="zh-CN"/>
              </w:rPr>
              <w:t>西</w:t>
            </w:r>
            <w:r>
              <w:rPr>
                <w:rFonts w:ascii="Times New Roman" w:hAnsi="Times New Roman"/>
                <w:szCs w:val="21"/>
              </w:rPr>
              <w:t>北</w:t>
            </w:r>
            <w:r>
              <w:rPr>
                <w:rFonts w:hint="eastAsia" w:ascii="Times New Roman" w:hAnsi="Times New Roman"/>
                <w:szCs w:val="21"/>
                <w:lang w:eastAsia="zh-CN"/>
              </w:rPr>
              <w:t>侧</w:t>
            </w:r>
            <w:r>
              <w:rPr>
                <w:rFonts w:hint="eastAsia" w:ascii="Times New Roman" w:hAnsi="Times New Roman"/>
                <w:szCs w:val="21"/>
              </w:rPr>
              <w:t>厂界</w:t>
            </w:r>
          </w:p>
        </w:tc>
        <w:tc>
          <w:tcPr>
            <w:tcW w:w="1701" w:type="dxa"/>
            <w:vAlign w:val="center"/>
          </w:tcPr>
          <w:p>
            <w:pPr>
              <w:spacing w:line="360" w:lineRule="auto"/>
              <w:jc w:val="center"/>
              <w:rPr>
                <w:rFonts w:ascii="Times New Roman" w:hAnsi="Times New Roman"/>
                <w:spacing w:val="-12"/>
                <w:szCs w:val="21"/>
              </w:rPr>
            </w:pPr>
            <w:r>
              <w:rPr>
                <w:rFonts w:hint="eastAsia" w:ascii="Times New Roman" w:hAnsi="Times New Roman"/>
                <w:spacing w:val="-12"/>
                <w:szCs w:val="21"/>
              </w:rPr>
              <w:t>清风机</w:t>
            </w:r>
          </w:p>
        </w:tc>
        <w:tc>
          <w:tcPr>
            <w:tcW w:w="1275" w:type="dxa"/>
            <w:vAlign w:val="center"/>
          </w:tcPr>
          <w:p>
            <w:pPr>
              <w:spacing w:line="360" w:lineRule="auto"/>
              <w:jc w:val="center"/>
              <w:rPr>
                <w:rFonts w:ascii="Times New Roman" w:hAnsi="Times New Roman"/>
                <w:spacing w:val="-12"/>
                <w:szCs w:val="21"/>
              </w:rPr>
            </w:pPr>
            <w:r>
              <w:rPr>
                <w:rFonts w:ascii="Times New Roman" w:hAnsi="Times New Roman"/>
                <w:spacing w:val="-12"/>
                <w:szCs w:val="21"/>
              </w:rPr>
              <w:t>厂界噪声</w:t>
            </w:r>
          </w:p>
        </w:tc>
        <w:tc>
          <w:tcPr>
            <w:tcW w:w="1561" w:type="dxa"/>
            <w:vMerge w:val="restart"/>
            <w:vAlign w:val="center"/>
          </w:tcPr>
          <w:p>
            <w:pPr>
              <w:spacing w:line="360" w:lineRule="auto"/>
              <w:jc w:val="center"/>
              <w:rPr>
                <w:rFonts w:ascii="Times New Roman" w:hAnsi="Times New Roman"/>
                <w:spacing w:val="-12"/>
                <w:szCs w:val="21"/>
              </w:rPr>
            </w:pPr>
            <w:r>
              <w:rPr>
                <w:rFonts w:ascii="Times New Roman" w:hAnsi="Times New Roman"/>
                <w:spacing w:val="-12"/>
                <w:szCs w:val="21"/>
              </w:rPr>
              <w:t>昼间各2次</w:t>
            </w:r>
          </w:p>
        </w:tc>
        <w:tc>
          <w:tcPr>
            <w:tcW w:w="1183" w:type="dxa"/>
            <w:vMerge w:val="restart"/>
            <w:vAlign w:val="center"/>
          </w:tcPr>
          <w:p>
            <w:pPr>
              <w:spacing w:line="360" w:lineRule="auto"/>
              <w:jc w:val="center"/>
              <w:rPr>
                <w:rFonts w:ascii="Times New Roman" w:hAnsi="Times New Roman"/>
                <w:spacing w:val="-12"/>
                <w:szCs w:val="21"/>
              </w:rPr>
            </w:pPr>
            <w:r>
              <w:rPr>
                <w:rFonts w:ascii="Times New Roman" w:hAnsi="Times New Roman"/>
                <w:spacing w:val="-12"/>
                <w:szCs w:val="21"/>
              </w:rPr>
              <w:t>连续两天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64" w:hRule="atLeast"/>
          <w:jc w:val="center"/>
        </w:trPr>
        <w:tc>
          <w:tcPr>
            <w:tcW w:w="786" w:type="dxa"/>
            <w:vMerge w:val="continue"/>
            <w:vAlign w:val="center"/>
          </w:tcPr>
          <w:p>
            <w:pPr>
              <w:spacing w:line="240" w:lineRule="auto"/>
              <w:jc w:val="center"/>
              <w:rPr>
                <w:rFonts w:ascii="Times New Roman" w:hAnsi="Times New Roman"/>
                <w:szCs w:val="21"/>
              </w:rPr>
            </w:pPr>
          </w:p>
        </w:tc>
        <w:tc>
          <w:tcPr>
            <w:tcW w:w="2016" w:type="dxa"/>
            <w:vAlign w:val="center"/>
          </w:tcPr>
          <w:p>
            <w:pPr>
              <w:spacing w:line="360" w:lineRule="auto"/>
              <w:jc w:val="center"/>
              <w:rPr>
                <w:rFonts w:ascii="Times New Roman" w:hAnsi="Times New Roman"/>
                <w:szCs w:val="21"/>
              </w:rPr>
            </w:pPr>
            <w:r>
              <w:rPr>
                <w:rFonts w:ascii="Times New Roman" w:hAnsi="Times New Roman"/>
                <w:szCs w:val="21"/>
              </w:rPr>
              <w:t>项目</w:t>
            </w:r>
            <w:r>
              <w:rPr>
                <w:rFonts w:hint="eastAsia" w:ascii="Times New Roman" w:hAnsi="Times New Roman"/>
                <w:szCs w:val="21"/>
                <w:lang w:eastAsia="zh-CN"/>
              </w:rPr>
              <w:t>西</w:t>
            </w:r>
            <w:r>
              <w:rPr>
                <w:rFonts w:ascii="Times New Roman" w:hAnsi="Times New Roman"/>
                <w:szCs w:val="21"/>
              </w:rPr>
              <w:t>北</w:t>
            </w:r>
            <w:r>
              <w:rPr>
                <w:rFonts w:hint="eastAsia" w:ascii="Times New Roman" w:hAnsi="Times New Roman"/>
                <w:szCs w:val="21"/>
                <w:lang w:eastAsia="zh-CN"/>
              </w:rPr>
              <w:t>侧</w:t>
            </w:r>
            <w:r>
              <w:rPr>
                <w:rFonts w:hint="eastAsia" w:ascii="Times New Roman" w:hAnsi="Times New Roman"/>
                <w:szCs w:val="21"/>
              </w:rPr>
              <w:t>厂界</w:t>
            </w:r>
          </w:p>
        </w:tc>
        <w:tc>
          <w:tcPr>
            <w:tcW w:w="1701" w:type="dxa"/>
            <w:vAlign w:val="center"/>
          </w:tcPr>
          <w:p>
            <w:pPr>
              <w:spacing w:line="360" w:lineRule="auto"/>
              <w:jc w:val="center"/>
              <w:rPr>
                <w:rFonts w:ascii="Times New Roman" w:hAnsi="Times New Roman"/>
                <w:spacing w:val="-12"/>
                <w:szCs w:val="21"/>
              </w:rPr>
            </w:pPr>
            <w:r>
              <w:rPr>
                <w:rFonts w:hint="eastAsia" w:ascii="Times New Roman" w:hAnsi="Times New Roman"/>
                <w:spacing w:val="-12"/>
                <w:szCs w:val="21"/>
              </w:rPr>
              <w:t>清风机</w:t>
            </w:r>
          </w:p>
        </w:tc>
        <w:tc>
          <w:tcPr>
            <w:tcW w:w="1275" w:type="dxa"/>
            <w:vAlign w:val="center"/>
          </w:tcPr>
          <w:p>
            <w:pPr>
              <w:spacing w:line="360" w:lineRule="auto"/>
              <w:jc w:val="center"/>
              <w:rPr>
                <w:rFonts w:ascii="Times New Roman" w:hAnsi="Times New Roman"/>
                <w:spacing w:val="-12"/>
                <w:szCs w:val="21"/>
              </w:rPr>
            </w:pPr>
            <w:r>
              <w:rPr>
                <w:rFonts w:ascii="Times New Roman" w:hAnsi="Times New Roman"/>
                <w:spacing w:val="-12"/>
                <w:szCs w:val="21"/>
              </w:rPr>
              <w:t>厂界噪声</w:t>
            </w:r>
          </w:p>
        </w:tc>
        <w:tc>
          <w:tcPr>
            <w:tcW w:w="1561" w:type="dxa"/>
            <w:vMerge w:val="continue"/>
            <w:vAlign w:val="center"/>
          </w:tcPr>
          <w:p>
            <w:pPr>
              <w:spacing w:line="360" w:lineRule="auto"/>
              <w:jc w:val="center"/>
              <w:rPr>
                <w:rFonts w:ascii="Times New Roman" w:hAnsi="Times New Roman"/>
                <w:spacing w:val="-12"/>
                <w:szCs w:val="21"/>
              </w:rPr>
            </w:pPr>
          </w:p>
        </w:tc>
        <w:tc>
          <w:tcPr>
            <w:tcW w:w="1183" w:type="dxa"/>
            <w:vMerge w:val="continue"/>
            <w:vAlign w:val="center"/>
          </w:tcPr>
          <w:p>
            <w:pPr>
              <w:spacing w:line="360" w:lineRule="auto"/>
              <w:jc w:val="center"/>
              <w:rPr>
                <w:rFonts w:ascii="Times New Roman" w:hAnsi="Times New Roman"/>
                <w:spacing w:val="-12"/>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48" w:hRule="atLeast"/>
          <w:jc w:val="center"/>
        </w:trPr>
        <w:tc>
          <w:tcPr>
            <w:tcW w:w="786" w:type="dxa"/>
            <w:vMerge w:val="continue"/>
            <w:vAlign w:val="center"/>
          </w:tcPr>
          <w:p>
            <w:pPr>
              <w:spacing w:line="240" w:lineRule="auto"/>
              <w:jc w:val="center"/>
              <w:rPr>
                <w:rFonts w:ascii="Times New Roman" w:hAnsi="Times New Roman"/>
                <w:szCs w:val="21"/>
              </w:rPr>
            </w:pPr>
          </w:p>
        </w:tc>
        <w:tc>
          <w:tcPr>
            <w:tcW w:w="2016" w:type="dxa"/>
            <w:vAlign w:val="center"/>
          </w:tcPr>
          <w:p>
            <w:pPr>
              <w:spacing w:line="360" w:lineRule="auto"/>
              <w:jc w:val="center"/>
              <w:rPr>
                <w:rFonts w:ascii="Times New Roman" w:hAnsi="Times New Roman"/>
                <w:szCs w:val="21"/>
              </w:rPr>
            </w:pPr>
            <w:r>
              <w:rPr>
                <w:rFonts w:ascii="Times New Roman" w:hAnsi="Times New Roman"/>
                <w:szCs w:val="21"/>
              </w:rPr>
              <w:t>项目</w:t>
            </w:r>
            <w:r>
              <w:rPr>
                <w:rFonts w:hint="eastAsia" w:ascii="Times New Roman" w:hAnsi="Times New Roman"/>
                <w:szCs w:val="21"/>
                <w:lang w:eastAsia="zh-CN"/>
              </w:rPr>
              <w:t>西</w:t>
            </w:r>
            <w:r>
              <w:rPr>
                <w:rFonts w:ascii="Times New Roman" w:hAnsi="Times New Roman"/>
                <w:szCs w:val="21"/>
              </w:rPr>
              <w:t>北</w:t>
            </w:r>
            <w:r>
              <w:rPr>
                <w:rFonts w:hint="eastAsia" w:ascii="Times New Roman" w:hAnsi="Times New Roman"/>
                <w:szCs w:val="21"/>
                <w:lang w:eastAsia="zh-CN"/>
              </w:rPr>
              <w:t>侧</w:t>
            </w:r>
            <w:r>
              <w:rPr>
                <w:rFonts w:hint="eastAsia" w:ascii="Times New Roman" w:hAnsi="Times New Roman"/>
                <w:szCs w:val="21"/>
              </w:rPr>
              <w:t>厂界</w:t>
            </w:r>
          </w:p>
        </w:tc>
        <w:tc>
          <w:tcPr>
            <w:tcW w:w="1701" w:type="dxa"/>
            <w:vAlign w:val="center"/>
          </w:tcPr>
          <w:p>
            <w:pPr>
              <w:spacing w:line="360" w:lineRule="auto"/>
              <w:jc w:val="center"/>
              <w:rPr>
                <w:rFonts w:ascii="Times New Roman" w:hAnsi="Times New Roman"/>
                <w:spacing w:val="-12"/>
                <w:szCs w:val="21"/>
              </w:rPr>
            </w:pPr>
            <w:r>
              <w:rPr>
                <w:rFonts w:hint="eastAsia" w:ascii="Times New Roman" w:hAnsi="Times New Roman"/>
                <w:spacing w:val="-12"/>
                <w:szCs w:val="21"/>
              </w:rPr>
              <w:t>清风机</w:t>
            </w:r>
          </w:p>
        </w:tc>
        <w:tc>
          <w:tcPr>
            <w:tcW w:w="1275" w:type="dxa"/>
            <w:vAlign w:val="center"/>
          </w:tcPr>
          <w:p>
            <w:pPr>
              <w:spacing w:line="360" w:lineRule="auto"/>
              <w:jc w:val="center"/>
              <w:rPr>
                <w:rFonts w:ascii="Times New Roman" w:hAnsi="Times New Roman"/>
                <w:spacing w:val="-12"/>
                <w:szCs w:val="21"/>
              </w:rPr>
            </w:pPr>
            <w:r>
              <w:rPr>
                <w:rFonts w:ascii="Times New Roman" w:hAnsi="Times New Roman"/>
                <w:spacing w:val="-12"/>
                <w:szCs w:val="21"/>
              </w:rPr>
              <w:t>厂界噪声</w:t>
            </w:r>
          </w:p>
        </w:tc>
        <w:tc>
          <w:tcPr>
            <w:tcW w:w="1561" w:type="dxa"/>
            <w:vMerge w:val="continue"/>
            <w:vAlign w:val="center"/>
          </w:tcPr>
          <w:p>
            <w:pPr>
              <w:spacing w:line="360" w:lineRule="auto"/>
              <w:jc w:val="center"/>
              <w:rPr>
                <w:rFonts w:ascii="Times New Roman" w:hAnsi="Times New Roman"/>
                <w:spacing w:val="-12"/>
                <w:szCs w:val="21"/>
              </w:rPr>
            </w:pPr>
          </w:p>
        </w:tc>
        <w:tc>
          <w:tcPr>
            <w:tcW w:w="1183" w:type="dxa"/>
            <w:vMerge w:val="continue"/>
            <w:vAlign w:val="center"/>
          </w:tcPr>
          <w:p>
            <w:pPr>
              <w:spacing w:line="360" w:lineRule="auto"/>
              <w:jc w:val="center"/>
              <w:rPr>
                <w:rFonts w:ascii="Times New Roman" w:hAnsi="Times New Roman"/>
                <w:spacing w:val="-12"/>
                <w:szCs w:val="21"/>
              </w:rPr>
            </w:pPr>
          </w:p>
        </w:tc>
      </w:tr>
    </w:tbl>
    <w:p>
      <w:pPr>
        <w:pStyle w:val="2"/>
        <w:spacing w:line="360" w:lineRule="auto"/>
        <w:jc w:val="left"/>
      </w:pPr>
      <w:r>
        <w:drawing>
          <wp:inline distT="0" distB="0" distL="114300" distR="114300">
            <wp:extent cx="5270500" cy="3174365"/>
            <wp:effectExtent l="0" t="0" r="6350" b="698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0"/>
                    <a:stretch>
                      <a:fillRect/>
                    </a:stretch>
                  </pic:blipFill>
                  <pic:spPr>
                    <a:xfrm>
                      <a:off x="0" y="0"/>
                      <a:ext cx="5270500" cy="3174365"/>
                    </a:xfrm>
                    <a:prstGeom prst="rect">
                      <a:avLst/>
                    </a:prstGeom>
                    <a:noFill/>
                    <a:ln w="9525">
                      <a:noFill/>
                    </a:ln>
                  </pic:spPr>
                </pic:pic>
              </a:graphicData>
            </a:graphic>
          </wp:inline>
        </w:drawing>
      </w:r>
    </w:p>
    <w:p>
      <w:pPr>
        <w:pStyle w:val="4"/>
        <w:tabs>
          <w:tab w:val="left" w:pos="0"/>
        </w:tabs>
        <w:rPr>
          <w:rFonts w:ascii="Times New Roman" w:hAnsi="Times New Roman"/>
          <w:sz w:val="28"/>
          <w:szCs w:val="28"/>
        </w:rPr>
      </w:pPr>
      <w:bookmarkStart w:id="48" w:name="_Toc522721511"/>
      <w:bookmarkStart w:id="49" w:name="_Toc18460"/>
      <w:r>
        <w:rPr>
          <w:rFonts w:ascii="Times New Roman" w:hAnsi="Times New Roman"/>
          <w:sz w:val="28"/>
          <w:szCs w:val="28"/>
        </w:rPr>
        <w:t>7.2环境质量监测</w:t>
      </w:r>
      <w:bookmarkEnd w:id="48"/>
      <w:bookmarkEnd w:id="49"/>
    </w:p>
    <w:p>
      <w:pPr>
        <w:spacing w:line="360" w:lineRule="auto"/>
        <w:ind w:firstLine="480" w:firstLineChars="200"/>
        <w:rPr>
          <w:rFonts w:hint="eastAsia" w:ascii="Times New Roman" w:hAnsi="Times New Roman"/>
          <w:sz w:val="24"/>
          <w:szCs w:val="32"/>
        </w:rPr>
      </w:pPr>
      <w:r>
        <w:rPr>
          <w:rFonts w:ascii="宋体" w:hAnsi="宋体" w:cs="宋体"/>
          <w:kern w:val="1"/>
          <w:sz w:val="24"/>
        </w:rPr>
        <w:t>本项目位于</w:t>
      </w:r>
      <w:r>
        <w:rPr>
          <w:sz w:val="24"/>
        </w:rPr>
        <w:t>巴中市巴州区红军路99号，租用已建设完成的</w:t>
      </w:r>
      <w:r>
        <w:rPr>
          <w:rFonts w:hint="eastAsia"/>
          <w:sz w:val="24"/>
          <w:lang w:eastAsia="zh-CN"/>
        </w:rPr>
        <w:t>商住楼</w:t>
      </w:r>
      <w:r>
        <w:rPr>
          <w:sz w:val="24"/>
        </w:rPr>
        <w:t>，</w:t>
      </w:r>
      <w:r>
        <w:rPr>
          <w:rFonts w:hint="eastAsia"/>
          <w:sz w:val="24"/>
          <w:lang w:eastAsia="zh-CN"/>
        </w:rPr>
        <w:t>主要位于</w:t>
      </w:r>
      <w:r>
        <w:rPr>
          <w:sz w:val="24"/>
        </w:rPr>
        <w:t>商业、居住混杂区</w:t>
      </w:r>
      <w:r>
        <w:rPr>
          <w:rFonts w:hint="eastAsia"/>
          <w:sz w:val="24"/>
          <w:lang w:eastAsia="zh-CN"/>
        </w:rPr>
        <w:t>，</w:t>
      </w:r>
      <w:r>
        <w:rPr>
          <w:kern w:val="1"/>
          <w:sz w:val="24"/>
        </w:rPr>
        <w:t>属于城市生态系统，</w:t>
      </w:r>
      <w:r>
        <w:rPr>
          <w:rFonts w:hint="eastAsia"/>
          <w:kern w:val="1"/>
          <w:sz w:val="24"/>
          <w:lang w:eastAsia="zh-CN"/>
        </w:rPr>
        <w:t>周围</w:t>
      </w:r>
      <w:r>
        <w:rPr>
          <w:kern w:val="1"/>
          <w:sz w:val="24"/>
        </w:rPr>
        <w:t>无生态敏感保护目标，无珍稀动植物分布，</w:t>
      </w:r>
      <w:r>
        <w:rPr>
          <w:rFonts w:hint="eastAsia"/>
          <w:kern w:val="1"/>
          <w:sz w:val="24"/>
          <w:lang w:eastAsia="zh-CN"/>
        </w:rPr>
        <w:t>对环境生态影响较小。本项目为口腔医院建设项目，属于专科防治医院，不涉及传染性疾病，对地下水环境影响较小。项目周边100m范围内无大型工业企业，无重大污染源，但项目东南侧约</w:t>
      </w:r>
      <w:r>
        <w:rPr>
          <w:rFonts w:hint="eastAsia"/>
          <w:kern w:val="1"/>
          <w:sz w:val="24"/>
          <w:lang w:val="en-US" w:eastAsia="zh-CN"/>
        </w:rPr>
        <w:t>50</w:t>
      </w:r>
      <w:r>
        <w:rPr>
          <w:rFonts w:hint="eastAsia"/>
          <w:kern w:val="1"/>
          <w:sz w:val="24"/>
          <w:lang w:eastAsia="zh-CN"/>
        </w:rPr>
        <w:t>m处为巴中市高级中学，</w:t>
      </w:r>
      <w:r>
        <w:rPr>
          <w:rFonts w:hint="eastAsia" w:ascii="Times New Roman" w:hAnsi="Times New Roman"/>
          <w:sz w:val="24"/>
          <w:szCs w:val="32"/>
        </w:rPr>
        <w:t>故本次验收监测</w:t>
      </w:r>
      <w:r>
        <w:rPr>
          <w:rFonts w:hint="eastAsia" w:ascii="Times New Roman" w:hAnsi="Times New Roman"/>
          <w:sz w:val="24"/>
          <w:szCs w:val="32"/>
          <w:lang w:eastAsia="zh-CN"/>
        </w:rPr>
        <w:t>除</w:t>
      </w:r>
      <w:r>
        <w:rPr>
          <w:rFonts w:hint="eastAsia" w:ascii="Times New Roman" w:hAnsi="Times New Roman"/>
          <w:sz w:val="24"/>
          <w:szCs w:val="32"/>
        </w:rPr>
        <w:t>对</w:t>
      </w:r>
      <w:r>
        <w:rPr>
          <w:rFonts w:hint="eastAsia" w:ascii="Times New Roman" w:hAnsi="Times New Roman"/>
          <w:sz w:val="24"/>
          <w:szCs w:val="32"/>
          <w:lang w:eastAsia="zh-CN"/>
        </w:rPr>
        <w:t>医院营运期中产生的污染因子</w:t>
      </w:r>
      <w:r>
        <w:rPr>
          <w:rFonts w:hint="eastAsia" w:ascii="Times New Roman" w:hAnsi="Times New Roman"/>
          <w:sz w:val="24"/>
          <w:szCs w:val="32"/>
        </w:rPr>
        <w:t>进行</w:t>
      </w:r>
      <w:r>
        <w:rPr>
          <w:rFonts w:hint="eastAsia" w:ascii="Times New Roman" w:hAnsi="Times New Roman"/>
          <w:sz w:val="24"/>
          <w:szCs w:val="32"/>
          <w:lang w:eastAsia="zh-CN"/>
        </w:rPr>
        <w:t>监</w:t>
      </w:r>
      <w:r>
        <w:rPr>
          <w:rFonts w:hint="eastAsia" w:ascii="Times New Roman" w:hAnsi="Times New Roman"/>
          <w:sz w:val="24"/>
          <w:szCs w:val="32"/>
        </w:rPr>
        <w:t>测</w:t>
      </w:r>
      <w:r>
        <w:rPr>
          <w:rFonts w:hint="eastAsia" w:ascii="Times New Roman" w:hAnsi="Times New Roman"/>
          <w:sz w:val="24"/>
          <w:szCs w:val="32"/>
          <w:lang w:eastAsia="zh-CN"/>
        </w:rPr>
        <w:t>，还于四川省巴中市高级中学外设一处声环境敏感点</w:t>
      </w:r>
      <w:r>
        <w:rPr>
          <w:rFonts w:hint="eastAsia" w:ascii="Times New Roman" w:hAnsi="Times New Roman"/>
          <w:sz w:val="24"/>
          <w:szCs w:val="32"/>
        </w:rPr>
        <w:t>。</w:t>
      </w:r>
    </w:p>
    <w:p>
      <w:pPr>
        <w:spacing w:line="360" w:lineRule="auto"/>
        <w:jc w:val="center"/>
        <w:rPr>
          <w:rFonts w:ascii="Times New Roman" w:hAnsi="Times New Roman"/>
          <w:b/>
          <w:sz w:val="24"/>
        </w:rPr>
      </w:pPr>
      <w:r>
        <w:rPr>
          <w:rFonts w:ascii="Times New Roman" w:hAnsi="Times New Roman"/>
          <w:b/>
          <w:sz w:val="24"/>
        </w:rPr>
        <w:t>表7-</w:t>
      </w:r>
      <w:r>
        <w:rPr>
          <w:rFonts w:hint="eastAsia" w:ascii="Times New Roman" w:hAnsi="Times New Roman"/>
          <w:b/>
          <w:sz w:val="24"/>
          <w:lang w:val="en-US" w:eastAsia="zh-CN"/>
        </w:rPr>
        <w:t>2</w:t>
      </w:r>
      <w:r>
        <w:rPr>
          <w:rFonts w:ascii="Times New Roman" w:hAnsi="Times New Roman"/>
          <w:b/>
          <w:sz w:val="24"/>
        </w:rPr>
        <w:t xml:space="preserve">  </w:t>
      </w:r>
      <w:r>
        <w:rPr>
          <w:rFonts w:hint="eastAsia" w:ascii="Times New Roman" w:hAnsi="Times New Roman"/>
          <w:b/>
          <w:sz w:val="24"/>
          <w:lang w:eastAsia="zh-CN"/>
        </w:rPr>
        <w:t>环境</w:t>
      </w:r>
      <w:r>
        <w:rPr>
          <w:rFonts w:ascii="Times New Roman" w:hAnsi="Times New Roman"/>
          <w:b/>
          <w:sz w:val="24"/>
        </w:rPr>
        <w:t>噪声验收监测内容</w:t>
      </w:r>
    </w:p>
    <w:tbl>
      <w:tblPr>
        <w:tblStyle w:val="16"/>
        <w:tblW w:w="852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86"/>
        <w:gridCol w:w="2016"/>
        <w:gridCol w:w="1701"/>
        <w:gridCol w:w="1275"/>
        <w:gridCol w:w="1561"/>
        <w:gridCol w:w="11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531" w:hRule="atLeast"/>
          <w:jc w:val="center"/>
        </w:trPr>
        <w:tc>
          <w:tcPr>
            <w:tcW w:w="786" w:type="dxa"/>
            <w:vAlign w:val="center"/>
          </w:tcPr>
          <w:p>
            <w:pPr>
              <w:spacing w:line="360" w:lineRule="auto"/>
              <w:jc w:val="center"/>
              <w:rPr>
                <w:rFonts w:ascii="Times New Roman" w:hAnsi="Times New Roman"/>
                <w:b/>
                <w:szCs w:val="21"/>
              </w:rPr>
            </w:pPr>
            <w:r>
              <w:rPr>
                <w:rFonts w:ascii="Times New Roman" w:hAnsi="Times New Roman"/>
                <w:b/>
                <w:szCs w:val="21"/>
              </w:rPr>
              <w:t>类型</w:t>
            </w:r>
          </w:p>
        </w:tc>
        <w:tc>
          <w:tcPr>
            <w:tcW w:w="2016"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监测点位</w:t>
            </w:r>
          </w:p>
        </w:tc>
        <w:tc>
          <w:tcPr>
            <w:tcW w:w="1701"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声源</w:t>
            </w:r>
          </w:p>
        </w:tc>
        <w:tc>
          <w:tcPr>
            <w:tcW w:w="1275"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监测因子</w:t>
            </w:r>
          </w:p>
        </w:tc>
        <w:tc>
          <w:tcPr>
            <w:tcW w:w="1561"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监测频次</w:t>
            </w:r>
          </w:p>
        </w:tc>
        <w:tc>
          <w:tcPr>
            <w:tcW w:w="1183" w:type="dxa"/>
            <w:vAlign w:val="center"/>
          </w:tcPr>
          <w:p>
            <w:pPr>
              <w:autoSpaceDE w:val="0"/>
              <w:autoSpaceDN w:val="0"/>
              <w:adjustRightInd w:val="0"/>
              <w:spacing w:line="360" w:lineRule="auto"/>
              <w:ind w:right="-24"/>
              <w:jc w:val="center"/>
              <w:rPr>
                <w:rFonts w:ascii="Times New Roman" w:hAnsi="Times New Roman"/>
                <w:b/>
                <w:szCs w:val="21"/>
              </w:rPr>
            </w:pPr>
            <w:r>
              <w:rPr>
                <w:rFonts w:ascii="Times New Roman" w:hAnsi="Times New Roman"/>
                <w:b/>
                <w:szCs w:val="21"/>
              </w:rPr>
              <w:t>监测周期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48" w:hRule="atLeast"/>
          <w:jc w:val="center"/>
        </w:trPr>
        <w:tc>
          <w:tcPr>
            <w:tcW w:w="786" w:type="dxa"/>
            <w:vAlign w:val="center"/>
          </w:tcPr>
          <w:p>
            <w:pPr>
              <w:spacing w:line="240" w:lineRule="auto"/>
              <w:jc w:val="center"/>
              <w:rPr>
                <w:rFonts w:hint="eastAsia" w:ascii="Times New Roman" w:hAnsi="Times New Roman" w:eastAsia="宋体"/>
                <w:szCs w:val="21"/>
                <w:lang w:eastAsia="zh-CN"/>
              </w:rPr>
            </w:pPr>
            <w:r>
              <w:rPr>
                <w:rFonts w:hint="eastAsia" w:ascii="Times New Roman" w:hAnsi="Times New Roman"/>
                <w:szCs w:val="21"/>
                <w:lang w:eastAsia="zh-CN"/>
              </w:rPr>
              <w:t>噪声</w:t>
            </w:r>
          </w:p>
        </w:tc>
        <w:tc>
          <w:tcPr>
            <w:tcW w:w="2016" w:type="dxa"/>
            <w:vAlign w:val="center"/>
          </w:tcPr>
          <w:p>
            <w:pPr>
              <w:spacing w:line="240" w:lineRule="auto"/>
              <w:jc w:val="center"/>
              <w:rPr>
                <w:rFonts w:ascii="Times New Roman" w:hAnsi="Times New Roman"/>
                <w:szCs w:val="21"/>
              </w:rPr>
            </w:pPr>
            <w:r>
              <w:rPr>
                <w:rFonts w:hint="eastAsia" w:ascii="Times New Roman" w:hAnsi="Times New Roman"/>
                <w:szCs w:val="21"/>
                <w:lang w:eastAsia="zh-CN"/>
              </w:rPr>
              <w:t>四川省</w:t>
            </w:r>
            <w:r>
              <w:rPr>
                <w:rFonts w:hint="eastAsia" w:ascii="Times New Roman" w:hAnsi="Times New Roman"/>
                <w:szCs w:val="21"/>
              </w:rPr>
              <w:t>巴中市高级中学外</w:t>
            </w:r>
          </w:p>
        </w:tc>
        <w:tc>
          <w:tcPr>
            <w:tcW w:w="1701" w:type="dxa"/>
            <w:vAlign w:val="center"/>
          </w:tcPr>
          <w:p>
            <w:pPr>
              <w:spacing w:line="360" w:lineRule="auto"/>
              <w:jc w:val="center"/>
              <w:rPr>
                <w:rFonts w:hint="eastAsia" w:ascii="Times New Roman" w:hAnsi="Times New Roman"/>
                <w:szCs w:val="21"/>
              </w:rPr>
            </w:pPr>
            <w:r>
              <w:rPr>
                <w:rFonts w:hint="eastAsia" w:ascii="Times New Roman" w:hAnsi="Times New Roman"/>
                <w:spacing w:val="-12"/>
                <w:szCs w:val="21"/>
              </w:rPr>
              <w:t>清风机</w:t>
            </w:r>
          </w:p>
        </w:tc>
        <w:tc>
          <w:tcPr>
            <w:tcW w:w="1275" w:type="dxa"/>
            <w:vAlign w:val="center"/>
          </w:tcPr>
          <w:p>
            <w:pPr>
              <w:spacing w:line="360" w:lineRule="auto"/>
              <w:jc w:val="center"/>
              <w:rPr>
                <w:rFonts w:ascii="Times New Roman" w:hAnsi="Times New Roman"/>
                <w:spacing w:val="-12"/>
                <w:szCs w:val="21"/>
              </w:rPr>
            </w:pPr>
            <w:r>
              <w:rPr>
                <w:rFonts w:hint="eastAsia" w:ascii="Times New Roman" w:hAnsi="Times New Roman"/>
                <w:szCs w:val="21"/>
                <w:lang w:eastAsia="zh-CN"/>
              </w:rPr>
              <w:t>敏感点噪声</w:t>
            </w:r>
          </w:p>
        </w:tc>
        <w:tc>
          <w:tcPr>
            <w:tcW w:w="1561" w:type="dxa"/>
            <w:vAlign w:val="center"/>
          </w:tcPr>
          <w:p>
            <w:pPr>
              <w:spacing w:line="360" w:lineRule="auto"/>
              <w:jc w:val="center"/>
              <w:rPr>
                <w:rFonts w:ascii="Times New Roman" w:hAnsi="Times New Roman"/>
                <w:spacing w:val="-12"/>
                <w:szCs w:val="21"/>
              </w:rPr>
            </w:pPr>
            <w:r>
              <w:rPr>
                <w:rFonts w:ascii="Times New Roman" w:hAnsi="Times New Roman"/>
                <w:spacing w:val="-12"/>
                <w:szCs w:val="21"/>
              </w:rPr>
              <w:t>昼间各2次</w:t>
            </w:r>
          </w:p>
        </w:tc>
        <w:tc>
          <w:tcPr>
            <w:tcW w:w="1183" w:type="dxa"/>
            <w:vAlign w:val="center"/>
          </w:tcPr>
          <w:p>
            <w:pPr>
              <w:spacing w:line="360" w:lineRule="auto"/>
              <w:jc w:val="center"/>
              <w:rPr>
                <w:rFonts w:ascii="Times New Roman" w:hAnsi="Times New Roman"/>
                <w:spacing w:val="-12"/>
                <w:szCs w:val="21"/>
              </w:rPr>
            </w:pPr>
            <w:r>
              <w:rPr>
                <w:rFonts w:ascii="Times New Roman" w:hAnsi="Times New Roman"/>
                <w:spacing w:val="-12"/>
                <w:szCs w:val="21"/>
              </w:rPr>
              <w:t>连续两天</w:t>
            </w:r>
          </w:p>
        </w:tc>
      </w:tr>
    </w:tbl>
    <w:p>
      <w:pPr>
        <w:pStyle w:val="2"/>
        <w:spacing w:line="360" w:lineRule="auto"/>
        <w:jc w:val="left"/>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pStyle w:val="3"/>
        <w:tabs>
          <w:tab w:val="left" w:pos="0"/>
        </w:tabs>
        <w:rPr>
          <w:rFonts w:ascii="Times New Roman" w:hAnsi="Times New Roman"/>
          <w:bCs w:val="0"/>
          <w:sz w:val="32"/>
          <w:szCs w:val="32"/>
        </w:rPr>
      </w:pPr>
      <w:bookmarkStart w:id="50" w:name="_Toc522721512"/>
      <w:bookmarkStart w:id="51" w:name="_Toc3950"/>
      <w:r>
        <w:rPr>
          <w:rFonts w:ascii="Times New Roman" w:hAnsi="Times New Roman"/>
          <w:bCs w:val="0"/>
          <w:sz w:val="32"/>
          <w:szCs w:val="32"/>
        </w:rPr>
        <w:t>8 质量保证及质量控制</w:t>
      </w:r>
      <w:bookmarkEnd w:id="50"/>
      <w:bookmarkEnd w:id="51"/>
    </w:p>
    <w:p>
      <w:pPr>
        <w:spacing w:line="360" w:lineRule="auto"/>
        <w:ind w:firstLine="480" w:firstLineChars="200"/>
        <w:rPr>
          <w:rFonts w:hint="eastAsia" w:ascii="Times New Roman" w:hAnsi="Times New Roman"/>
          <w:sz w:val="24"/>
          <w:szCs w:val="32"/>
        </w:rPr>
      </w:pPr>
      <w:r>
        <w:rPr>
          <w:rFonts w:hint="eastAsia" w:ascii="Times New Roman" w:hAnsi="Times New Roman"/>
          <w:sz w:val="24"/>
          <w:szCs w:val="32"/>
        </w:rPr>
        <w:t>为了确保监测数据的代表性、完整性、可比性、准确性和精密性，对监测的全过程（包括布点、采样、样品贮运、实验室分析、数据处理等）进行了质量控制：</w:t>
      </w:r>
    </w:p>
    <w:p>
      <w:pPr>
        <w:spacing w:line="360" w:lineRule="auto"/>
        <w:ind w:firstLine="480" w:firstLineChars="200"/>
        <w:rPr>
          <w:rFonts w:hint="eastAsia" w:ascii="Times New Roman" w:hAnsi="Times New Roman"/>
          <w:sz w:val="24"/>
          <w:szCs w:val="32"/>
        </w:rPr>
      </w:pPr>
      <w:r>
        <w:rPr>
          <w:rFonts w:hint="eastAsia" w:ascii="Times New Roman" w:hAnsi="Times New Roman"/>
          <w:sz w:val="24"/>
          <w:szCs w:val="32"/>
        </w:rPr>
        <w:t>1、严格按照验收监测方案的要求开展监测工作，</w:t>
      </w:r>
      <w:r>
        <w:rPr>
          <w:rFonts w:ascii="Times New Roman" w:hAnsi="Times New Roman"/>
          <w:sz w:val="24"/>
          <w:szCs w:val="32"/>
        </w:rPr>
        <w:t>验收监测中及时了解工况情况</w:t>
      </w:r>
      <w:r>
        <w:rPr>
          <w:rFonts w:hint="eastAsia" w:ascii="Times New Roman" w:hAnsi="Times New Roman"/>
          <w:sz w:val="24"/>
          <w:szCs w:val="32"/>
        </w:rPr>
        <w:t>，</w:t>
      </w:r>
      <w:r>
        <w:rPr>
          <w:rFonts w:ascii="Times New Roman" w:hAnsi="Times New Roman"/>
          <w:sz w:val="24"/>
          <w:szCs w:val="32"/>
        </w:rPr>
        <w:t>保证监测过程中工况负荷满足有关要求</w:t>
      </w:r>
      <w:r>
        <w:rPr>
          <w:rFonts w:hint="eastAsia" w:ascii="Times New Roman" w:hAnsi="Times New Roman"/>
          <w:sz w:val="24"/>
          <w:szCs w:val="32"/>
        </w:rPr>
        <w:t>。</w:t>
      </w:r>
    </w:p>
    <w:p>
      <w:pPr>
        <w:spacing w:line="360" w:lineRule="auto"/>
        <w:ind w:firstLine="480" w:firstLineChars="200"/>
        <w:rPr>
          <w:rFonts w:hint="eastAsia" w:ascii="Times New Roman" w:hAnsi="Times New Roman"/>
          <w:sz w:val="24"/>
          <w:szCs w:val="32"/>
        </w:rPr>
      </w:pPr>
      <w:r>
        <w:rPr>
          <w:rFonts w:hint="eastAsia" w:ascii="Times New Roman" w:hAnsi="Times New Roman"/>
          <w:sz w:val="24"/>
          <w:szCs w:val="32"/>
        </w:rPr>
        <w:t>2、合理布设监测点，保证各监测点位布设的科学性和代表性。</w:t>
      </w:r>
    </w:p>
    <w:p>
      <w:pPr>
        <w:spacing w:line="360" w:lineRule="auto"/>
        <w:ind w:firstLine="480" w:firstLineChars="200"/>
        <w:rPr>
          <w:rFonts w:hint="eastAsia" w:ascii="Times New Roman" w:hAnsi="Times New Roman" w:eastAsia="宋体"/>
          <w:sz w:val="24"/>
          <w:szCs w:val="32"/>
          <w:lang w:val="en-US" w:eastAsia="zh-CN"/>
        </w:rPr>
      </w:pPr>
      <w:r>
        <w:rPr>
          <w:rFonts w:hint="eastAsia" w:ascii="Times New Roman" w:hAnsi="Times New Roman"/>
          <w:sz w:val="24"/>
          <w:szCs w:val="32"/>
        </w:rPr>
        <w:t>3、采样人员严格遵照采样技术规范进行采样工作，认真填写采样记录，按规定保存、运输样品。</w:t>
      </w:r>
      <w:r>
        <w:rPr>
          <w:rFonts w:hint="eastAsia" w:ascii="Times New Roman" w:hAnsi="Times New Roman"/>
          <w:sz w:val="24"/>
          <w:szCs w:val="32"/>
          <w:lang w:val="en-US" w:eastAsia="zh-CN"/>
        </w:rPr>
        <w:t xml:space="preserve"> </w:t>
      </w:r>
    </w:p>
    <w:p>
      <w:pPr>
        <w:spacing w:line="360" w:lineRule="auto"/>
        <w:ind w:firstLine="480" w:firstLineChars="200"/>
        <w:rPr>
          <w:rFonts w:hint="eastAsia" w:ascii="Times New Roman" w:hAnsi="Times New Roman"/>
          <w:sz w:val="24"/>
          <w:szCs w:val="32"/>
        </w:rPr>
      </w:pPr>
      <w:r>
        <w:rPr>
          <w:rFonts w:hint="eastAsia" w:ascii="Times New Roman" w:hAnsi="Times New Roman"/>
          <w:sz w:val="24"/>
          <w:szCs w:val="32"/>
        </w:rPr>
        <w:t>4、及时了解工况情况，确保监测过程中工况负荷满足验收要求。</w:t>
      </w:r>
    </w:p>
    <w:p>
      <w:pPr>
        <w:spacing w:line="360" w:lineRule="auto"/>
        <w:ind w:firstLine="480" w:firstLineChars="200"/>
        <w:rPr>
          <w:rFonts w:hint="eastAsia" w:ascii="Times New Roman" w:hAnsi="Times New Roman"/>
          <w:sz w:val="24"/>
          <w:szCs w:val="32"/>
        </w:rPr>
      </w:pPr>
      <w:r>
        <w:rPr>
          <w:rFonts w:hint="eastAsia" w:ascii="Times New Roman" w:hAnsi="Times New Roman"/>
          <w:sz w:val="24"/>
          <w:szCs w:val="32"/>
        </w:rPr>
        <w:t>5、监测分析采用国家有关部门颁布的标准分析方法或推荐方法；监测人员经过考核合格并持有上岗证；所有监测仪器、量具均经过计量部门检定合格并在有效期内使用。</w:t>
      </w:r>
    </w:p>
    <w:p>
      <w:pPr>
        <w:spacing w:line="360" w:lineRule="auto"/>
        <w:ind w:firstLine="480" w:firstLineChars="200"/>
        <w:rPr>
          <w:rFonts w:hint="eastAsia" w:ascii="Times New Roman" w:hAnsi="Times New Roman"/>
          <w:sz w:val="24"/>
          <w:szCs w:val="32"/>
        </w:rPr>
      </w:pPr>
      <w:r>
        <w:rPr>
          <w:rFonts w:hint="eastAsia" w:ascii="Times New Roman" w:hAnsi="Times New Roman"/>
          <w:sz w:val="24"/>
          <w:szCs w:val="32"/>
        </w:rPr>
        <w:t>6、监测报告严格实行三级审核制度，经过校对、校核，最后由技术总负责人审定。</w:t>
      </w:r>
    </w:p>
    <w:p>
      <w:pPr>
        <w:pStyle w:val="4"/>
        <w:rPr>
          <w:rFonts w:ascii="Times New Roman" w:hAnsi="Times New Roman"/>
          <w:bCs w:val="0"/>
          <w:sz w:val="30"/>
          <w:szCs w:val="30"/>
        </w:rPr>
      </w:pPr>
      <w:bookmarkStart w:id="52" w:name="_Toc522721513"/>
      <w:bookmarkStart w:id="53" w:name="_Toc13333"/>
      <w:r>
        <w:rPr>
          <w:rFonts w:ascii="Times New Roman" w:hAnsi="Times New Roman"/>
          <w:bCs w:val="0"/>
          <w:sz w:val="30"/>
          <w:szCs w:val="30"/>
        </w:rPr>
        <w:t>8.1监测分析方法和设备</w:t>
      </w:r>
      <w:bookmarkEnd w:id="52"/>
      <w:bookmarkEnd w:id="53"/>
    </w:p>
    <w:p>
      <w:pPr>
        <w:pStyle w:val="5"/>
        <w:rPr>
          <w:rFonts w:ascii="Times New Roman" w:hAnsi="Times New Roman"/>
          <w:bCs w:val="0"/>
          <w:sz w:val="28"/>
          <w:szCs w:val="36"/>
        </w:rPr>
      </w:pPr>
      <w:bookmarkStart w:id="54" w:name="_Toc522721517"/>
      <w:bookmarkStart w:id="55" w:name="_Toc22012"/>
      <w:r>
        <w:rPr>
          <w:rFonts w:ascii="Times New Roman" w:hAnsi="Times New Roman"/>
          <w:bCs w:val="0"/>
          <w:sz w:val="28"/>
          <w:szCs w:val="36"/>
        </w:rPr>
        <w:t>8.1.</w:t>
      </w:r>
      <w:r>
        <w:rPr>
          <w:rFonts w:hint="eastAsia" w:ascii="Times New Roman" w:hAnsi="Times New Roman"/>
          <w:bCs w:val="0"/>
          <w:sz w:val="28"/>
          <w:szCs w:val="36"/>
          <w:lang w:val="en-US" w:eastAsia="zh-CN"/>
        </w:rPr>
        <w:t>1</w:t>
      </w:r>
      <w:r>
        <w:rPr>
          <w:rFonts w:ascii="Times New Roman" w:hAnsi="Times New Roman"/>
          <w:bCs w:val="0"/>
          <w:sz w:val="28"/>
          <w:szCs w:val="36"/>
        </w:rPr>
        <w:t>噪声检测方法</w:t>
      </w:r>
      <w:bookmarkEnd w:id="54"/>
      <w:bookmarkEnd w:id="55"/>
    </w:p>
    <w:p>
      <w:pPr>
        <w:spacing w:line="360" w:lineRule="auto"/>
        <w:jc w:val="center"/>
        <w:rPr>
          <w:rFonts w:ascii="Times New Roman" w:hAnsi="Times New Roman"/>
          <w:b/>
          <w:sz w:val="24"/>
        </w:rPr>
      </w:pPr>
      <w:r>
        <w:rPr>
          <w:rFonts w:ascii="Times New Roman" w:hAnsi="Times New Roman"/>
          <w:b/>
          <w:sz w:val="24"/>
        </w:rPr>
        <w:t>表8-</w:t>
      </w:r>
      <w:r>
        <w:rPr>
          <w:rFonts w:hint="eastAsia" w:ascii="Times New Roman" w:hAnsi="Times New Roman"/>
          <w:b/>
          <w:sz w:val="24"/>
          <w:lang w:val="en-US" w:eastAsia="zh-CN"/>
        </w:rPr>
        <w:t>1</w:t>
      </w:r>
      <w:r>
        <w:rPr>
          <w:rFonts w:ascii="Times New Roman" w:hAnsi="Times New Roman"/>
          <w:b/>
          <w:sz w:val="24"/>
        </w:rPr>
        <w:t xml:space="preserve">  噪声监测分析方法及方法来源、使用设备</w:t>
      </w:r>
    </w:p>
    <w:tbl>
      <w:tblPr>
        <w:tblStyle w:val="16"/>
        <w:tblW w:w="8362"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1162"/>
        <w:gridCol w:w="1602"/>
        <w:gridCol w:w="1485"/>
        <w:gridCol w:w="1422"/>
        <w:gridCol w:w="1487"/>
        <w:gridCol w:w="120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cantSplit/>
          <w:trHeight w:val="488" w:hRule="exact"/>
          <w:jc w:val="center"/>
        </w:trPr>
        <w:tc>
          <w:tcPr>
            <w:tcW w:w="1162" w:type="dxa"/>
            <w:tcBorders>
              <w:top w:val="single" w:color="000000" w:sz="12" w:space="0"/>
              <w:left w:val="nil"/>
              <w:bottom w:val="single" w:color="000000" w:sz="4" w:space="0"/>
              <w:right w:val="single" w:color="000000" w:sz="4" w:space="0"/>
            </w:tcBorders>
            <w:vAlign w:val="center"/>
          </w:tcPr>
          <w:p>
            <w:pPr>
              <w:spacing w:line="240" w:lineRule="atLeast"/>
              <w:jc w:val="center"/>
              <w:rPr>
                <w:rFonts w:ascii="Times New Roman" w:hAnsi="Times New Roman"/>
                <w:b/>
                <w:szCs w:val="21"/>
              </w:rPr>
            </w:pPr>
            <w:r>
              <w:rPr>
                <w:rFonts w:ascii="Times New Roman" w:hAnsi="Times New Roman"/>
                <w:b/>
                <w:szCs w:val="21"/>
              </w:rPr>
              <w:t>检测类别</w:t>
            </w:r>
          </w:p>
        </w:tc>
        <w:tc>
          <w:tcPr>
            <w:tcW w:w="1602" w:type="dxa"/>
            <w:tcBorders>
              <w:top w:val="single" w:color="000000" w:sz="12" w:space="0"/>
              <w:left w:val="nil"/>
              <w:bottom w:val="single" w:color="000000" w:sz="4" w:space="0"/>
              <w:right w:val="single" w:color="000000" w:sz="4" w:space="0"/>
            </w:tcBorders>
            <w:vAlign w:val="center"/>
          </w:tcPr>
          <w:p>
            <w:pPr>
              <w:spacing w:line="240" w:lineRule="atLeast"/>
              <w:jc w:val="center"/>
              <w:rPr>
                <w:rFonts w:ascii="Times New Roman" w:hAnsi="Times New Roman"/>
                <w:b/>
                <w:szCs w:val="21"/>
              </w:rPr>
            </w:pPr>
            <w:r>
              <w:rPr>
                <w:rFonts w:ascii="Times New Roman" w:hAnsi="Times New Roman"/>
                <w:b/>
                <w:szCs w:val="21"/>
              </w:rPr>
              <w:t>项目</w:t>
            </w:r>
          </w:p>
        </w:tc>
        <w:tc>
          <w:tcPr>
            <w:tcW w:w="1485" w:type="dxa"/>
            <w:tcBorders>
              <w:top w:val="single" w:color="000000" w:sz="12" w:space="0"/>
              <w:left w:val="single" w:color="000000" w:sz="4" w:space="0"/>
              <w:bottom w:val="single" w:color="000000" w:sz="4" w:space="0"/>
              <w:right w:val="single" w:color="000000" w:sz="4" w:space="0"/>
            </w:tcBorders>
            <w:vAlign w:val="center"/>
          </w:tcPr>
          <w:p>
            <w:pPr>
              <w:spacing w:line="400" w:lineRule="exact"/>
              <w:jc w:val="center"/>
              <w:rPr>
                <w:rFonts w:ascii="Times New Roman" w:hAnsi="Times New Roman"/>
                <w:b/>
                <w:szCs w:val="21"/>
              </w:rPr>
            </w:pPr>
            <w:r>
              <w:rPr>
                <w:rFonts w:ascii="Times New Roman" w:hAnsi="Times New Roman"/>
                <w:b/>
                <w:szCs w:val="21"/>
              </w:rPr>
              <w:t>监测方法</w:t>
            </w:r>
          </w:p>
        </w:tc>
        <w:tc>
          <w:tcPr>
            <w:tcW w:w="1422" w:type="dxa"/>
            <w:tcBorders>
              <w:top w:val="single" w:color="000000" w:sz="12" w:space="0"/>
              <w:left w:val="single" w:color="000000" w:sz="4" w:space="0"/>
              <w:bottom w:val="single" w:color="000000" w:sz="4" w:space="0"/>
              <w:right w:val="single" w:color="000000" w:sz="4" w:space="0"/>
            </w:tcBorders>
            <w:vAlign w:val="center"/>
          </w:tcPr>
          <w:p>
            <w:pPr>
              <w:spacing w:line="400" w:lineRule="exact"/>
              <w:jc w:val="center"/>
              <w:rPr>
                <w:rFonts w:ascii="Times New Roman" w:hAnsi="Times New Roman"/>
                <w:b/>
                <w:szCs w:val="21"/>
              </w:rPr>
            </w:pPr>
            <w:r>
              <w:rPr>
                <w:rFonts w:ascii="Times New Roman" w:hAnsi="Times New Roman"/>
                <w:b/>
                <w:szCs w:val="21"/>
              </w:rPr>
              <w:t>方法来源</w:t>
            </w:r>
          </w:p>
        </w:tc>
        <w:tc>
          <w:tcPr>
            <w:tcW w:w="1487" w:type="dxa"/>
            <w:tcBorders>
              <w:top w:val="single" w:color="000000" w:sz="12" w:space="0"/>
              <w:left w:val="single" w:color="000000" w:sz="4" w:space="0"/>
              <w:bottom w:val="single" w:color="000000" w:sz="4" w:space="0"/>
              <w:right w:val="single" w:color="000000" w:sz="4" w:space="0"/>
            </w:tcBorders>
            <w:vAlign w:val="center"/>
          </w:tcPr>
          <w:p>
            <w:pPr>
              <w:spacing w:line="400" w:lineRule="exact"/>
              <w:jc w:val="center"/>
              <w:rPr>
                <w:rFonts w:ascii="Times New Roman" w:hAnsi="Times New Roman"/>
                <w:b/>
                <w:szCs w:val="21"/>
              </w:rPr>
            </w:pPr>
            <w:r>
              <w:rPr>
                <w:rFonts w:ascii="Times New Roman" w:hAnsi="Times New Roman"/>
                <w:b/>
                <w:szCs w:val="21"/>
              </w:rPr>
              <w:t>使用仪器及编号</w:t>
            </w:r>
          </w:p>
        </w:tc>
        <w:tc>
          <w:tcPr>
            <w:tcW w:w="1204" w:type="dxa"/>
            <w:tcBorders>
              <w:top w:val="single" w:color="000000" w:sz="12" w:space="0"/>
              <w:left w:val="single" w:color="000000" w:sz="4" w:space="0"/>
              <w:bottom w:val="single" w:color="000000" w:sz="4" w:space="0"/>
              <w:right w:val="nil"/>
            </w:tcBorders>
            <w:vAlign w:val="center"/>
          </w:tcPr>
          <w:p>
            <w:pPr>
              <w:spacing w:line="400" w:lineRule="exact"/>
              <w:jc w:val="center"/>
              <w:rPr>
                <w:rFonts w:ascii="Times New Roman" w:hAnsi="Times New Roman"/>
                <w:b/>
                <w:szCs w:val="21"/>
              </w:rPr>
            </w:pPr>
            <w:r>
              <w:rPr>
                <w:rFonts w:ascii="Times New Roman" w:hAnsi="Times New Roman"/>
                <w:b/>
                <w:szCs w:val="21"/>
              </w:rPr>
              <w:t>检出限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cantSplit/>
          <w:trHeight w:val="956" w:hRule="exact"/>
          <w:jc w:val="center"/>
        </w:trPr>
        <w:tc>
          <w:tcPr>
            <w:tcW w:w="1162" w:type="dxa"/>
            <w:tcBorders>
              <w:top w:val="single" w:color="000000" w:sz="4" w:space="0"/>
              <w:left w:val="nil"/>
              <w:bottom w:val="single" w:color="000000" w:sz="4" w:space="0"/>
              <w:right w:val="single" w:color="000000" w:sz="4" w:space="0"/>
            </w:tcBorders>
            <w:vAlign w:val="center"/>
          </w:tcPr>
          <w:p>
            <w:pPr>
              <w:spacing w:line="240" w:lineRule="atLeast"/>
              <w:jc w:val="center"/>
              <w:rPr>
                <w:rFonts w:ascii="Times New Roman" w:hAnsi="Times New Roman"/>
                <w:szCs w:val="21"/>
              </w:rPr>
            </w:pPr>
            <w:r>
              <w:rPr>
                <w:rFonts w:hint="eastAsia" w:ascii="Times New Roman" w:hAnsi="Times New Roman"/>
                <w:szCs w:val="21"/>
                <w:lang w:eastAsia="zh-CN"/>
              </w:rPr>
              <w:t>厂界</w:t>
            </w:r>
            <w:r>
              <w:rPr>
                <w:rFonts w:ascii="Times New Roman" w:hAnsi="Times New Roman"/>
                <w:szCs w:val="21"/>
              </w:rPr>
              <w:t>噪声</w:t>
            </w:r>
          </w:p>
        </w:tc>
        <w:tc>
          <w:tcPr>
            <w:tcW w:w="1602" w:type="dxa"/>
            <w:tcBorders>
              <w:top w:val="single" w:color="000000" w:sz="4" w:space="0"/>
              <w:left w:val="nil"/>
              <w:bottom w:val="single" w:color="000000" w:sz="4" w:space="0"/>
              <w:right w:val="single" w:color="000000" w:sz="4" w:space="0"/>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工业企业厂界环境噪声排放标准</w:t>
            </w:r>
          </w:p>
        </w:tc>
        <w:tc>
          <w:tcPr>
            <w:tcW w:w="148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kern w:val="0"/>
                <w:sz w:val="21"/>
                <w:szCs w:val="21"/>
              </w:rPr>
              <w:t>GB12348-2008</w:t>
            </w:r>
          </w:p>
        </w:tc>
        <w:tc>
          <w:tcPr>
            <w:tcW w:w="1422"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kern w:val="0"/>
                <w:sz w:val="21"/>
                <w:szCs w:val="21"/>
              </w:rPr>
              <w:t>多功能声级计KL-ZSJ-21</w:t>
            </w:r>
          </w:p>
        </w:tc>
        <w:tc>
          <w:tcPr>
            <w:tcW w:w="148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kern w:val="0"/>
                <w:sz w:val="21"/>
                <w:szCs w:val="21"/>
              </w:rPr>
              <w:t>dB(A)</w:t>
            </w:r>
          </w:p>
        </w:tc>
        <w:tc>
          <w:tcPr>
            <w:tcW w:w="1204" w:type="dxa"/>
            <w:tcBorders>
              <w:top w:val="single" w:color="000000" w:sz="4" w:space="0"/>
              <w:left w:val="single" w:color="000000" w:sz="4" w:space="0"/>
              <w:bottom w:val="single" w:color="000000" w:sz="4" w:space="0"/>
              <w:right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工业企业厂界环境噪声排放标准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cantSplit/>
          <w:trHeight w:val="739" w:hRule="exact"/>
          <w:jc w:val="center"/>
        </w:trPr>
        <w:tc>
          <w:tcPr>
            <w:tcW w:w="1162" w:type="dxa"/>
            <w:tcBorders>
              <w:top w:val="single" w:color="000000" w:sz="4" w:space="0"/>
              <w:left w:val="nil"/>
              <w:bottom w:val="single" w:color="000000" w:sz="12" w:space="0"/>
              <w:right w:val="single" w:color="000000" w:sz="4" w:space="0"/>
            </w:tcBorders>
            <w:vAlign w:val="center"/>
          </w:tcPr>
          <w:p>
            <w:pPr>
              <w:spacing w:line="240" w:lineRule="atLeast"/>
              <w:jc w:val="center"/>
              <w:rPr>
                <w:rFonts w:hint="eastAsia" w:ascii="Times New Roman" w:hAnsi="Times New Roman" w:eastAsia="宋体"/>
                <w:szCs w:val="21"/>
                <w:lang w:eastAsia="zh-CN"/>
              </w:rPr>
            </w:pPr>
            <w:r>
              <w:rPr>
                <w:rFonts w:hint="eastAsia" w:ascii="Times New Roman" w:hAnsi="Times New Roman"/>
                <w:szCs w:val="21"/>
                <w:lang w:eastAsia="zh-CN"/>
              </w:rPr>
              <w:t>敏感点噪声</w:t>
            </w:r>
          </w:p>
        </w:tc>
        <w:tc>
          <w:tcPr>
            <w:tcW w:w="1602" w:type="dxa"/>
            <w:tcBorders>
              <w:top w:val="single" w:color="000000" w:sz="4" w:space="0"/>
              <w:left w:val="nil"/>
              <w:bottom w:val="single" w:color="000000" w:sz="12" w:space="0"/>
              <w:right w:val="single" w:color="000000" w:sz="4" w:space="0"/>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声环境质量标准</w:t>
            </w:r>
          </w:p>
        </w:tc>
        <w:tc>
          <w:tcPr>
            <w:tcW w:w="1485" w:type="dxa"/>
            <w:tcBorders>
              <w:top w:val="single" w:color="000000" w:sz="4" w:space="0"/>
              <w:left w:val="single" w:color="000000" w:sz="4" w:space="0"/>
              <w:bottom w:val="single" w:color="000000" w:sz="12" w:space="0"/>
              <w:right w:val="single" w:color="000000" w:sz="4" w:space="0"/>
            </w:tcBorders>
            <w:vAlign w:val="center"/>
          </w:tcPr>
          <w:p>
            <w:pPr>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bCs/>
                <w:kern w:val="0"/>
                <w:sz w:val="21"/>
                <w:szCs w:val="21"/>
              </w:rPr>
              <w:t>GB3096-2008</w:t>
            </w:r>
          </w:p>
        </w:tc>
        <w:tc>
          <w:tcPr>
            <w:tcW w:w="1422" w:type="dxa"/>
            <w:tcBorders>
              <w:top w:val="single" w:color="000000" w:sz="4" w:space="0"/>
              <w:left w:val="single" w:color="000000" w:sz="4" w:space="0"/>
              <w:bottom w:val="single" w:color="000000" w:sz="12" w:space="0"/>
              <w:right w:val="single" w:color="000000" w:sz="4" w:space="0"/>
            </w:tcBorders>
            <w:vAlign w:val="center"/>
          </w:tcPr>
          <w:p>
            <w:pPr>
              <w:spacing w:line="240" w:lineRule="auto"/>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多功能声级计KL-ZSJ-21</w:t>
            </w:r>
          </w:p>
        </w:tc>
        <w:tc>
          <w:tcPr>
            <w:tcW w:w="1487" w:type="dxa"/>
            <w:tcBorders>
              <w:top w:val="single" w:color="000000" w:sz="4" w:space="0"/>
              <w:left w:val="single" w:color="000000" w:sz="4" w:space="0"/>
              <w:bottom w:val="single" w:color="000000" w:sz="12" w:space="0"/>
              <w:right w:val="single" w:color="000000" w:sz="4" w:space="0"/>
            </w:tcBorders>
            <w:vAlign w:val="center"/>
          </w:tcPr>
          <w:p>
            <w:pPr>
              <w:spacing w:line="240" w:lineRule="auto"/>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dB(A)</w:t>
            </w:r>
          </w:p>
        </w:tc>
        <w:tc>
          <w:tcPr>
            <w:tcW w:w="1204" w:type="dxa"/>
            <w:tcBorders>
              <w:top w:val="single" w:color="000000" w:sz="4" w:space="0"/>
              <w:left w:val="single" w:color="000000" w:sz="4" w:space="0"/>
              <w:bottom w:val="single" w:color="000000" w:sz="12" w:space="0"/>
              <w:right w:val="nil"/>
            </w:tcBorders>
            <w:vAlign w:val="center"/>
          </w:tcPr>
          <w:p>
            <w:pPr>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声环境质量标准</w:t>
            </w:r>
          </w:p>
        </w:tc>
      </w:tr>
    </w:tbl>
    <w:p>
      <w:pPr>
        <w:pStyle w:val="4"/>
        <w:rPr>
          <w:rFonts w:ascii="Times New Roman" w:hAnsi="Times New Roman"/>
          <w:bCs w:val="0"/>
          <w:sz w:val="30"/>
          <w:szCs w:val="30"/>
        </w:rPr>
      </w:pPr>
      <w:bookmarkStart w:id="56" w:name="_Toc522721518"/>
      <w:bookmarkStart w:id="57" w:name="_Toc421"/>
      <w:r>
        <w:rPr>
          <w:rFonts w:ascii="Times New Roman" w:hAnsi="Times New Roman"/>
          <w:bCs w:val="0"/>
          <w:sz w:val="30"/>
          <w:szCs w:val="30"/>
        </w:rPr>
        <w:t>8.2参加验收人员资质</w:t>
      </w:r>
      <w:bookmarkEnd w:id="56"/>
      <w:bookmarkEnd w:id="57"/>
    </w:p>
    <w:p>
      <w:pPr>
        <w:autoSpaceDE w:val="0"/>
        <w:autoSpaceDN w:val="0"/>
        <w:adjustRightInd w:val="0"/>
        <w:spacing w:line="360" w:lineRule="auto"/>
        <w:ind w:right="-24" w:firstLine="464" w:firstLineChars="200"/>
        <w:rPr>
          <w:rFonts w:ascii="Times New Roman" w:hAnsi="Times New Roman"/>
          <w:spacing w:val="-4"/>
          <w:sz w:val="24"/>
        </w:rPr>
      </w:pPr>
      <w:r>
        <w:rPr>
          <w:rFonts w:ascii="Times New Roman" w:hAnsi="Times New Roman"/>
          <w:spacing w:val="-4"/>
          <w:sz w:val="24"/>
        </w:rPr>
        <w:t>四川凯乐检测技术有限公司，具有中国国家检验检测机构计量资质认定（CMA）证书（证书编号：172312050551）。四川凯乐检测技术有限公司成立于2014年3月，位于四川成都市高新西区百草路898号成都智能信息产业园，注册资金1000万元。业务范围定位于环境检测和公共卫生检测领域，拥有各项检测指标417项。公司通过了质量、环保、职业健康三大体系ISO认证，公司的检测数据准确、可靠，具有法律效力。</w:t>
      </w:r>
    </w:p>
    <w:p>
      <w:pPr>
        <w:autoSpaceDE w:val="0"/>
        <w:autoSpaceDN w:val="0"/>
        <w:adjustRightInd w:val="0"/>
        <w:spacing w:line="360" w:lineRule="auto"/>
        <w:ind w:right="-24" w:firstLine="464" w:firstLineChars="200"/>
        <w:rPr>
          <w:rFonts w:ascii="Times New Roman" w:hAnsi="Times New Roman"/>
          <w:spacing w:val="-12"/>
          <w:sz w:val="24"/>
        </w:rPr>
      </w:pPr>
      <w:r>
        <w:rPr>
          <w:rFonts w:ascii="Times New Roman" w:hAnsi="Times New Roman"/>
          <w:spacing w:val="-4"/>
          <w:sz w:val="24"/>
        </w:rPr>
        <w:t>参加本次验收的现场采样人员和实验室分析人员均多次参加环境检测培训，并参加了由四川省环境监测总站组织的四川省环境监测人员持证上岗考核，并取得上岗证；所有监测仪器、量具均经国家计量部门检定合格并在有效期内使用。</w:t>
      </w:r>
    </w:p>
    <w:p>
      <w:pPr>
        <w:pStyle w:val="4"/>
        <w:rPr>
          <w:rFonts w:ascii="Times New Roman" w:hAnsi="Times New Roman"/>
          <w:bCs w:val="0"/>
          <w:sz w:val="28"/>
          <w:szCs w:val="36"/>
        </w:rPr>
      </w:pPr>
      <w:bookmarkStart w:id="58" w:name="_Toc522721521"/>
      <w:bookmarkStart w:id="59" w:name="_Toc18368"/>
      <w:r>
        <w:rPr>
          <w:rFonts w:ascii="Times New Roman" w:hAnsi="Times New Roman"/>
          <w:bCs w:val="0"/>
          <w:sz w:val="28"/>
          <w:szCs w:val="36"/>
        </w:rPr>
        <w:t>8.</w:t>
      </w:r>
      <w:r>
        <w:rPr>
          <w:rFonts w:hint="eastAsia" w:ascii="Times New Roman" w:hAnsi="Times New Roman"/>
          <w:bCs w:val="0"/>
          <w:sz w:val="28"/>
          <w:szCs w:val="36"/>
          <w:lang w:val="en-US" w:eastAsia="zh-CN"/>
        </w:rPr>
        <w:t>3</w:t>
      </w:r>
      <w:r>
        <w:rPr>
          <w:rFonts w:ascii="Times New Roman" w:hAnsi="Times New Roman"/>
          <w:bCs w:val="0"/>
          <w:sz w:val="28"/>
          <w:szCs w:val="36"/>
        </w:rPr>
        <w:t xml:space="preserve"> 噪声监测分析过程中的质量和质量控制</w:t>
      </w:r>
      <w:bookmarkEnd w:id="58"/>
      <w:bookmarkEnd w:id="59"/>
    </w:p>
    <w:p>
      <w:pPr>
        <w:spacing w:line="360" w:lineRule="auto"/>
        <w:ind w:firstLine="480"/>
        <w:rPr>
          <w:rFonts w:ascii="Times New Roman" w:hAnsi="Times New Roman"/>
          <w:spacing w:val="-4"/>
          <w:sz w:val="24"/>
          <w:lang w:val="zh-CN"/>
        </w:rPr>
      </w:pPr>
      <w:r>
        <w:rPr>
          <w:rFonts w:ascii="Times New Roman" w:hAnsi="Times New Roman"/>
          <w:spacing w:val="-4"/>
          <w:sz w:val="24"/>
        </w:rPr>
        <w:t>噪声测定前后校正仪器，</w:t>
      </w:r>
      <w:r>
        <w:rPr>
          <w:rFonts w:hint="eastAsia" w:ascii="Times New Roman" w:hAnsi="Times New Roman"/>
          <w:spacing w:val="-4"/>
          <w:sz w:val="24"/>
        </w:rPr>
        <w:t>监测时使用经计量部门检定、并在有效使用期间的声级计，测量前后的灵敏度相差不大于0.5dB（A）。</w:t>
      </w:r>
    </w:p>
    <w:p>
      <w:pPr>
        <w:adjustRightInd w:val="0"/>
        <w:snapToGrid w:val="0"/>
        <w:spacing w:line="360" w:lineRule="auto"/>
        <w:jc w:val="center"/>
        <w:rPr>
          <w:rFonts w:hint="default" w:ascii="Times New Roman" w:hAnsi="Times New Roman" w:cs="Times New Roman"/>
          <w:b/>
          <w:color w:val="000000"/>
          <w:kern w:val="0"/>
          <w:sz w:val="24"/>
          <w:szCs w:val="24"/>
        </w:rPr>
      </w:pPr>
      <w:r>
        <w:rPr>
          <w:rFonts w:hint="default" w:ascii="Times New Roman" w:hAnsi="Times New Roman" w:cs="Times New Roman"/>
          <w:b/>
          <w:color w:val="000000"/>
          <w:kern w:val="0"/>
          <w:sz w:val="24"/>
          <w:szCs w:val="24"/>
        </w:rPr>
        <w:t>表</w:t>
      </w:r>
      <w:r>
        <w:rPr>
          <w:rFonts w:hint="default" w:ascii="Times New Roman" w:hAnsi="Times New Roman" w:cs="Times New Roman"/>
          <w:b/>
          <w:color w:val="000000"/>
          <w:kern w:val="0"/>
          <w:sz w:val="24"/>
          <w:szCs w:val="24"/>
          <w:lang w:val="en-US" w:eastAsia="zh-CN"/>
        </w:rPr>
        <w:t>8</w:t>
      </w:r>
      <w:r>
        <w:rPr>
          <w:rFonts w:hint="default" w:ascii="Times New Roman" w:hAnsi="Times New Roman" w:cs="Times New Roman"/>
          <w:b/>
          <w:color w:val="000000"/>
          <w:kern w:val="0"/>
          <w:sz w:val="24"/>
          <w:szCs w:val="24"/>
        </w:rPr>
        <w:t>-</w:t>
      </w:r>
      <w:r>
        <w:rPr>
          <w:rFonts w:hint="eastAsia" w:ascii="Times New Roman" w:hAnsi="Times New Roman" w:cs="Times New Roman"/>
          <w:b/>
          <w:color w:val="000000"/>
          <w:kern w:val="0"/>
          <w:sz w:val="24"/>
          <w:szCs w:val="24"/>
          <w:lang w:val="en-US" w:eastAsia="zh-CN"/>
        </w:rPr>
        <w:t>2</w:t>
      </w:r>
      <w:r>
        <w:rPr>
          <w:rFonts w:hint="default" w:ascii="Times New Roman" w:hAnsi="Times New Roman" w:cs="Times New Roman"/>
          <w:b/>
          <w:color w:val="000000"/>
          <w:kern w:val="0"/>
          <w:sz w:val="24"/>
          <w:szCs w:val="24"/>
        </w:rPr>
        <w:t xml:space="preserve">   噪声仪器校验表</w:t>
      </w:r>
    </w:p>
    <w:tbl>
      <w:tblPr>
        <w:tblStyle w:val="17"/>
        <w:tblW w:w="852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11"/>
        <w:gridCol w:w="1741"/>
        <w:gridCol w:w="467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2111" w:type="dxa"/>
            <w:tcBorders>
              <w:tl2br w:val="nil"/>
              <w:tr2bl w:val="nil"/>
            </w:tcBorders>
            <w:vAlign w:val="center"/>
          </w:tcPr>
          <w:p>
            <w:pPr>
              <w:spacing w:line="360" w:lineRule="auto"/>
              <w:jc w:val="center"/>
              <w:rPr>
                <w:rFonts w:hint="default" w:ascii="Times New Roman" w:hAnsi="Times New Roman" w:eastAsia="宋体" w:cs="Times New Roman"/>
                <w:b/>
                <w:bCs/>
                <w:color w:val="auto"/>
                <w:spacing w:val="-4"/>
                <w:sz w:val="21"/>
                <w:szCs w:val="21"/>
                <w:vertAlign w:val="baseline"/>
                <w:lang w:val="en-US" w:eastAsia="zh-CN"/>
              </w:rPr>
            </w:pPr>
            <w:r>
              <w:rPr>
                <w:rFonts w:hint="default" w:ascii="Times New Roman" w:hAnsi="Times New Roman" w:eastAsia="宋体" w:cs="Times New Roman"/>
                <w:b/>
                <w:bCs/>
                <w:color w:val="auto"/>
                <w:spacing w:val="-4"/>
                <w:sz w:val="21"/>
                <w:szCs w:val="21"/>
                <w:vertAlign w:val="baseline"/>
                <w:lang w:val="en-US" w:eastAsia="zh-CN"/>
              </w:rPr>
              <w:t>项目</w:t>
            </w:r>
          </w:p>
        </w:tc>
        <w:tc>
          <w:tcPr>
            <w:tcW w:w="1741" w:type="dxa"/>
            <w:tcBorders>
              <w:tl2br w:val="nil"/>
              <w:tr2bl w:val="nil"/>
            </w:tcBorders>
            <w:vAlign w:val="center"/>
          </w:tcPr>
          <w:p>
            <w:pPr>
              <w:spacing w:line="360" w:lineRule="auto"/>
              <w:jc w:val="center"/>
              <w:rPr>
                <w:rFonts w:hint="default" w:ascii="Times New Roman" w:hAnsi="Times New Roman" w:eastAsia="宋体" w:cs="Times New Roman"/>
                <w:b/>
                <w:bCs/>
                <w:color w:val="auto"/>
                <w:spacing w:val="-4"/>
                <w:sz w:val="21"/>
                <w:szCs w:val="21"/>
                <w:vertAlign w:val="baseline"/>
                <w:lang w:val="en-US" w:eastAsia="zh-CN"/>
              </w:rPr>
            </w:pPr>
            <w:r>
              <w:rPr>
                <w:rFonts w:hint="default" w:ascii="Times New Roman" w:hAnsi="Times New Roman" w:eastAsia="宋体" w:cs="Times New Roman"/>
                <w:b/>
                <w:bCs/>
                <w:color w:val="auto"/>
                <w:spacing w:val="-4"/>
                <w:sz w:val="21"/>
                <w:szCs w:val="21"/>
                <w:vertAlign w:val="baseline"/>
                <w:lang w:val="en-US" w:eastAsia="zh-CN"/>
              </w:rPr>
              <w:t>校核时间</w:t>
            </w:r>
          </w:p>
        </w:tc>
        <w:tc>
          <w:tcPr>
            <w:tcW w:w="4670" w:type="dxa"/>
            <w:tcBorders>
              <w:tl2br w:val="nil"/>
              <w:tr2bl w:val="nil"/>
            </w:tcBorders>
            <w:vAlign w:val="center"/>
          </w:tcPr>
          <w:p>
            <w:pPr>
              <w:spacing w:line="360" w:lineRule="auto"/>
              <w:jc w:val="center"/>
              <w:rPr>
                <w:rFonts w:hint="default" w:ascii="Times New Roman" w:hAnsi="Times New Roman" w:eastAsia="宋体" w:cs="Times New Roman"/>
                <w:b/>
                <w:bCs/>
                <w:color w:val="auto"/>
                <w:spacing w:val="-4"/>
                <w:sz w:val="21"/>
                <w:szCs w:val="21"/>
                <w:vertAlign w:val="baseline"/>
                <w:lang w:val="en-US" w:eastAsia="zh-CN"/>
              </w:rPr>
            </w:pPr>
            <w:r>
              <w:rPr>
                <w:rFonts w:hint="default" w:ascii="Times New Roman" w:hAnsi="Times New Roman" w:eastAsia="宋体" w:cs="Times New Roman"/>
                <w:b/>
                <w:bCs/>
                <w:color w:val="auto"/>
                <w:spacing w:val="-4"/>
                <w:sz w:val="21"/>
                <w:szCs w:val="21"/>
                <w:highlight w:val="none"/>
                <w:vertAlign w:val="baseline"/>
                <w:lang w:val="en-US" w:eastAsia="zh-CN"/>
              </w:rPr>
              <w:t>校准内容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64" w:hRule="atLeast"/>
        </w:trPr>
        <w:tc>
          <w:tcPr>
            <w:tcW w:w="2111" w:type="dxa"/>
            <w:vMerge w:val="restart"/>
            <w:tcBorders>
              <w:tl2br w:val="nil"/>
              <w:tr2bl w:val="nil"/>
            </w:tcBorders>
            <w:vAlign w:val="center"/>
          </w:tcPr>
          <w:p>
            <w:pPr>
              <w:spacing w:line="360" w:lineRule="auto"/>
              <w:jc w:val="center"/>
              <w:rPr>
                <w:rFonts w:hint="default" w:ascii="Times New Roman" w:hAnsi="Times New Roman" w:eastAsia="宋体" w:cs="Times New Roman"/>
                <w:color w:val="auto"/>
                <w:spacing w:val="-4"/>
                <w:sz w:val="21"/>
                <w:szCs w:val="21"/>
                <w:vertAlign w:val="baseline"/>
                <w:lang w:val="en-US" w:eastAsia="zh-CN"/>
              </w:rPr>
            </w:pPr>
            <w:r>
              <w:rPr>
                <w:rFonts w:hint="default" w:ascii="Times New Roman" w:hAnsi="Times New Roman" w:eastAsia="宋体" w:cs="Times New Roman"/>
                <w:color w:val="auto"/>
                <w:spacing w:val="-4"/>
                <w:sz w:val="21"/>
                <w:szCs w:val="21"/>
                <w:vertAlign w:val="baseline"/>
                <w:lang w:val="en-US" w:eastAsia="zh-CN"/>
              </w:rPr>
              <w:t>噪声</w:t>
            </w:r>
          </w:p>
        </w:tc>
        <w:tc>
          <w:tcPr>
            <w:tcW w:w="1741" w:type="dxa"/>
            <w:tcBorders>
              <w:tl2br w:val="nil"/>
              <w:tr2bl w:val="nil"/>
            </w:tcBorders>
            <w:vAlign w:val="center"/>
          </w:tcPr>
          <w:p>
            <w:pPr>
              <w:spacing w:line="360" w:lineRule="auto"/>
              <w:jc w:val="center"/>
              <w:rPr>
                <w:rFonts w:hint="default" w:ascii="Times New Roman" w:hAnsi="Times New Roman" w:eastAsia="宋体" w:cs="Times New Roman"/>
                <w:color w:val="auto"/>
                <w:spacing w:val="-4"/>
                <w:sz w:val="21"/>
                <w:szCs w:val="21"/>
                <w:vertAlign w:val="baseline"/>
                <w:lang w:val="en-US" w:eastAsia="zh-CN"/>
              </w:rPr>
            </w:pPr>
            <w:r>
              <w:rPr>
                <w:rFonts w:hint="default" w:ascii="Times New Roman" w:hAnsi="Times New Roman" w:eastAsia="宋体" w:cs="Times New Roman"/>
                <w:color w:val="auto"/>
                <w:spacing w:val="-4"/>
                <w:sz w:val="21"/>
                <w:szCs w:val="21"/>
                <w:vertAlign w:val="baseline"/>
                <w:lang w:val="en-US" w:eastAsia="zh-CN"/>
              </w:rPr>
              <w:t>2018.</w:t>
            </w:r>
            <w:r>
              <w:rPr>
                <w:rFonts w:hint="eastAsia" w:ascii="Times New Roman" w:hAnsi="Times New Roman" w:cs="Times New Roman"/>
                <w:color w:val="auto"/>
                <w:spacing w:val="-4"/>
                <w:sz w:val="21"/>
                <w:szCs w:val="21"/>
                <w:vertAlign w:val="baseline"/>
                <w:lang w:val="en-US" w:eastAsia="zh-CN"/>
              </w:rPr>
              <w:t>09</w:t>
            </w:r>
            <w:r>
              <w:rPr>
                <w:rFonts w:hint="default" w:ascii="Times New Roman" w:hAnsi="Times New Roman" w:eastAsia="宋体" w:cs="Times New Roman"/>
                <w:color w:val="auto"/>
                <w:spacing w:val="-4"/>
                <w:sz w:val="21"/>
                <w:szCs w:val="21"/>
                <w:vertAlign w:val="baseline"/>
                <w:lang w:val="en-US" w:eastAsia="zh-CN"/>
              </w:rPr>
              <w:t>.</w:t>
            </w:r>
            <w:r>
              <w:rPr>
                <w:rFonts w:hint="eastAsia" w:ascii="Times New Roman" w:hAnsi="Times New Roman" w:cs="Times New Roman"/>
                <w:color w:val="auto"/>
                <w:spacing w:val="-4"/>
                <w:sz w:val="21"/>
                <w:szCs w:val="21"/>
                <w:vertAlign w:val="baseline"/>
                <w:lang w:val="en-US" w:eastAsia="zh-CN"/>
              </w:rPr>
              <w:t>27</w:t>
            </w:r>
          </w:p>
        </w:tc>
        <w:tc>
          <w:tcPr>
            <w:tcW w:w="4670" w:type="dxa"/>
            <w:tcBorders>
              <w:tl2br w:val="nil"/>
              <w:tr2bl w:val="nil"/>
            </w:tcBorders>
            <w:vAlign w:val="center"/>
          </w:tcPr>
          <w:p>
            <w:pPr>
              <w:spacing w:line="360" w:lineRule="auto"/>
              <w:jc w:val="center"/>
              <w:rPr>
                <w:rFonts w:hint="default" w:ascii="Times New Roman" w:hAnsi="Times New Roman" w:eastAsia="宋体" w:cs="Times New Roman"/>
                <w:color w:val="auto"/>
                <w:spacing w:val="-4"/>
                <w:sz w:val="21"/>
                <w:szCs w:val="21"/>
                <w:vertAlign w:val="baseline"/>
                <w:lang w:val="en-US" w:eastAsia="zh-CN"/>
              </w:rPr>
            </w:pPr>
            <w:r>
              <w:drawing>
                <wp:inline distT="0" distB="0" distL="114300" distR="114300">
                  <wp:extent cx="2662555" cy="1108075"/>
                  <wp:effectExtent l="0" t="0" r="4445" b="1587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1"/>
                          <a:stretch>
                            <a:fillRect/>
                          </a:stretch>
                        </pic:blipFill>
                        <pic:spPr>
                          <a:xfrm>
                            <a:off x="0" y="0"/>
                            <a:ext cx="2662555" cy="1108075"/>
                          </a:xfrm>
                          <a:prstGeom prst="rect">
                            <a:avLst/>
                          </a:prstGeom>
                          <a:noFill/>
                          <a:ln w="9525">
                            <a:noFill/>
                          </a:ln>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2111" w:type="dxa"/>
            <w:vMerge w:val="continue"/>
            <w:tcBorders>
              <w:tl2br w:val="nil"/>
              <w:tr2bl w:val="nil"/>
            </w:tcBorders>
            <w:vAlign w:val="center"/>
          </w:tcPr>
          <w:p>
            <w:pPr>
              <w:spacing w:line="360" w:lineRule="auto"/>
              <w:jc w:val="center"/>
              <w:rPr>
                <w:rFonts w:hint="default" w:ascii="Times New Roman" w:hAnsi="Times New Roman" w:eastAsia="宋体" w:cs="Times New Roman"/>
                <w:color w:val="auto"/>
                <w:spacing w:val="-4"/>
                <w:sz w:val="21"/>
                <w:szCs w:val="21"/>
                <w:vertAlign w:val="baseline"/>
                <w:lang w:val="en-US" w:eastAsia="zh-CN"/>
              </w:rPr>
            </w:pPr>
          </w:p>
        </w:tc>
        <w:tc>
          <w:tcPr>
            <w:tcW w:w="1741" w:type="dxa"/>
            <w:tcBorders>
              <w:tl2br w:val="nil"/>
              <w:tr2bl w:val="nil"/>
            </w:tcBorders>
            <w:vAlign w:val="center"/>
          </w:tcPr>
          <w:p>
            <w:pPr>
              <w:spacing w:line="360" w:lineRule="auto"/>
              <w:jc w:val="center"/>
              <w:rPr>
                <w:rFonts w:hint="default" w:ascii="Times New Roman" w:hAnsi="Times New Roman" w:eastAsia="宋体" w:cs="Times New Roman"/>
                <w:color w:val="auto"/>
                <w:spacing w:val="-4"/>
                <w:sz w:val="21"/>
                <w:szCs w:val="21"/>
                <w:vertAlign w:val="baseline"/>
                <w:lang w:val="en-US" w:eastAsia="zh-CN"/>
              </w:rPr>
            </w:pPr>
            <w:r>
              <w:rPr>
                <w:rFonts w:hint="default" w:ascii="Times New Roman" w:hAnsi="Times New Roman" w:eastAsia="宋体" w:cs="Times New Roman"/>
                <w:color w:val="auto"/>
                <w:spacing w:val="-4"/>
                <w:sz w:val="21"/>
                <w:szCs w:val="21"/>
                <w:vertAlign w:val="baseline"/>
                <w:lang w:val="en-US" w:eastAsia="zh-CN"/>
              </w:rPr>
              <w:t>2018.</w:t>
            </w:r>
            <w:r>
              <w:rPr>
                <w:rFonts w:hint="eastAsia" w:ascii="Times New Roman" w:hAnsi="Times New Roman" w:cs="Times New Roman"/>
                <w:color w:val="auto"/>
                <w:spacing w:val="-4"/>
                <w:sz w:val="21"/>
                <w:szCs w:val="21"/>
                <w:vertAlign w:val="baseline"/>
                <w:lang w:val="en-US" w:eastAsia="zh-CN"/>
              </w:rPr>
              <w:t>09.28</w:t>
            </w:r>
          </w:p>
        </w:tc>
        <w:tc>
          <w:tcPr>
            <w:tcW w:w="4670" w:type="dxa"/>
            <w:tcBorders>
              <w:tl2br w:val="nil"/>
              <w:tr2bl w:val="nil"/>
            </w:tcBorders>
            <w:vAlign w:val="center"/>
          </w:tcPr>
          <w:p>
            <w:pPr>
              <w:spacing w:line="360" w:lineRule="auto"/>
              <w:jc w:val="center"/>
              <w:rPr>
                <w:rFonts w:hint="default" w:ascii="Times New Roman" w:hAnsi="Times New Roman" w:eastAsia="宋体" w:cs="Times New Roman"/>
                <w:color w:val="auto"/>
                <w:spacing w:val="-4"/>
                <w:sz w:val="21"/>
                <w:szCs w:val="21"/>
                <w:vertAlign w:val="baseline"/>
                <w:lang w:val="en-US" w:eastAsia="zh-CN"/>
              </w:rPr>
            </w:pPr>
            <w:r>
              <w:drawing>
                <wp:inline distT="0" distB="0" distL="114300" distR="114300">
                  <wp:extent cx="2546350" cy="1144905"/>
                  <wp:effectExtent l="0" t="0" r="6350" b="1714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12"/>
                          <a:stretch>
                            <a:fillRect/>
                          </a:stretch>
                        </pic:blipFill>
                        <pic:spPr>
                          <a:xfrm>
                            <a:off x="0" y="0"/>
                            <a:ext cx="2546350" cy="1144905"/>
                          </a:xfrm>
                          <a:prstGeom prst="rect">
                            <a:avLst/>
                          </a:prstGeom>
                          <a:noFill/>
                          <a:ln w="9525">
                            <a:noFill/>
                          </a:ln>
                        </pic:spPr>
                      </pic:pic>
                    </a:graphicData>
                  </a:graphic>
                </wp:inline>
              </w:drawing>
            </w:r>
          </w:p>
        </w:tc>
      </w:tr>
    </w:tbl>
    <w:p>
      <w:pPr>
        <w:adjustRightInd w:val="0"/>
        <w:snapToGrid w:val="0"/>
        <w:spacing w:line="360" w:lineRule="auto"/>
        <w:jc w:val="center"/>
        <w:rPr>
          <w:rFonts w:hint="default" w:ascii="Times New Roman" w:hAnsi="Times New Roman" w:cs="Times New Roman"/>
          <w:b/>
          <w:color w:val="000000"/>
          <w:kern w:val="0"/>
          <w:sz w:val="24"/>
          <w:szCs w:val="24"/>
        </w:rPr>
      </w:pPr>
    </w:p>
    <w:p>
      <w:pPr>
        <w:pStyle w:val="2"/>
        <w:rPr>
          <w:rFonts w:hint="default"/>
        </w:rPr>
        <w:sectPr>
          <w:pgSz w:w="11906" w:h="16838"/>
          <w:pgMar w:top="1440" w:right="1800" w:bottom="1440" w:left="1800" w:header="851" w:footer="992" w:gutter="0"/>
          <w:pgNumType w:fmt="decimal"/>
          <w:cols w:space="425" w:num="1"/>
          <w:docGrid w:type="lines" w:linePitch="312" w:charSpace="0"/>
        </w:sectPr>
      </w:pPr>
    </w:p>
    <w:p>
      <w:pPr>
        <w:pStyle w:val="3"/>
        <w:rPr>
          <w:rFonts w:ascii="Times New Roman" w:hAnsi="Times New Roman"/>
          <w:bCs w:val="0"/>
          <w:sz w:val="32"/>
          <w:szCs w:val="40"/>
        </w:rPr>
      </w:pPr>
      <w:bookmarkStart w:id="60" w:name="_Toc522721522"/>
      <w:bookmarkStart w:id="61" w:name="_Toc25240"/>
      <w:r>
        <w:rPr>
          <w:rFonts w:ascii="Times New Roman" w:hAnsi="Times New Roman"/>
          <w:bCs w:val="0"/>
          <w:sz w:val="32"/>
          <w:szCs w:val="40"/>
        </w:rPr>
        <w:t>9 验收监测结果</w:t>
      </w:r>
      <w:bookmarkEnd w:id="60"/>
      <w:bookmarkEnd w:id="61"/>
    </w:p>
    <w:p>
      <w:pPr>
        <w:pStyle w:val="4"/>
        <w:rPr>
          <w:rFonts w:ascii="Times New Roman" w:hAnsi="Times New Roman"/>
          <w:bCs w:val="0"/>
          <w:sz w:val="30"/>
          <w:szCs w:val="30"/>
        </w:rPr>
      </w:pPr>
      <w:bookmarkStart w:id="62" w:name="_Toc522721523"/>
      <w:bookmarkStart w:id="63" w:name="_Toc12612"/>
      <w:r>
        <w:rPr>
          <w:rFonts w:ascii="Times New Roman" w:hAnsi="Times New Roman"/>
          <w:bCs w:val="0"/>
          <w:sz w:val="30"/>
          <w:szCs w:val="30"/>
        </w:rPr>
        <w:t>9.1 生产工况</w:t>
      </w:r>
      <w:bookmarkEnd w:id="62"/>
      <w:bookmarkEnd w:id="63"/>
    </w:p>
    <w:p>
      <w:pPr>
        <w:pStyle w:val="9"/>
        <w:adjustRightInd w:val="0"/>
        <w:snapToGrid w:val="0"/>
        <w:spacing w:line="360" w:lineRule="auto"/>
        <w:ind w:firstLine="480" w:firstLineChars="200"/>
        <w:rPr>
          <w:rFonts w:ascii="Times New Roman" w:hAnsi="Times New Roman"/>
          <w:sz w:val="22"/>
          <w:szCs w:val="20"/>
        </w:rPr>
      </w:pPr>
      <w:r>
        <w:rPr>
          <w:rFonts w:ascii="Times New Roman" w:hAnsi="Times New Roman"/>
          <w:sz w:val="24"/>
          <w:szCs w:val="20"/>
        </w:rPr>
        <w:t>验收监测期间，各项污染治理设施运行正常，工况基本稳定。根据该</w:t>
      </w:r>
      <w:r>
        <w:rPr>
          <w:rFonts w:hint="eastAsia" w:ascii="Times New Roman" w:hAnsi="Times New Roman"/>
          <w:sz w:val="24"/>
          <w:szCs w:val="20"/>
          <w:lang w:eastAsia="zh-CN"/>
        </w:rPr>
        <w:t>院</w:t>
      </w:r>
      <w:r>
        <w:rPr>
          <w:rFonts w:ascii="Times New Roman" w:hAnsi="Times New Roman"/>
          <w:sz w:val="24"/>
          <w:szCs w:val="20"/>
        </w:rPr>
        <w:t>提供的</w:t>
      </w:r>
      <w:r>
        <w:rPr>
          <w:rFonts w:hint="eastAsia" w:ascii="Times New Roman" w:hAnsi="Times New Roman"/>
          <w:sz w:val="24"/>
          <w:szCs w:val="20"/>
          <w:lang w:eastAsia="zh-CN"/>
        </w:rPr>
        <w:t>营运</w:t>
      </w:r>
      <w:r>
        <w:rPr>
          <w:rFonts w:ascii="Times New Roman" w:hAnsi="Times New Roman"/>
          <w:sz w:val="24"/>
          <w:szCs w:val="20"/>
        </w:rPr>
        <w:t>负荷报表，该工程验收监测期间（2018年</w:t>
      </w:r>
      <w:r>
        <w:rPr>
          <w:rFonts w:hint="eastAsia" w:ascii="Times New Roman" w:hAnsi="Times New Roman"/>
          <w:sz w:val="24"/>
          <w:szCs w:val="20"/>
          <w:lang w:val="en-US" w:eastAsia="zh-CN"/>
        </w:rPr>
        <w:t>9</w:t>
      </w:r>
      <w:r>
        <w:rPr>
          <w:rFonts w:ascii="Times New Roman" w:hAnsi="Times New Roman"/>
          <w:sz w:val="24"/>
          <w:szCs w:val="20"/>
        </w:rPr>
        <w:t>月</w:t>
      </w:r>
      <w:r>
        <w:rPr>
          <w:rFonts w:hint="eastAsia" w:ascii="Times New Roman" w:hAnsi="Times New Roman"/>
          <w:sz w:val="24"/>
          <w:szCs w:val="20"/>
          <w:lang w:val="en-US" w:eastAsia="zh-CN"/>
        </w:rPr>
        <w:t>27-28</w:t>
      </w:r>
      <w:r>
        <w:rPr>
          <w:rFonts w:ascii="Times New Roman" w:hAnsi="Times New Roman"/>
          <w:sz w:val="24"/>
          <w:szCs w:val="20"/>
        </w:rPr>
        <w:t>日）</w:t>
      </w:r>
      <w:r>
        <w:rPr>
          <w:rFonts w:hint="eastAsia" w:ascii="Times New Roman" w:hAnsi="Times New Roman"/>
          <w:sz w:val="24"/>
          <w:szCs w:val="20"/>
          <w:lang w:eastAsia="zh-CN"/>
        </w:rPr>
        <w:t>营运</w:t>
      </w:r>
      <w:r>
        <w:rPr>
          <w:rFonts w:ascii="Times New Roman" w:hAnsi="Times New Roman"/>
          <w:sz w:val="24"/>
          <w:szCs w:val="20"/>
        </w:rPr>
        <w:t>负荷达到设计负荷，满足国家环境保护总局建设项目环境保护设施竣工验收监测技术要求。验收监测期间生产负荷统计见表9-1。</w:t>
      </w:r>
    </w:p>
    <w:p>
      <w:pPr>
        <w:pStyle w:val="9"/>
        <w:adjustRightInd w:val="0"/>
        <w:snapToGrid w:val="0"/>
        <w:spacing w:line="360" w:lineRule="auto"/>
        <w:ind w:firstLine="482" w:firstLineChars="200"/>
        <w:jc w:val="center"/>
        <w:rPr>
          <w:rFonts w:ascii="Times New Roman" w:hAnsi="Times New Roman"/>
          <w:b/>
          <w:sz w:val="28"/>
        </w:rPr>
      </w:pPr>
      <w:r>
        <w:rPr>
          <w:rFonts w:ascii="Times New Roman" w:hAnsi="Times New Roman"/>
          <w:b/>
          <w:sz w:val="24"/>
          <w:szCs w:val="20"/>
        </w:rPr>
        <w:t>表9-1  监测期间工况要求</w:t>
      </w:r>
    </w:p>
    <w:tbl>
      <w:tblPr>
        <w:tblStyle w:val="16"/>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89"/>
        <w:gridCol w:w="1195"/>
        <w:gridCol w:w="1986"/>
        <w:gridCol w:w="2112"/>
        <w:gridCol w:w="13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889" w:type="dxa"/>
            <w:vAlign w:val="center"/>
          </w:tcPr>
          <w:p>
            <w:pPr>
              <w:jc w:val="center"/>
              <w:rPr>
                <w:rFonts w:ascii="Times New Roman" w:hAnsi="Times New Roman"/>
                <w:b/>
                <w:color w:val="000000"/>
                <w:szCs w:val="21"/>
              </w:rPr>
            </w:pPr>
            <w:r>
              <w:rPr>
                <w:rFonts w:ascii="Times New Roman" w:hAnsi="Times New Roman"/>
                <w:b/>
                <w:color w:val="000000"/>
                <w:szCs w:val="21"/>
              </w:rPr>
              <w:t>日期</w:t>
            </w:r>
          </w:p>
        </w:tc>
        <w:tc>
          <w:tcPr>
            <w:tcW w:w="1195" w:type="dxa"/>
            <w:vAlign w:val="center"/>
          </w:tcPr>
          <w:p>
            <w:pPr>
              <w:jc w:val="center"/>
              <w:rPr>
                <w:rFonts w:hint="eastAsia" w:ascii="Times New Roman" w:hAnsi="Times New Roman" w:eastAsia="宋体"/>
                <w:b/>
                <w:color w:val="000000"/>
                <w:szCs w:val="21"/>
                <w:lang w:eastAsia="zh-CN"/>
              </w:rPr>
            </w:pPr>
            <w:r>
              <w:rPr>
                <w:rFonts w:hint="eastAsia" w:ascii="Times New Roman" w:hAnsi="Times New Roman"/>
                <w:b/>
                <w:color w:val="000000"/>
                <w:szCs w:val="21"/>
                <w:lang w:eastAsia="zh-CN"/>
              </w:rPr>
              <w:t>指标</w:t>
            </w:r>
          </w:p>
        </w:tc>
        <w:tc>
          <w:tcPr>
            <w:tcW w:w="1986" w:type="dxa"/>
            <w:vAlign w:val="center"/>
          </w:tcPr>
          <w:p>
            <w:pPr>
              <w:jc w:val="center"/>
              <w:rPr>
                <w:rFonts w:hint="eastAsia" w:ascii="Times New Roman" w:hAnsi="Times New Roman" w:eastAsia="宋体"/>
                <w:b/>
                <w:szCs w:val="21"/>
                <w:lang w:eastAsia="zh-CN"/>
              </w:rPr>
            </w:pPr>
            <w:r>
              <w:rPr>
                <w:rFonts w:hint="eastAsia" w:ascii="Times New Roman" w:hAnsi="Times New Roman"/>
                <w:b/>
                <w:szCs w:val="21"/>
                <w:lang w:eastAsia="zh-CN"/>
              </w:rPr>
              <w:t>设计量</w:t>
            </w:r>
          </w:p>
        </w:tc>
        <w:tc>
          <w:tcPr>
            <w:tcW w:w="2112" w:type="dxa"/>
            <w:vAlign w:val="center"/>
          </w:tcPr>
          <w:p>
            <w:pPr>
              <w:jc w:val="center"/>
              <w:rPr>
                <w:rFonts w:hint="eastAsia" w:ascii="Times New Roman" w:hAnsi="Times New Roman" w:eastAsia="宋体"/>
                <w:b/>
                <w:color w:val="000000"/>
                <w:szCs w:val="21"/>
                <w:lang w:eastAsia="zh-CN"/>
              </w:rPr>
            </w:pPr>
            <w:r>
              <w:rPr>
                <w:rFonts w:hint="eastAsia" w:ascii="Times New Roman" w:hAnsi="Times New Roman"/>
                <w:b/>
                <w:szCs w:val="21"/>
                <w:lang w:eastAsia="zh-CN"/>
              </w:rPr>
              <w:t>验收期间实际量</w:t>
            </w:r>
          </w:p>
        </w:tc>
        <w:tc>
          <w:tcPr>
            <w:tcW w:w="1340" w:type="dxa"/>
            <w:vAlign w:val="center"/>
          </w:tcPr>
          <w:p>
            <w:pPr>
              <w:jc w:val="center"/>
              <w:rPr>
                <w:rFonts w:ascii="Times New Roman" w:hAnsi="Times New Roman"/>
                <w:b/>
                <w:color w:val="000000"/>
                <w:szCs w:val="21"/>
              </w:rPr>
            </w:pPr>
            <w:r>
              <w:rPr>
                <w:rFonts w:ascii="Times New Roman" w:hAnsi="Times New Roman"/>
                <w:b/>
                <w:szCs w:val="21"/>
              </w:rPr>
              <w:t>实际工况%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1889" w:type="dxa"/>
            <w:vMerge w:val="restart"/>
            <w:vAlign w:val="center"/>
          </w:tcPr>
          <w:p>
            <w:pPr>
              <w:jc w:val="center"/>
              <w:rPr>
                <w:rFonts w:ascii="Times New Roman" w:hAnsi="Times New Roman"/>
                <w:szCs w:val="21"/>
              </w:rPr>
            </w:pPr>
            <w:r>
              <w:rPr>
                <w:rFonts w:ascii="Times New Roman" w:hAnsi="Times New Roman"/>
                <w:szCs w:val="21"/>
              </w:rPr>
              <w:t>2018年</w:t>
            </w:r>
            <w:r>
              <w:rPr>
                <w:rFonts w:hint="eastAsia" w:ascii="Times New Roman" w:hAnsi="Times New Roman"/>
                <w:szCs w:val="21"/>
                <w:lang w:val="en-US" w:eastAsia="zh-CN"/>
              </w:rPr>
              <w:t>9</w:t>
            </w:r>
            <w:r>
              <w:rPr>
                <w:rFonts w:ascii="Times New Roman" w:hAnsi="Times New Roman"/>
                <w:szCs w:val="21"/>
              </w:rPr>
              <w:t>月</w:t>
            </w:r>
            <w:r>
              <w:rPr>
                <w:rFonts w:hint="eastAsia" w:ascii="Times New Roman" w:hAnsi="Times New Roman"/>
                <w:szCs w:val="21"/>
                <w:lang w:val="en-US" w:eastAsia="zh-CN"/>
              </w:rPr>
              <w:t>27</w:t>
            </w:r>
            <w:r>
              <w:rPr>
                <w:rFonts w:ascii="Times New Roman" w:hAnsi="Times New Roman"/>
                <w:szCs w:val="21"/>
              </w:rPr>
              <w:t>日</w:t>
            </w:r>
          </w:p>
        </w:tc>
        <w:tc>
          <w:tcPr>
            <w:tcW w:w="1195" w:type="dxa"/>
            <w:vAlign w:val="center"/>
          </w:tcPr>
          <w:p>
            <w:pPr>
              <w:jc w:val="center"/>
              <w:rPr>
                <w:rFonts w:hint="eastAsia" w:ascii="Times New Roman" w:hAnsi="Times New Roman"/>
                <w:szCs w:val="21"/>
                <w:lang w:val="en-US" w:eastAsia="zh-CN"/>
              </w:rPr>
            </w:pPr>
            <w:r>
              <w:rPr>
                <w:rFonts w:hint="eastAsia" w:ascii="Times New Roman" w:hAnsi="Times New Roman"/>
                <w:szCs w:val="21"/>
                <w:lang w:eastAsia="zh-CN"/>
              </w:rPr>
              <w:t>牙椅</w:t>
            </w:r>
          </w:p>
        </w:tc>
        <w:tc>
          <w:tcPr>
            <w:tcW w:w="1986" w:type="dxa"/>
            <w:vAlign w:val="center"/>
          </w:tcPr>
          <w:p>
            <w:pPr>
              <w:jc w:val="center"/>
              <w:rPr>
                <w:rFonts w:hint="eastAsia" w:ascii="Times New Roman" w:hAnsi="Times New Roman"/>
                <w:szCs w:val="21"/>
                <w:lang w:val="en-US" w:eastAsia="zh-CN"/>
              </w:rPr>
            </w:pPr>
            <w:r>
              <w:rPr>
                <w:rFonts w:hint="eastAsia" w:ascii="Times New Roman" w:hAnsi="Times New Roman"/>
                <w:szCs w:val="21"/>
                <w:lang w:val="en-US" w:eastAsia="zh-CN"/>
              </w:rPr>
              <w:t>20把</w:t>
            </w:r>
          </w:p>
        </w:tc>
        <w:tc>
          <w:tcPr>
            <w:tcW w:w="2112" w:type="dxa"/>
            <w:vAlign w:val="center"/>
          </w:tcPr>
          <w:p>
            <w:pPr>
              <w:jc w:val="center"/>
              <w:rPr>
                <w:rFonts w:hint="eastAsia" w:ascii="Times New Roman" w:hAnsi="Times New Roman"/>
                <w:szCs w:val="21"/>
                <w:lang w:val="en-US" w:eastAsia="zh-CN"/>
              </w:rPr>
            </w:pPr>
            <w:r>
              <w:rPr>
                <w:rFonts w:hint="eastAsia" w:ascii="Times New Roman" w:hAnsi="Times New Roman"/>
                <w:szCs w:val="21"/>
                <w:lang w:val="en-US" w:eastAsia="zh-CN"/>
              </w:rPr>
              <w:t>14把</w:t>
            </w:r>
          </w:p>
        </w:tc>
        <w:tc>
          <w:tcPr>
            <w:tcW w:w="1340" w:type="dxa"/>
            <w:vAlign w:val="center"/>
          </w:tcPr>
          <w:p>
            <w:pPr>
              <w:jc w:val="center"/>
              <w:rPr>
                <w:rFonts w:hint="eastAsia" w:ascii="Times New Roman" w:hAnsi="Times New Roman"/>
                <w:szCs w:val="21"/>
                <w:lang w:val="en-US" w:eastAsia="zh-CN"/>
              </w:rPr>
            </w:pPr>
            <w:r>
              <w:rPr>
                <w:rFonts w:hint="eastAsia" w:ascii="Times New Roman" w:hAnsi="Times New Roman"/>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2" w:hRule="atLeast"/>
          <w:jc w:val="center"/>
        </w:trPr>
        <w:tc>
          <w:tcPr>
            <w:tcW w:w="1889" w:type="dxa"/>
            <w:vMerge w:val="continue"/>
            <w:vAlign w:val="center"/>
          </w:tcPr>
          <w:p>
            <w:pPr>
              <w:jc w:val="center"/>
              <w:rPr>
                <w:rFonts w:ascii="Times New Roman" w:hAnsi="Times New Roman"/>
                <w:szCs w:val="21"/>
              </w:rPr>
            </w:pPr>
          </w:p>
        </w:tc>
        <w:tc>
          <w:tcPr>
            <w:tcW w:w="1195" w:type="dxa"/>
            <w:vAlign w:val="center"/>
          </w:tcPr>
          <w:p>
            <w:pPr>
              <w:jc w:val="center"/>
              <w:rPr>
                <w:rFonts w:hint="eastAsia" w:ascii="Times New Roman" w:hAnsi="Times New Roman" w:eastAsia="宋体"/>
                <w:szCs w:val="21"/>
                <w:lang w:eastAsia="zh-CN"/>
              </w:rPr>
            </w:pPr>
            <w:r>
              <w:rPr>
                <w:rFonts w:hint="eastAsia" w:ascii="Times New Roman" w:hAnsi="Times New Roman"/>
                <w:szCs w:val="21"/>
                <w:lang w:eastAsia="zh-CN"/>
              </w:rPr>
              <w:t>门诊日最大量</w:t>
            </w:r>
          </w:p>
        </w:tc>
        <w:tc>
          <w:tcPr>
            <w:tcW w:w="1986" w:type="dxa"/>
            <w:vAlign w:val="center"/>
          </w:tcPr>
          <w:p>
            <w:pPr>
              <w:jc w:val="center"/>
              <w:rPr>
                <w:rFonts w:ascii="Times New Roman" w:hAnsi="Times New Roman"/>
                <w:szCs w:val="21"/>
              </w:rPr>
            </w:pPr>
            <w:r>
              <w:rPr>
                <w:rFonts w:hint="eastAsia" w:ascii="Times New Roman" w:hAnsi="Times New Roman"/>
                <w:szCs w:val="21"/>
                <w:lang w:val="en-US" w:eastAsia="zh-CN"/>
              </w:rPr>
              <w:t>100人次/日</w:t>
            </w:r>
          </w:p>
        </w:tc>
        <w:tc>
          <w:tcPr>
            <w:tcW w:w="2112" w:type="dxa"/>
            <w:vAlign w:val="center"/>
          </w:tcPr>
          <w:p>
            <w:pPr>
              <w:jc w:val="center"/>
              <w:rPr>
                <w:rFonts w:hint="eastAsia" w:ascii="Times New Roman" w:hAnsi="Times New Roman" w:eastAsia="宋体"/>
                <w:szCs w:val="21"/>
                <w:lang w:val="en-US" w:eastAsia="zh-CN"/>
              </w:rPr>
            </w:pPr>
            <w:r>
              <w:rPr>
                <w:rFonts w:hint="eastAsia" w:ascii="Times New Roman" w:hAnsi="Times New Roman"/>
                <w:szCs w:val="21"/>
                <w:lang w:val="en-US" w:eastAsia="zh-CN"/>
              </w:rPr>
              <w:t>82人次/日</w:t>
            </w:r>
          </w:p>
        </w:tc>
        <w:tc>
          <w:tcPr>
            <w:tcW w:w="1340" w:type="dxa"/>
            <w:vAlign w:val="center"/>
          </w:tcPr>
          <w:p>
            <w:pPr>
              <w:jc w:val="center"/>
              <w:rPr>
                <w:rFonts w:hint="eastAsia" w:ascii="Times New Roman" w:hAnsi="Times New Roman" w:eastAsia="宋体"/>
                <w:szCs w:val="21"/>
                <w:lang w:val="en-US" w:eastAsia="zh-CN"/>
              </w:rPr>
            </w:pPr>
            <w:r>
              <w:rPr>
                <w:rFonts w:hint="eastAsia" w:ascii="Times New Roman" w:hAnsi="Times New Roman"/>
                <w:szCs w:val="21"/>
                <w:lang w:val="en-US" w:eastAsia="zh-CN"/>
              </w:rPr>
              <w:t>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889" w:type="dxa"/>
            <w:vMerge w:val="restart"/>
            <w:vAlign w:val="center"/>
          </w:tcPr>
          <w:p>
            <w:pPr>
              <w:jc w:val="center"/>
              <w:rPr>
                <w:rFonts w:ascii="Times New Roman" w:hAnsi="Times New Roman"/>
                <w:szCs w:val="21"/>
              </w:rPr>
            </w:pPr>
            <w:r>
              <w:rPr>
                <w:rFonts w:ascii="Times New Roman" w:hAnsi="Times New Roman"/>
                <w:szCs w:val="21"/>
              </w:rPr>
              <w:t>2018年</w:t>
            </w:r>
            <w:r>
              <w:rPr>
                <w:rFonts w:hint="eastAsia" w:ascii="Times New Roman" w:hAnsi="Times New Roman"/>
                <w:szCs w:val="21"/>
                <w:lang w:val="en-US" w:eastAsia="zh-CN"/>
              </w:rPr>
              <w:t>9</w:t>
            </w:r>
            <w:r>
              <w:rPr>
                <w:rFonts w:ascii="Times New Roman" w:hAnsi="Times New Roman"/>
                <w:szCs w:val="21"/>
              </w:rPr>
              <w:t>月</w:t>
            </w:r>
            <w:r>
              <w:rPr>
                <w:rFonts w:hint="eastAsia" w:ascii="Times New Roman" w:hAnsi="Times New Roman"/>
                <w:szCs w:val="21"/>
                <w:lang w:val="en-US" w:eastAsia="zh-CN"/>
              </w:rPr>
              <w:t>28</w:t>
            </w:r>
            <w:r>
              <w:rPr>
                <w:rFonts w:ascii="Times New Roman" w:hAnsi="Times New Roman"/>
                <w:szCs w:val="21"/>
              </w:rPr>
              <w:t xml:space="preserve">日 </w:t>
            </w:r>
          </w:p>
        </w:tc>
        <w:tc>
          <w:tcPr>
            <w:tcW w:w="1195" w:type="dxa"/>
            <w:vAlign w:val="center"/>
          </w:tcPr>
          <w:p>
            <w:pPr>
              <w:jc w:val="center"/>
              <w:rPr>
                <w:rFonts w:hint="eastAsia" w:ascii="Times New Roman" w:hAnsi="Times New Roman"/>
                <w:szCs w:val="21"/>
                <w:lang w:eastAsia="zh-CN"/>
              </w:rPr>
            </w:pPr>
            <w:r>
              <w:rPr>
                <w:rFonts w:hint="eastAsia" w:ascii="Times New Roman" w:hAnsi="Times New Roman"/>
                <w:szCs w:val="21"/>
                <w:lang w:eastAsia="zh-CN"/>
              </w:rPr>
              <w:t>牙椅</w:t>
            </w:r>
          </w:p>
        </w:tc>
        <w:tc>
          <w:tcPr>
            <w:tcW w:w="1986" w:type="dxa"/>
            <w:vAlign w:val="center"/>
          </w:tcPr>
          <w:p>
            <w:pPr>
              <w:jc w:val="center"/>
              <w:rPr>
                <w:rFonts w:hint="eastAsia" w:ascii="Times New Roman" w:hAnsi="Times New Roman"/>
                <w:szCs w:val="21"/>
                <w:lang w:val="en-US" w:eastAsia="zh-CN"/>
              </w:rPr>
            </w:pPr>
            <w:r>
              <w:rPr>
                <w:rFonts w:hint="eastAsia" w:ascii="Times New Roman" w:hAnsi="Times New Roman"/>
                <w:szCs w:val="21"/>
                <w:lang w:val="en-US" w:eastAsia="zh-CN"/>
              </w:rPr>
              <w:t>20把</w:t>
            </w:r>
          </w:p>
        </w:tc>
        <w:tc>
          <w:tcPr>
            <w:tcW w:w="2112" w:type="dxa"/>
            <w:vAlign w:val="center"/>
          </w:tcPr>
          <w:p>
            <w:pPr>
              <w:jc w:val="center"/>
              <w:rPr>
                <w:rFonts w:hint="eastAsia" w:ascii="Times New Roman" w:hAnsi="Times New Roman"/>
                <w:szCs w:val="21"/>
                <w:lang w:val="en-US" w:eastAsia="zh-CN"/>
              </w:rPr>
            </w:pPr>
            <w:r>
              <w:rPr>
                <w:rFonts w:hint="eastAsia" w:ascii="Times New Roman" w:hAnsi="Times New Roman"/>
                <w:szCs w:val="21"/>
                <w:lang w:val="en-US" w:eastAsia="zh-CN"/>
              </w:rPr>
              <w:t>14把</w:t>
            </w:r>
          </w:p>
        </w:tc>
        <w:tc>
          <w:tcPr>
            <w:tcW w:w="1340" w:type="dxa"/>
            <w:vAlign w:val="center"/>
          </w:tcPr>
          <w:p>
            <w:pPr>
              <w:jc w:val="center"/>
              <w:rPr>
                <w:rFonts w:hint="eastAsia" w:ascii="Times New Roman" w:hAnsi="Times New Roman"/>
                <w:szCs w:val="21"/>
                <w:lang w:val="en-US" w:eastAsia="zh-CN"/>
              </w:rPr>
            </w:pPr>
            <w:r>
              <w:rPr>
                <w:rFonts w:hint="eastAsia" w:ascii="Times New Roman" w:hAnsi="Times New Roman"/>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889" w:type="dxa"/>
            <w:vMerge w:val="continue"/>
            <w:vAlign w:val="center"/>
          </w:tcPr>
          <w:p>
            <w:pPr>
              <w:jc w:val="center"/>
              <w:rPr>
                <w:rFonts w:ascii="Times New Roman" w:hAnsi="Times New Roman"/>
                <w:szCs w:val="21"/>
              </w:rPr>
            </w:pPr>
          </w:p>
        </w:tc>
        <w:tc>
          <w:tcPr>
            <w:tcW w:w="1195" w:type="dxa"/>
            <w:vAlign w:val="center"/>
          </w:tcPr>
          <w:p>
            <w:pPr>
              <w:jc w:val="center"/>
              <w:rPr>
                <w:rFonts w:ascii="Times New Roman" w:hAnsi="Times New Roman"/>
                <w:szCs w:val="21"/>
              </w:rPr>
            </w:pPr>
            <w:r>
              <w:rPr>
                <w:rFonts w:hint="eastAsia" w:ascii="Times New Roman" w:hAnsi="Times New Roman"/>
                <w:szCs w:val="21"/>
                <w:lang w:eastAsia="zh-CN"/>
              </w:rPr>
              <w:t>门诊日最大量</w:t>
            </w:r>
          </w:p>
        </w:tc>
        <w:tc>
          <w:tcPr>
            <w:tcW w:w="1986" w:type="dxa"/>
            <w:vAlign w:val="center"/>
          </w:tcPr>
          <w:p>
            <w:pPr>
              <w:jc w:val="center"/>
              <w:rPr>
                <w:rFonts w:ascii="Times New Roman" w:hAnsi="Times New Roman"/>
                <w:szCs w:val="21"/>
              </w:rPr>
            </w:pPr>
            <w:r>
              <w:rPr>
                <w:rFonts w:hint="eastAsia" w:ascii="Times New Roman" w:hAnsi="Times New Roman"/>
                <w:szCs w:val="21"/>
                <w:lang w:val="en-US" w:eastAsia="zh-CN"/>
              </w:rPr>
              <w:t>100人次/日</w:t>
            </w:r>
          </w:p>
        </w:tc>
        <w:tc>
          <w:tcPr>
            <w:tcW w:w="2112" w:type="dxa"/>
            <w:vAlign w:val="center"/>
          </w:tcPr>
          <w:p>
            <w:pPr>
              <w:jc w:val="center"/>
              <w:rPr>
                <w:rFonts w:ascii="Times New Roman" w:hAnsi="Times New Roman"/>
                <w:szCs w:val="21"/>
              </w:rPr>
            </w:pPr>
            <w:r>
              <w:rPr>
                <w:rFonts w:hint="eastAsia" w:ascii="Times New Roman" w:hAnsi="Times New Roman"/>
                <w:szCs w:val="21"/>
                <w:lang w:val="en-US" w:eastAsia="zh-CN"/>
              </w:rPr>
              <w:t>73人次/日</w:t>
            </w:r>
          </w:p>
        </w:tc>
        <w:tc>
          <w:tcPr>
            <w:tcW w:w="1340" w:type="dxa"/>
            <w:vAlign w:val="center"/>
          </w:tcPr>
          <w:p>
            <w:pPr>
              <w:jc w:val="center"/>
              <w:rPr>
                <w:rFonts w:hint="eastAsia" w:ascii="Times New Roman" w:hAnsi="Times New Roman" w:eastAsia="宋体"/>
                <w:szCs w:val="21"/>
                <w:lang w:val="en-US" w:eastAsia="zh-CN"/>
              </w:rPr>
            </w:pPr>
            <w:r>
              <w:rPr>
                <w:rFonts w:hint="eastAsia" w:ascii="Times New Roman" w:hAnsi="Times New Roman"/>
                <w:szCs w:val="21"/>
                <w:lang w:val="en-US" w:eastAsia="zh-CN"/>
              </w:rPr>
              <w:t>73%</w:t>
            </w:r>
          </w:p>
        </w:tc>
      </w:tr>
    </w:tbl>
    <w:p>
      <w:pPr>
        <w:spacing w:line="240" w:lineRule="exact"/>
        <w:jc w:val="left"/>
        <w:rPr>
          <w:rFonts w:ascii="Times New Roman" w:hAnsi="Times New Roman"/>
          <w:sz w:val="18"/>
          <w:szCs w:val="18"/>
        </w:rPr>
      </w:pPr>
      <w:r>
        <w:rPr>
          <w:rFonts w:ascii="Times New Roman" w:hAnsi="Times New Roman"/>
          <w:sz w:val="18"/>
          <w:szCs w:val="18"/>
        </w:rPr>
        <w:t>备注：</w:t>
      </w:r>
      <w:r>
        <w:rPr>
          <w:rFonts w:hint="eastAsia" w:ascii="Times New Roman" w:hAnsi="Times New Roman"/>
          <w:sz w:val="18"/>
          <w:szCs w:val="18"/>
          <w:lang w:eastAsia="zh-CN"/>
        </w:rPr>
        <w:t>医院劳动定员为</w:t>
      </w:r>
      <w:r>
        <w:rPr>
          <w:rFonts w:hint="eastAsia" w:ascii="Times New Roman" w:hAnsi="Times New Roman"/>
          <w:sz w:val="18"/>
          <w:szCs w:val="18"/>
          <w:lang w:val="en-US" w:eastAsia="zh-CN"/>
        </w:rPr>
        <w:t>20人，</w:t>
      </w:r>
      <w:r>
        <w:rPr>
          <w:rFonts w:ascii="Times New Roman" w:hAnsi="Times New Roman"/>
          <w:sz w:val="18"/>
          <w:szCs w:val="18"/>
        </w:rPr>
        <w:t>年工作3</w:t>
      </w:r>
      <w:r>
        <w:rPr>
          <w:rFonts w:hint="eastAsia" w:ascii="Times New Roman" w:hAnsi="Times New Roman"/>
          <w:sz w:val="18"/>
          <w:szCs w:val="18"/>
          <w:lang w:val="en-US" w:eastAsia="zh-CN"/>
        </w:rPr>
        <w:t>00</w:t>
      </w:r>
      <w:r>
        <w:rPr>
          <w:rFonts w:ascii="Times New Roman" w:hAnsi="Times New Roman"/>
          <w:sz w:val="18"/>
          <w:szCs w:val="18"/>
        </w:rPr>
        <w:t>天</w:t>
      </w:r>
      <w:r>
        <w:rPr>
          <w:rFonts w:hint="eastAsia" w:ascii="Times New Roman" w:hAnsi="Times New Roman"/>
          <w:sz w:val="18"/>
          <w:szCs w:val="18"/>
        </w:rPr>
        <w:t>，</w:t>
      </w:r>
      <w:r>
        <w:rPr>
          <w:rFonts w:hint="eastAsia" w:ascii="Times New Roman" w:hAnsi="Times New Roman"/>
          <w:sz w:val="18"/>
          <w:szCs w:val="18"/>
          <w:lang w:eastAsia="zh-CN"/>
        </w:rPr>
        <w:t>每天工作</w:t>
      </w:r>
      <w:r>
        <w:rPr>
          <w:rFonts w:hint="eastAsia" w:ascii="Times New Roman" w:hAnsi="Times New Roman"/>
          <w:sz w:val="18"/>
          <w:szCs w:val="18"/>
          <w:lang w:val="en-US" w:eastAsia="zh-CN"/>
        </w:rPr>
        <w:t>11小时（9:00~20:00），单班制</w:t>
      </w:r>
      <w:r>
        <w:rPr>
          <w:rFonts w:hint="eastAsia" w:ascii="Times New Roman" w:hAnsi="Times New Roman"/>
          <w:sz w:val="18"/>
          <w:szCs w:val="18"/>
        </w:rPr>
        <w:t>。</w:t>
      </w:r>
    </w:p>
    <w:p>
      <w:pPr>
        <w:pStyle w:val="4"/>
        <w:rPr>
          <w:rFonts w:ascii="Times New Roman" w:hAnsi="Times New Roman"/>
          <w:bCs w:val="0"/>
          <w:sz w:val="30"/>
          <w:szCs w:val="30"/>
        </w:rPr>
      </w:pPr>
      <w:bookmarkStart w:id="64" w:name="_Toc522721524"/>
      <w:bookmarkStart w:id="65" w:name="_Toc29592"/>
      <w:r>
        <w:rPr>
          <w:rFonts w:ascii="Times New Roman" w:hAnsi="Times New Roman"/>
          <w:bCs w:val="0"/>
          <w:sz w:val="30"/>
          <w:szCs w:val="30"/>
        </w:rPr>
        <w:t xml:space="preserve">9.2 </w:t>
      </w:r>
      <w:r>
        <w:rPr>
          <w:rFonts w:hint="eastAsia" w:ascii="Times New Roman" w:hAnsi="Times New Roman"/>
          <w:bCs w:val="0"/>
          <w:sz w:val="30"/>
          <w:szCs w:val="30"/>
        </w:rPr>
        <w:t>验收监测结果</w:t>
      </w:r>
      <w:bookmarkEnd w:id="64"/>
      <w:bookmarkEnd w:id="65"/>
    </w:p>
    <w:p>
      <w:pPr>
        <w:pStyle w:val="5"/>
        <w:tabs>
          <w:tab w:val="left" w:pos="0"/>
        </w:tabs>
        <w:outlineLvl w:val="2"/>
        <w:rPr>
          <w:rFonts w:hint="eastAsia" w:ascii="Times New Roman" w:hAnsi="Times New Roman" w:eastAsia="宋体" w:cs="Times New Roman"/>
          <w:kern w:val="0"/>
          <w:sz w:val="24"/>
          <w:szCs w:val="20"/>
          <w:lang w:val="zh-CN" w:eastAsia="zh-CN" w:bidi="ar-SA"/>
        </w:rPr>
      </w:pPr>
      <w:bookmarkStart w:id="66" w:name="_Toc522721525"/>
      <w:bookmarkStart w:id="67" w:name="_Toc15807"/>
      <w:r>
        <w:rPr>
          <w:rFonts w:ascii="Times New Roman" w:hAnsi="Times New Roman"/>
          <w:bCs w:val="0"/>
          <w:sz w:val="28"/>
          <w:szCs w:val="28"/>
        </w:rPr>
        <w:t>9.2.1污染物达标排放监测结果</w:t>
      </w:r>
      <w:bookmarkEnd w:id="66"/>
      <w:bookmarkEnd w:id="67"/>
    </w:p>
    <w:p>
      <w:pPr>
        <w:pStyle w:val="6"/>
        <w:tabs>
          <w:tab w:val="left" w:pos="0"/>
        </w:tabs>
        <w:rPr>
          <w:rFonts w:ascii="Times New Roman" w:hAnsi="Times New Roman"/>
          <w:bCs w:val="0"/>
          <w:sz w:val="24"/>
        </w:rPr>
      </w:pPr>
      <w:r>
        <w:rPr>
          <w:rFonts w:ascii="Times New Roman" w:hAnsi="Times New Roman"/>
          <w:bCs w:val="0"/>
          <w:sz w:val="24"/>
        </w:rPr>
        <w:t>9.2.1.</w:t>
      </w:r>
      <w:r>
        <w:rPr>
          <w:rFonts w:hint="eastAsia" w:ascii="Times New Roman" w:hAnsi="Times New Roman"/>
          <w:bCs w:val="0"/>
          <w:sz w:val="24"/>
          <w:lang w:val="en-US" w:eastAsia="zh-CN"/>
        </w:rPr>
        <w:t>1</w:t>
      </w:r>
      <w:r>
        <w:rPr>
          <w:rFonts w:ascii="Times New Roman" w:hAnsi="Times New Roman"/>
          <w:bCs w:val="0"/>
          <w:sz w:val="24"/>
        </w:rPr>
        <w:t>厂界噪声</w:t>
      </w:r>
    </w:p>
    <w:p>
      <w:pPr>
        <w:spacing w:line="360" w:lineRule="auto"/>
        <w:jc w:val="right"/>
        <w:rPr>
          <w:rFonts w:ascii="Times New Roman" w:hAnsi="Times New Roman"/>
          <w:b/>
          <w:szCs w:val="21"/>
        </w:rPr>
      </w:pPr>
      <w:r>
        <w:rPr>
          <w:rFonts w:ascii="Times New Roman" w:hAnsi="Times New Roman"/>
          <w:b/>
          <w:sz w:val="24"/>
        </w:rPr>
        <w:t>表9-</w:t>
      </w:r>
      <w:r>
        <w:rPr>
          <w:rFonts w:hint="eastAsia" w:ascii="Times New Roman" w:hAnsi="Times New Roman"/>
          <w:b/>
          <w:sz w:val="24"/>
          <w:lang w:val="en-US" w:eastAsia="zh-CN"/>
        </w:rPr>
        <w:t>2</w:t>
      </w:r>
      <w:r>
        <w:rPr>
          <w:rFonts w:ascii="Times New Roman" w:hAnsi="Times New Roman"/>
          <w:b/>
          <w:sz w:val="24"/>
        </w:rPr>
        <w:t xml:space="preserve">  </w:t>
      </w:r>
      <w:r>
        <w:rPr>
          <w:b/>
          <w:kern w:val="0"/>
          <w:sz w:val="23"/>
          <w:szCs w:val="23"/>
        </w:rPr>
        <w:t>噪声检测结果</w:t>
      </w:r>
      <w:r>
        <w:rPr>
          <w:rFonts w:hint="eastAsia"/>
          <w:b/>
          <w:kern w:val="0"/>
          <w:sz w:val="23"/>
          <w:szCs w:val="23"/>
          <w:lang w:val="en-US" w:eastAsia="zh-CN"/>
        </w:rPr>
        <w:t xml:space="preserve">  </w:t>
      </w:r>
      <w:r>
        <w:rPr>
          <w:rFonts w:hint="eastAsia" w:ascii="Times New Roman" w:hAnsi="Times New Roman"/>
          <w:b/>
          <w:sz w:val="24"/>
          <w:lang w:val="en-US" w:eastAsia="zh-CN"/>
        </w:rPr>
        <w:t xml:space="preserve">         </w:t>
      </w:r>
      <w:r>
        <w:rPr>
          <w:rFonts w:ascii="Times New Roman" w:hAnsi="Times New Roman"/>
          <w:b/>
          <w:szCs w:val="21"/>
        </w:rPr>
        <w:t>单位：dB（A）</w:t>
      </w:r>
    </w:p>
    <w:tbl>
      <w:tblPr>
        <w:tblStyle w:val="16"/>
        <w:tblW w:w="8522" w:type="dxa"/>
        <w:jc w:val="center"/>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591"/>
        <w:gridCol w:w="1727"/>
        <w:gridCol w:w="1742"/>
        <w:gridCol w:w="1212"/>
        <w:gridCol w:w="1197"/>
        <w:gridCol w:w="1053"/>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26" w:hRule="atLeast"/>
          <w:tblHeader/>
          <w:jc w:val="center"/>
        </w:trPr>
        <w:tc>
          <w:tcPr>
            <w:tcW w:w="1591" w:type="dxa"/>
            <w:vMerge w:val="restart"/>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检测日期</w:t>
            </w:r>
          </w:p>
        </w:tc>
        <w:tc>
          <w:tcPr>
            <w:tcW w:w="1727" w:type="dxa"/>
            <w:vMerge w:val="restart"/>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测点编号</w:t>
            </w:r>
          </w:p>
        </w:tc>
        <w:tc>
          <w:tcPr>
            <w:tcW w:w="5204" w:type="dxa"/>
            <w:gridSpan w:val="4"/>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昼间</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tblHeader/>
          <w:jc w:val="center"/>
        </w:trPr>
        <w:tc>
          <w:tcPr>
            <w:tcW w:w="1591" w:type="dxa"/>
            <w:vMerge w:val="continue"/>
            <w:vAlign w:val="center"/>
          </w:tcPr>
          <w:p>
            <w:pPr>
              <w:spacing w:line="240" w:lineRule="exact"/>
              <w:jc w:val="center"/>
              <w:rPr>
                <w:rFonts w:hint="default" w:ascii="Times New Roman" w:hAnsi="Times New Roman" w:eastAsia="宋体" w:cs="Times New Roman"/>
                <w:b/>
                <w:kern w:val="0"/>
                <w:sz w:val="21"/>
                <w:szCs w:val="21"/>
              </w:rPr>
            </w:pPr>
          </w:p>
        </w:tc>
        <w:tc>
          <w:tcPr>
            <w:tcW w:w="1727" w:type="dxa"/>
            <w:vMerge w:val="continue"/>
            <w:vAlign w:val="center"/>
          </w:tcPr>
          <w:p>
            <w:pPr>
              <w:spacing w:line="240" w:lineRule="exact"/>
              <w:jc w:val="center"/>
              <w:rPr>
                <w:rFonts w:hint="default" w:ascii="Times New Roman" w:hAnsi="Times New Roman" w:eastAsia="宋体" w:cs="Times New Roman"/>
                <w:b/>
                <w:kern w:val="0"/>
                <w:sz w:val="21"/>
                <w:szCs w:val="21"/>
              </w:rPr>
            </w:pP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
                <w:kern w:val="0"/>
                <w:sz w:val="21"/>
                <w:szCs w:val="21"/>
              </w:rPr>
              <w:t>检测起止时间</w:t>
            </w:r>
          </w:p>
        </w:tc>
        <w:tc>
          <w:tcPr>
            <w:tcW w:w="1212" w:type="dxa"/>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检测结果</w:t>
            </w:r>
          </w:p>
        </w:tc>
        <w:tc>
          <w:tcPr>
            <w:tcW w:w="1197" w:type="dxa"/>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标准限值</w:t>
            </w:r>
          </w:p>
        </w:tc>
        <w:tc>
          <w:tcPr>
            <w:tcW w:w="1053" w:type="dxa"/>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restart"/>
            <w:vAlign w:val="center"/>
          </w:tcPr>
          <w:p>
            <w:pPr>
              <w:adjustRightInd w:val="0"/>
              <w:snapToGrid w:val="0"/>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kern w:val="0"/>
                <w:sz w:val="21"/>
                <w:szCs w:val="21"/>
              </w:rPr>
              <w:t>09月27日</w:t>
            </w:r>
          </w:p>
        </w:tc>
        <w:tc>
          <w:tcPr>
            <w:tcW w:w="1727" w:type="dxa"/>
            <w:vMerge w:val="restart"/>
            <w:vAlign w:val="center"/>
          </w:tcPr>
          <w:p>
            <w:pPr>
              <w:spacing w:line="240" w:lineRule="exact"/>
              <w:jc w:val="center"/>
              <w:rPr>
                <w:rFonts w:hint="default" w:ascii="Times New Roman" w:hAnsi="Times New Roman" w:cs="Times New Roman"/>
              </w:rPr>
            </w:pPr>
            <w:r>
              <w:rPr>
                <w:rFonts w:hint="default" w:ascii="Times New Roman" w:hAnsi="Times New Roman" w:cs="Times New Roman"/>
              </w:rPr>
              <w:t>1#</w:t>
            </w:r>
          </w:p>
          <w:p>
            <w:pPr>
              <w:pStyle w:val="2"/>
              <w:jc w:val="center"/>
              <w:rPr>
                <w:rFonts w:hint="default" w:ascii="Times New Roman" w:hAnsi="Times New Roman" w:eastAsia="宋体" w:cs="Times New Roman"/>
                <w:lang w:eastAsia="zh-CN"/>
              </w:rPr>
            </w:pPr>
            <w:r>
              <w:rPr>
                <w:rFonts w:hint="default" w:ascii="Times New Roman" w:hAnsi="Times New Roman" w:eastAsia="宋体" w:cs="Times New Roman"/>
                <w:bCs/>
                <w:kern w:val="0"/>
                <w:sz w:val="21"/>
                <w:szCs w:val="21"/>
                <w:lang w:eastAsia="zh-CN"/>
              </w:rPr>
              <w:t>（厂界外</w:t>
            </w:r>
            <w:r>
              <w:rPr>
                <w:rFonts w:hint="default" w:ascii="Times New Roman" w:hAnsi="Times New Roman" w:eastAsia="宋体" w:cs="Times New Roman"/>
                <w:bCs/>
                <w:kern w:val="0"/>
                <w:sz w:val="21"/>
                <w:szCs w:val="21"/>
                <w:lang w:val="en-US" w:eastAsia="zh-CN"/>
              </w:rPr>
              <w:t>1m</w:t>
            </w:r>
            <w:r>
              <w:rPr>
                <w:rFonts w:hint="default" w:ascii="Times New Roman" w:hAnsi="Times New Roman" w:eastAsia="宋体" w:cs="Times New Roman"/>
                <w:bCs/>
                <w:kern w:val="0"/>
                <w:sz w:val="21"/>
                <w:szCs w:val="21"/>
                <w:lang w:eastAsia="zh-CN"/>
              </w:rPr>
              <w:t>）</w:t>
            </w: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09:30~09:31</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continue"/>
            <w:vAlign w:val="center"/>
          </w:tcPr>
          <w:p>
            <w:pPr>
              <w:adjustRightInd w:val="0"/>
              <w:snapToGrid w:val="0"/>
              <w:spacing w:line="240" w:lineRule="exact"/>
              <w:jc w:val="center"/>
              <w:rPr>
                <w:rFonts w:hint="default" w:ascii="Times New Roman" w:hAnsi="Times New Roman" w:eastAsia="宋体" w:cs="Times New Roman"/>
                <w:kern w:val="0"/>
                <w:sz w:val="21"/>
                <w:szCs w:val="21"/>
              </w:rPr>
            </w:pPr>
          </w:p>
        </w:tc>
        <w:tc>
          <w:tcPr>
            <w:tcW w:w="1727"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14:07~14:08</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27" w:type="dxa"/>
            <w:vMerge w:val="restart"/>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2#</w:t>
            </w:r>
          </w:p>
          <w:p>
            <w:pPr>
              <w:spacing w:line="240" w:lineRule="exact"/>
              <w:jc w:val="center"/>
              <w:rPr>
                <w:rFonts w:hint="default" w:ascii="Times New Roman" w:hAnsi="Times New Roman" w:eastAsia="宋体" w:cs="Times New Roman"/>
                <w:bCs/>
                <w:strike/>
                <w:kern w:val="0"/>
                <w:sz w:val="21"/>
                <w:szCs w:val="21"/>
              </w:rPr>
            </w:pPr>
            <w:r>
              <w:rPr>
                <w:rFonts w:hint="default" w:ascii="Times New Roman" w:hAnsi="Times New Roman" w:eastAsia="宋体" w:cs="Times New Roman"/>
                <w:bCs/>
                <w:kern w:val="0"/>
                <w:sz w:val="21"/>
                <w:szCs w:val="21"/>
                <w:lang w:eastAsia="zh-CN"/>
              </w:rPr>
              <w:t>（厂界外</w:t>
            </w:r>
            <w:r>
              <w:rPr>
                <w:rFonts w:hint="default" w:ascii="Times New Roman" w:hAnsi="Times New Roman" w:eastAsia="宋体" w:cs="Times New Roman"/>
                <w:bCs/>
                <w:kern w:val="0"/>
                <w:sz w:val="21"/>
                <w:szCs w:val="21"/>
                <w:lang w:val="en-US" w:eastAsia="zh-CN"/>
              </w:rPr>
              <w:t>1m</w:t>
            </w:r>
            <w:r>
              <w:rPr>
                <w:rFonts w:hint="default" w:ascii="Times New Roman" w:hAnsi="Times New Roman" w:eastAsia="宋体" w:cs="Times New Roman"/>
                <w:bCs/>
                <w:kern w:val="0"/>
                <w:sz w:val="21"/>
                <w:szCs w:val="21"/>
                <w:lang w:eastAsia="zh-CN"/>
              </w:rPr>
              <w:t>）</w:t>
            </w: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09:35~09:36</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27"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14:13~14:14</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0" w:hRule="atLeast"/>
          <w:jc w:val="center"/>
        </w:trPr>
        <w:tc>
          <w:tcPr>
            <w:tcW w:w="1591"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27" w:type="dxa"/>
            <w:vMerge w:val="restart"/>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3#</w:t>
            </w:r>
          </w:p>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lang w:eastAsia="zh-CN"/>
              </w:rPr>
              <w:t>（厂界外</w:t>
            </w:r>
            <w:r>
              <w:rPr>
                <w:rFonts w:hint="default" w:ascii="Times New Roman" w:hAnsi="Times New Roman" w:eastAsia="宋体" w:cs="Times New Roman"/>
                <w:bCs/>
                <w:kern w:val="0"/>
                <w:sz w:val="21"/>
                <w:szCs w:val="21"/>
                <w:lang w:val="en-US" w:eastAsia="zh-CN"/>
              </w:rPr>
              <w:t>1m</w:t>
            </w:r>
            <w:r>
              <w:rPr>
                <w:rFonts w:hint="default" w:ascii="Times New Roman" w:hAnsi="Times New Roman" w:eastAsia="宋体" w:cs="Times New Roman"/>
                <w:bCs/>
                <w:kern w:val="0"/>
                <w:sz w:val="21"/>
                <w:szCs w:val="21"/>
                <w:lang w:eastAsia="zh-CN"/>
              </w:rPr>
              <w:t>）</w:t>
            </w: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09:42~09:43</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59</w:t>
            </w:r>
          </w:p>
        </w:tc>
        <w:tc>
          <w:tcPr>
            <w:tcW w:w="1197"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27"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14:19~14:20</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restart"/>
            <w:vAlign w:val="center"/>
          </w:tcPr>
          <w:p>
            <w:pPr>
              <w:adjustRightInd w:val="0"/>
              <w:snapToGrid w:val="0"/>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kern w:val="0"/>
                <w:sz w:val="21"/>
                <w:szCs w:val="21"/>
              </w:rPr>
              <w:t>09月28日</w:t>
            </w:r>
          </w:p>
        </w:tc>
        <w:tc>
          <w:tcPr>
            <w:tcW w:w="1727" w:type="dxa"/>
            <w:vMerge w:val="restart"/>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w:t>
            </w:r>
          </w:p>
          <w:p>
            <w:pPr>
              <w:spacing w:line="240" w:lineRule="exact"/>
              <w:jc w:val="center"/>
              <w:rPr>
                <w:rFonts w:hint="default" w:ascii="Times New Roman" w:hAnsi="Times New Roman" w:eastAsia="宋体" w:cs="Times New Roman"/>
                <w:bCs/>
                <w:strike/>
                <w:kern w:val="0"/>
                <w:sz w:val="21"/>
                <w:szCs w:val="21"/>
              </w:rPr>
            </w:pPr>
            <w:r>
              <w:rPr>
                <w:rFonts w:hint="default" w:ascii="Times New Roman" w:hAnsi="Times New Roman" w:eastAsia="宋体" w:cs="Times New Roman"/>
                <w:bCs/>
                <w:kern w:val="0"/>
                <w:sz w:val="21"/>
                <w:szCs w:val="21"/>
                <w:lang w:eastAsia="zh-CN"/>
              </w:rPr>
              <w:t>（厂界外</w:t>
            </w:r>
            <w:r>
              <w:rPr>
                <w:rFonts w:hint="default" w:ascii="Times New Roman" w:hAnsi="Times New Roman" w:eastAsia="宋体" w:cs="Times New Roman"/>
                <w:bCs/>
                <w:kern w:val="0"/>
                <w:sz w:val="21"/>
                <w:szCs w:val="21"/>
                <w:lang w:val="en-US" w:eastAsia="zh-CN"/>
              </w:rPr>
              <w:t>1m</w:t>
            </w:r>
            <w:r>
              <w:rPr>
                <w:rFonts w:hint="default" w:ascii="Times New Roman" w:hAnsi="Times New Roman" w:eastAsia="宋体" w:cs="Times New Roman"/>
                <w:bCs/>
                <w:kern w:val="0"/>
                <w:sz w:val="21"/>
                <w:szCs w:val="21"/>
                <w:lang w:eastAsia="zh-CN"/>
              </w:rPr>
              <w:t>）</w:t>
            </w: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10:13~10:14</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continue"/>
            <w:vAlign w:val="center"/>
          </w:tcPr>
          <w:p>
            <w:pPr>
              <w:adjustRightInd w:val="0"/>
              <w:snapToGrid w:val="0"/>
              <w:spacing w:line="240" w:lineRule="exact"/>
              <w:jc w:val="center"/>
              <w:rPr>
                <w:rFonts w:hint="default" w:ascii="Times New Roman" w:hAnsi="Times New Roman" w:eastAsia="宋体" w:cs="Times New Roman"/>
                <w:kern w:val="0"/>
                <w:sz w:val="21"/>
                <w:szCs w:val="21"/>
              </w:rPr>
            </w:pPr>
          </w:p>
        </w:tc>
        <w:tc>
          <w:tcPr>
            <w:tcW w:w="1727"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15:35~15:36</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27" w:type="dxa"/>
            <w:vMerge w:val="restart"/>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2#</w:t>
            </w:r>
          </w:p>
          <w:p>
            <w:pPr>
              <w:spacing w:line="240" w:lineRule="exact"/>
              <w:jc w:val="center"/>
              <w:rPr>
                <w:rFonts w:hint="default" w:ascii="Times New Roman" w:hAnsi="Times New Roman" w:eastAsia="宋体" w:cs="Times New Roman"/>
                <w:bCs/>
                <w:strike/>
                <w:kern w:val="0"/>
                <w:sz w:val="21"/>
                <w:szCs w:val="21"/>
              </w:rPr>
            </w:pPr>
            <w:r>
              <w:rPr>
                <w:rFonts w:hint="default" w:ascii="Times New Roman" w:hAnsi="Times New Roman" w:eastAsia="宋体" w:cs="Times New Roman"/>
                <w:bCs/>
                <w:kern w:val="0"/>
                <w:sz w:val="21"/>
                <w:szCs w:val="21"/>
                <w:lang w:eastAsia="zh-CN"/>
              </w:rPr>
              <w:t>（厂界外</w:t>
            </w:r>
            <w:r>
              <w:rPr>
                <w:rFonts w:hint="default" w:ascii="Times New Roman" w:hAnsi="Times New Roman" w:eastAsia="宋体" w:cs="Times New Roman"/>
                <w:bCs/>
                <w:kern w:val="0"/>
                <w:sz w:val="21"/>
                <w:szCs w:val="21"/>
                <w:lang w:val="en-US" w:eastAsia="zh-CN"/>
              </w:rPr>
              <w:t>1m</w:t>
            </w:r>
            <w:r>
              <w:rPr>
                <w:rFonts w:hint="default" w:ascii="Times New Roman" w:hAnsi="Times New Roman" w:eastAsia="宋体" w:cs="Times New Roman"/>
                <w:bCs/>
                <w:kern w:val="0"/>
                <w:sz w:val="21"/>
                <w:szCs w:val="21"/>
                <w:lang w:eastAsia="zh-CN"/>
              </w:rPr>
              <w:t>）</w:t>
            </w: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10:17~10:18</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59</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27" w:type="dxa"/>
            <w:vMerge w:val="continue"/>
            <w:tcBorders>
              <w:bottom w:val="single" w:color="000000" w:sz="8" w:space="0"/>
            </w:tcBorders>
            <w:vAlign w:val="center"/>
          </w:tcPr>
          <w:p>
            <w:pPr>
              <w:spacing w:line="240" w:lineRule="exact"/>
              <w:jc w:val="center"/>
              <w:rPr>
                <w:rFonts w:hint="default" w:ascii="Times New Roman" w:hAnsi="Times New Roman" w:eastAsia="宋体" w:cs="Times New Roman"/>
                <w:bCs/>
                <w:kern w:val="0"/>
                <w:sz w:val="21"/>
                <w:szCs w:val="21"/>
              </w:rPr>
            </w:pP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15:39~15:40</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59</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27" w:type="dxa"/>
            <w:vMerge w:val="restart"/>
            <w:tcBorders>
              <w:top w:val="single" w:color="000000" w:sz="8" w:space="0"/>
            </w:tcBorders>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3#</w:t>
            </w:r>
          </w:p>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lang w:eastAsia="zh-CN"/>
              </w:rPr>
              <w:t>（厂界外</w:t>
            </w:r>
            <w:r>
              <w:rPr>
                <w:rFonts w:hint="default" w:ascii="Times New Roman" w:hAnsi="Times New Roman" w:eastAsia="宋体" w:cs="Times New Roman"/>
                <w:bCs/>
                <w:kern w:val="0"/>
                <w:sz w:val="21"/>
                <w:szCs w:val="21"/>
                <w:lang w:val="en-US" w:eastAsia="zh-CN"/>
              </w:rPr>
              <w:t>1m</w:t>
            </w:r>
            <w:r>
              <w:rPr>
                <w:rFonts w:hint="default" w:ascii="Times New Roman" w:hAnsi="Times New Roman" w:eastAsia="宋体" w:cs="Times New Roman"/>
                <w:bCs/>
                <w:kern w:val="0"/>
                <w:sz w:val="21"/>
                <w:szCs w:val="21"/>
                <w:lang w:eastAsia="zh-CN"/>
              </w:rPr>
              <w:t>）</w:t>
            </w: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10:22~10:23</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197"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591"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27" w:type="dxa"/>
            <w:vMerge w:val="continue"/>
            <w:vAlign w:val="center"/>
          </w:tcPr>
          <w:p>
            <w:pPr>
              <w:spacing w:line="240" w:lineRule="exact"/>
              <w:jc w:val="center"/>
              <w:rPr>
                <w:rFonts w:hint="default" w:ascii="Times New Roman" w:hAnsi="Times New Roman" w:eastAsia="宋体" w:cs="Times New Roman"/>
                <w:bCs/>
                <w:kern w:val="0"/>
                <w:sz w:val="21"/>
                <w:szCs w:val="21"/>
              </w:rPr>
            </w:pPr>
          </w:p>
        </w:tc>
        <w:tc>
          <w:tcPr>
            <w:tcW w:w="1742"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15:44~15:45</w:t>
            </w:r>
          </w:p>
        </w:tc>
        <w:tc>
          <w:tcPr>
            <w:tcW w:w="1212"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59</w:t>
            </w:r>
          </w:p>
        </w:tc>
        <w:tc>
          <w:tcPr>
            <w:tcW w:w="1197" w:type="dxa"/>
            <w:vAlign w:val="center"/>
          </w:tcPr>
          <w:p>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1053"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bl>
    <w:p>
      <w:pPr>
        <w:pStyle w:val="2"/>
        <w:spacing w:line="360" w:lineRule="auto"/>
        <w:ind w:firstLine="480" w:firstLineChars="200"/>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lang w:val="zh-CN" w:eastAsia="zh-CN" w:bidi="ar-SA"/>
        </w:rPr>
        <w:t>本次检测结果表明，该项目厂界噪声昼间检测值均符合《工业企业厂界环境噪声排放标准》（GB12348-2008）2类标准。</w:t>
      </w:r>
    </w:p>
    <w:p>
      <w:pPr>
        <w:pStyle w:val="6"/>
        <w:tabs>
          <w:tab w:val="left" w:pos="0"/>
        </w:tabs>
        <w:rPr>
          <w:rFonts w:ascii="Times New Roman" w:hAnsi="Times New Roman"/>
          <w:bCs w:val="0"/>
          <w:sz w:val="24"/>
        </w:rPr>
      </w:pPr>
      <w:r>
        <w:rPr>
          <w:rFonts w:ascii="Times New Roman" w:hAnsi="Times New Roman"/>
          <w:bCs w:val="0"/>
          <w:sz w:val="24"/>
        </w:rPr>
        <w:t>9.2.1.</w:t>
      </w:r>
      <w:r>
        <w:rPr>
          <w:rFonts w:hint="eastAsia" w:ascii="Times New Roman" w:hAnsi="Times New Roman"/>
          <w:bCs w:val="0"/>
          <w:sz w:val="24"/>
          <w:lang w:val="en-US" w:eastAsia="zh-CN"/>
        </w:rPr>
        <w:t>2</w:t>
      </w:r>
      <w:r>
        <w:rPr>
          <w:rFonts w:ascii="Times New Roman" w:hAnsi="Times New Roman"/>
          <w:bCs w:val="0"/>
          <w:sz w:val="24"/>
        </w:rPr>
        <w:t>污染物排放总量核算</w:t>
      </w:r>
    </w:p>
    <w:p>
      <w:pPr>
        <w:spacing w:line="360" w:lineRule="auto"/>
        <w:ind w:firstLine="480" w:firstLineChars="200"/>
        <w:rPr>
          <w:rFonts w:hint="eastAsia" w:ascii="Times New Roman" w:hAnsi="Times New Roman" w:eastAsia="宋体" w:cs="Times New Roman"/>
          <w:color w:val="000000"/>
          <w:kern w:val="0"/>
          <w:sz w:val="24"/>
          <w:szCs w:val="20"/>
          <w:lang w:val="zh-CN" w:eastAsia="zh-CN" w:bidi="ar-SA"/>
        </w:rPr>
      </w:pPr>
      <w:r>
        <w:rPr>
          <w:rFonts w:hint="eastAsia" w:ascii="Times New Roman" w:hAnsi="Times New Roman" w:eastAsia="宋体" w:cs="Times New Roman"/>
          <w:color w:val="000000"/>
          <w:kern w:val="0"/>
          <w:sz w:val="24"/>
          <w:szCs w:val="20"/>
          <w:lang w:val="zh-CN" w:eastAsia="zh-CN" w:bidi="ar-SA"/>
        </w:rPr>
        <w:t>本项目不设总量控制指标。</w:t>
      </w:r>
    </w:p>
    <w:p>
      <w:pPr>
        <w:pStyle w:val="5"/>
        <w:tabs>
          <w:tab w:val="left" w:pos="0"/>
        </w:tabs>
        <w:outlineLvl w:val="2"/>
        <w:rPr>
          <w:rFonts w:ascii="Times New Roman" w:hAnsi="Times New Roman"/>
          <w:bCs w:val="0"/>
          <w:sz w:val="28"/>
          <w:szCs w:val="28"/>
        </w:rPr>
      </w:pPr>
      <w:bookmarkStart w:id="68" w:name="_Toc5966"/>
      <w:r>
        <w:rPr>
          <w:rFonts w:ascii="Times New Roman" w:hAnsi="Times New Roman"/>
          <w:bCs w:val="0"/>
          <w:sz w:val="28"/>
          <w:szCs w:val="28"/>
        </w:rPr>
        <w:t>9.2.</w:t>
      </w:r>
      <w:r>
        <w:rPr>
          <w:rFonts w:hint="eastAsia" w:ascii="Times New Roman" w:hAnsi="Times New Roman"/>
          <w:bCs w:val="0"/>
          <w:sz w:val="28"/>
          <w:szCs w:val="28"/>
          <w:lang w:val="en-US" w:eastAsia="zh-CN"/>
        </w:rPr>
        <w:t>2</w:t>
      </w:r>
      <w:r>
        <w:rPr>
          <w:rFonts w:hint="eastAsia" w:ascii="Times New Roman" w:hAnsi="Times New Roman"/>
          <w:bCs w:val="0"/>
          <w:sz w:val="28"/>
          <w:szCs w:val="28"/>
          <w:lang w:eastAsia="zh-CN"/>
        </w:rPr>
        <w:t>环境质量</w:t>
      </w:r>
      <w:r>
        <w:rPr>
          <w:rFonts w:ascii="Times New Roman" w:hAnsi="Times New Roman"/>
          <w:bCs w:val="0"/>
          <w:sz w:val="28"/>
          <w:szCs w:val="28"/>
        </w:rPr>
        <w:t>监测结果</w:t>
      </w:r>
      <w:bookmarkEnd w:id="68"/>
    </w:p>
    <w:p>
      <w:pPr>
        <w:pStyle w:val="5"/>
        <w:tabs>
          <w:tab w:val="left" w:pos="0"/>
        </w:tabs>
        <w:outlineLvl w:val="2"/>
        <w:rPr>
          <w:rFonts w:ascii="Times New Roman" w:hAnsi="Times New Roman"/>
          <w:bCs w:val="0"/>
          <w:sz w:val="24"/>
        </w:rPr>
      </w:pPr>
      <w:bookmarkStart w:id="69" w:name="_Toc24647"/>
      <w:r>
        <w:rPr>
          <w:rFonts w:ascii="Times New Roman" w:hAnsi="Times New Roman"/>
          <w:bCs w:val="0"/>
          <w:sz w:val="24"/>
        </w:rPr>
        <w:t>9.2.</w:t>
      </w:r>
      <w:r>
        <w:rPr>
          <w:rFonts w:hint="eastAsia" w:ascii="Times New Roman" w:hAnsi="Times New Roman"/>
          <w:bCs w:val="0"/>
          <w:sz w:val="24"/>
          <w:lang w:val="en-US" w:eastAsia="zh-CN"/>
        </w:rPr>
        <w:t>2</w:t>
      </w:r>
      <w:r>
        <w:rPr>
          <w:rFonts w:ascii="Times New Roman" w:hAnsi="Times New Roman"/>
          <w:bCs w:val="0"/>
          <w:sz w:val="24"/>
        </w:rPr>
        <w:t>.</w:t>
      </w:r>
      <w:r>
        <w:rPr>
          <w:rFonts w:hint="eastAsia" w:ascii="Times New Roman" w:hAnsi="Times New Roman"/>
          <w:bCs w:val="0"/>
          <w:sz w:val="24"/>
          <w:lang w:val="en-US" w:eastAsia="zh-CN"/>
        </w:rPr>
        <w:t>1</w:t>
      </w:r>
      <w:r>
        <w:rPr>
          <w:rFonts w:hint="eastAsia" w:ascii="Times New Roman" w:hAnsi="Times New Roman"/>
          <w:bCs w:val="0"/>
          <w:sz w:val="24"/>
          <w:lang w:eastAsia="zh-CN"/>
        </w:rPr>
        <w:t>敏感点</w:t>
      </w:r>
      <w:r>
        <w:rPr>
          <w:rFonts w:ascii="Times New Roman" w:hAnsi="Times New Roman"/>
          <w:bCs w:val="0"/>
          <w:sz w:val="24"/>
        </w:rPr>
        <w:t>噪声</w:t>
      </w:r>
      <w:bookmarkEnd w:id="69"/>
    </w:p>
    <w:p>
      <w:pPr>
        <w:spacing w:line="360" w:lineRule="auto"/>
        <w:jc w:val="right"/>
        <w:rPr>
          <w:rFonts w:ascii="Times New Roman" w:hAnsi="Times New Roman"/>
          <w:b/>
          <w:szCs w:val="21"/>
        </w:rPr>
      </w:pPr>
      <w:r>
        <w:rPr>
          <w:rFonts w:ascii="Times New Roman" w:hAnsi="Times New Roman"/>
          <w:b/>
          <w:sz w:val="24"/>
        </w:rPr>
        <w:t>表9-</w:t>
      </w:r>
      <w:r>
        <w:rPr>
          <w:rFonts w:hint="eastAsia" w:ascii="Times New Roman" w:hAnsi="Times New Roman"/>
          <w:b/>
          <w:sz w:val="24"/>
          <w:lang w:val="en-US" w:eastAsia="zh-CN"/>
        </w:rPr>
        <w:t>3</w:t>
      </w:r>
      <w:r>
        <w:rPr>
          <w:rFonts w:ascii="Times New Roman" w:hAnsi="Times New Roman"/>
          <w:b/>
          <w:sz w:val="24"/>
        </w:rPr>
        <w:t xml:space="preserve">  </w:t>
      </w:r>
      <w:r>
        <w:rPr>
          <w:rFonts w:hint="eastAsia" w:ascii="Times New Roman" w:hAnsi="Times New Roman"/>
          <w:b/>
          <w:sz w:val="24"/>
          <w:lang w:eastAsia="zh-CN"/>
        </w:rPr>
        <w:t>敏感点</w:t>
      </w:r>
      <w:r>
        <w:rPr>
          <w:b/>
          <w:kern w:val="0"/>
          <w:sz w:val="23"/>
          <w:szCs w:val="23"/>
        </w:rPr>
        <w:t>噪声检测结果</w:t>
      </w:r>
      <w:r>
        <w:rPr>
          <w:rFonts w:hint="eastAsia"/>
          <w:b/>
          <w:kern w:val="0"/>
          <w:sz w:val="23"/>
          <w:szCs w:val="23"/>
          <w:lang w:val="en-US" w:eastAsia="zh-CN"/>
        </w:rPr>
        <w:t xml:space="preserve">  </w:t>
      </w:r>
      <w:r>
        <w:rPr>
          <w:rFonts w:hint="eastAsia" w:ascii="Times New Roman" w:hAnsi="Times New Roman"/>
          <w:b/>
          <w:sz w:val="24"/>
          <w:lang w:val="en-US" w:eastAsia="zh-CN"/>
        </w:rPr>
        <w:t xml:space="preserve">         </w:t>
      </w:r>
      <w:r>
        <w:rPr>
          <w:rFonts w:ascii="Times New Roman" w:hAnsi="Times New Roman"/>
          <w:b/>
          <w:szCs w:val="21"/>
        </w:rPr>
        <w:t>单位：dB（A）</w:t>
      </w:r>
    </w:p>
    <w:tbl>
      <w:tblPr>
        <w:tblStyle w:val="16"/>
        <w:tblW w:w="8522" w:type="dxa"/>
        <w:jc w:val="center"/>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212"/>
        <w:gridCol w:w="2969"/>
        <w:gridCol w:w="1500"/>
        <w:gridCol w:w="1122"/>
        <w:gridCol w:w="1075"/>
        <w:gridCol w:w="64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26" w:hRule="atLeast"/>
          <w:tblHeader/>
          <w:jc w:val="center"/>
        </w:trPr>
        <w:tc>
          <w:tcPr>
            <w:tcW w:w="1212" w:type="dxa"/>
            <w:vMerge w:val="restart"/>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检测日期</w:t>
            </w:r>
          </w:p>
        </w:tc>
        <w:tc>
          <w:tcPr>
            <w:tcW w:w="2969" w:type="dxa"/>
            <w:vMerge w:val="restart"/>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测点编号</w:t>
            </w:r>
          </w:p>
        </w:tc>
        <w:tc>
          <w:tcPr>
            <w:tcW w:w="4341" w:type="dxa"/>
            <w:gridSpan w:val="4"/>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昼间</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tblHeader/>
          <w:jc w:val="center"/>
        </w:trPr>
        <w:tc>
          <w:tcPr>
            <w:tcW w:w="1212" w:type="dxa"/>
            <w:vMerge w:val="continue"/>
            <w:vAlign w:val="center"/>
          </w:tcPr>
          <w:p>
            <w:pPr>
              <w:spacing w:line="240" w:lineRule="exact"/>
              <w:jc w:val="center"/>
              <w:rPr>
                <w:rFonts w:hint="default" w:ascii="Times New Roman" w:hAnsi="Times New Roman" w:eastAsia="宋体" w:cs="Times New Roman"/>
                <w:b/>
                <w:kern w:val="0"/>
                <w:sz w:val="21"/>
                <w:szCs w:val="21"/>
              </w:rPr>
            </w:pPr>
          </w:p>
        </w:tc>
        <w:tc>
          <w:tcPr>
            <w:tcW w:w="2969" w:type="dxa"/>
            <w:vMerge w:val="continue"/>
            <w:vAlign w:val="center"/>
          </w:tcPr>
          <w:p>
            <w:pPr>
              <w:spacing w:line="240" w:lineRule="exact"/>
              <w:jc w:val="center"/>
              <w:rPr>
                <w:rFonts w:hint="default" w:ascii="Times New Roman" w:hAnsi="Times New Roman" w:eastAsia="宋体" w:cs="Times New Roman"/>
                <w:b/>
                <w:kern w:val="0"/>
                <w:sz w:val="21"/>
                <w:szCs w:val="21"/>
              </w:rPr>
            </w:pPr>
          </w:p>
        </w:tc>
        <w:tc>
          <w:tcPr>
            <w:tcW w:w="1500" w:type="dxa"/>
            <w:vAlign w:val="center"/>
          </w:tcPr>
          <w:p>
            <w:pPr>
              <w:spacing w:line="24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
                <w:kern w:val="0"/>
                <w:sz w:val="21"/>
                <w:szCs w:val="21"/>
              </w:rPr>
              <w:t>检测起止时间</w:t>
            </w:r>
          </w:p>
        </w:tc>
        <w:tc>
          <w:tcPr>
            <w:tcW w:w="1122" w:type="dxa"/>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检测结果</w:t>
            </w:r>
          </w:p>
        </w:tc>
        <w:tc>
          <w:tcPr>
            <w:tcW w:w="1075" w:type="dxa"/>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标准限值</w:t>
            </w:r>
          </w:p>
        </w:tc>
        <w:tc>
          <w:tcPr>
            <w:tcW w:w="644" w:type="dxa"/>
            <w:vAlign w:val="center"/>
          </w:tcPr>
          <w:p>
            <w:pPr>
              <w:spacing w:line="240" w:lineRule="exact"/>
              <w:jc w:val="center"/>
              <w:rPr>
                <w:rFonts w:hint="default" w:ascii="Times New Roman" w:hAnsi="Times New Roman" w:eastAsia="宋体" w:cs="Times New Roman"/>
                <w:b/>
                <w:kern w:val="0"/>
                <w:sz w:val="21"/>
                <w:szCs w:val="21"/>
              </w:rPr>
            </w:pPr>
            <w:r>
              <w:rPr>
                <w:rFonts w:hint="default" w:ascii="Times New Roman" w:hAnsi="Times New Roman" w:eastAsia="宋体" w:cs="Times New Roman"/>
                <w:b/>
                <w:kern w:val="0"/>
                <w:sz w:val="21"/>
                <w:szCs w:val="21"/>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212" w:type="dxa"/>
            <w:vMerge w:val="restart"/>
            <w:vAlign w:val="center"/>
          </w:tcPr>
          <w:p>
            <w:pPr>
              <w:adjustRightInd w:val="0"/>
              <w:snapToGrid w:val="0"/>
              <w:spacing w:line="240" w:lineRule="auto"/>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kern w:val="0"/>
                <w:sz w:val="21"/>
                <w:szCs w:val="21"/>
              </w:rPr>
              <w:t>09月27日</w:t>
            </w:r>
          </w:p>
        </w:tc>
        <w:tc>
          <w:tcPr>
            <w:tcW w:w="2969" w:type="dxa"/>
            <w:vMerge w:val="restart"/>
            <w:vAlign w:val="center"/>
          </w:tcPr>
          <w:p>
            <w:pPr>
              <w:spacing w:line="240" w:lineRule="auto"/>
              <w:jc w:val="center"/>
              <w:rPr>
                <w:rFonts w:hint="default" w:ascii="Times New Roman" w:hAnsi="Times New Roman" w:cs="Times New Roman"/>
              </w:rPr>
            </w:pPr>
            <w:r>
              <w:rPr>
                <w:rFonts w:hint="eastAsia" w:ascii="Times New Roman" w:hAnsi="Times New Roman" w:cs="Times New Roman"/>
                <w:lang w:val="en-US" w:eastAsia="zh-CN"/>
              </w:rPr>
              <w:t>4</w:t>
            </w:r>
            <w:r>
              <w:rPr>
                <w:rFonts w:hint="default" w:ascii="Times New Roman" w:hAnsi="Times New Roman" w:cs="Times New Roman"/>
              </w:rPr>
              <w:t>#</w:t>
            </w:r>
          </w:p>
          <w:p>
            <w:pPr>
              <w:pStyle w:val="2"/>
              <w:spacing w:line="240" w:lineRule="auto"/>
              <w:jc w:val="center"/>
              <w:rPr>
                <w:rFonts w:hint="default" w:ascii="Times New Roman" w:hAnsi="Times New Roman" w:eastAsia="宋体" w:cs="Times New Roman"/>
                <w:lang w:eastAsia="zh-CN"/>
              </w:rPr>
            </w:pPr>
            <w:r>
              <w:rPr>
                <w:rFonts w:hint="default" w:ascii="Times New Roman" w:hAnsi="Times New Roman" w:eastAsia="宋体" w:cs="Times New Roman"/>
                <w:bCs/>
                <w:kern w:val="0"/>
                <w:sz w:val="21"/>
                <w:szCs w:val="21"/>
                <w:lang w:eastAsia="zh-CN"/>
              </w:rPr>
              <w:t>（</w:t>
            </w:r>
            <w:r>
              <w:rPr>
                <w:rFonts w:hint="eastAsia" w:ascii="Times New Roman" w:hAnsi="Times New Roman" w:eastAsia="宋体" w:cs="Times New Roman"/>
                <w:bCs/>
                <w:kern w:val="0"/>
                <w:sz w:val="21"/>
                <w:szCs w:val="21"/>
                <w:lang w:eastAsia="zh-CN"/>
              </w:rPr>
              <w:t>四川省巴中市高级中学外</w:t>
            </w:r>
            <w:r>
              <w:rPr>
                <w:rFonts w:hint="default" w:ascii="Times New Roman" w:hAnsi="Times New Roman" w:eastAsia="宋体" w:cs="Times New Roman"/>
                <w:bCs/>
                <w:kern w:val="0"/>
                <w:sz w:val="21"/>
                <w:szCs w:val="21"/>
                <w:lang w:eastAsia="zh-CN"/>
              </w:rPr>
              <w:t>）</w:t>
            </w:r>
          </w:p>
        </w:tc>
        <w:tc>
          <w:tcPr>
            <w:tcW w:w="1500"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09:50~10:00</w:t>
            </w:r>
          </w:p>
        </w:tc>
        <w:tc>
          <w:tcPr>
            <w:tcW w:w="1122"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59</w:t>
            </w:r>
          </w:p>
        </w:tc>
        <w:tc>
          <w:tcPr>
            <w:tcW w:w="1075"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60</w:t>
            </w:r>
          </w:p>
        </w:tc>
        <w:tc>
          <w:tcPr>
            <w:tcW w:w="644" w:type="dxa"/>
            <w:vAlign w:val="center"/>
          </w:tcPr>
          <w:p>
            <w:pPr>
              <w:spacing w:line="240" w:lineRule="auto"/>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212" w:type="dxa"/>
            <w:vMerge w:val="continue"/>
            <w:vAlign w:val="center"/>
          </w:tcPr>
          <w:p>
            <w:pPr>
              <w:adjustRightInd w:val="0"/>
              <w:snapToGrid w:val="0"/>
              <w:spacing w:line="240" w:lineRule="auto"/>
              <w:jc w:val="center"/>
              <w:rPr>
                <w:rFonts w:hint="default" w:ascii="Times New Roman" w:hAnsi="Times New Roman" w:eastAsia="宋体" w:cs="Times New Roman"/>
                <w:kern w:val="0"/>
                <w:sz w:val="21"/>
                <w:szCs w:val="21"/>
              </w:rPr>
            </w:pPr>
          </w:p>
        </w:tc>
        <w:tc>
          <w:tcPr>
            <w:tcW w:w="2969" w:type="dxa"/>
            <w:vMerge w:val="continue"/>
            <w:vAlign w:val="center"/>
          </w:tcPr>
          <w:p>
            <w:pPr>
              <w:spacing w:line="240" w:lineRule="auto"/>
              <w:jc w:val="center"/>
              <w:rPr>
                <w:rFonts w:hint="default" w:ascii="Times New Roman" w:hAnsi="Times New Roman" w:eastAsia="宋体" w:cs="Times New Roman"/>
                <w:bCs/>
                <w:kern w:val="0"/>
                <w:sz w:val="21"/>
                <w:szCs w:val="21"/>
              </w:rPr>
            </w:pPr>
          </w:p>
        </w:tc>
        <w:tc>
          <w:tcPr>
            <w:tcW w:w="1500"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14:26~14:36</w:t>
            </w:r>
          </w:p>
        </w:tc>
        <w:tc>
          <w:tcPr>
            <w:tcW w:w="1122"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58</w:t>
            </w:r>
          </w:p>
        </w:tc>
        <w:tc>
          <w:tcPr>
            <w:tcW w:w="1075"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60</w:t>
            </w:r>
          </w:p>
        </w:tc>
        <w:tc>
          <w:tcPr>
            <w:tcW w:w="644" w:type="dxa"/>
            <w:vAlign w:val="center"/>
          </w:tcPr>
          <w:p>
            <w:pPr>
              <w:spacing w:line="240" w:lineRule="auto"/>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212" w:type="dxa"/>
            <w:vMerge w:val="restart"/>
            <w:vAlign w:val="center"/>
          </w:tcPr>
          <w:p>
            <w:pPr>
              <w:adjustRightInd w:val="0"/>
              <w:snapToGrid w:val="0"/>
              <w:spacing w:line="240" w:lineRule="auto"/>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kern w:val="0"/>
                <w:sz w:val="21"/>
                <w:szCs w:val="21"/>
              </w:rPr>
              <w:t>09月28日</w:t>
            </w:r>
          </w:p>
        </w:tc>
        <w:tc>
          <w:tcPr>
            <w:tcW w:w="2969" w:type="dxa"/>
            <w:vMerge w:val="restart"/>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cs="Times New Roman"/>
                <w:bCs/>
                <w:kern w:val="0"/>
                <w:sz w:val="21"/>
                <w:szCs w:val="21"/>
                <w:lang w:val="en-US" w:eastAsia="zh-CN"/>
              </w:rPr>
              <w:t>4</w:t>
            </w:r>
            <w:r>
              <w:rPr>
                <w:rFonts w:hint="default" w:ascii="Times New Roman" w:hAnsi="Times New Roman" w:eastAsia="宋体" w:cs="Times New Roman"/>
                <w:bCs/>
                <w:kern w:val="0"/>
                <w:sz w:val="21"/>
                <w:szCs w:val="21"/>
              </w:rPr>
              <w:t>#</w:t>
            </w:r>
          </w:p>
          <w:p>
            <w:pPr>
              <w:spacing w:line="240" w:lineRule="auto"/>
              <w:jc w:val="center"/>
              <w:rPr>
                <w:rFonts w:hint="default" w:ascii="Times New Roman" w:hAnsi="Times New Roman" w:eastAsia="宋体" w:cs="Times New Roman"/>
                <w:bCs/>
                <w:strike/>
                <w:kern w:val="0"/>
                <w:sz w:val="21"/>
                <w:szCs w:val="21"/>
              </w:rPr>
            </w:pPr>
            <w:r>
              <w:rPr>
                <w:rFonts w:hint="default" w:ascii="Times New Roman" w:hAnsi="Times New Roman" w:eastAsia="宋体" w:cs="Times New Roman"/>
                <w:bCs/>
                <w:kern w:val="0"/>
                <w:sz w:val="21"/>
                <w:szCs w:val="21"/>
                <w:lang w:eastAsia="zh-CN"/>
              </w:rPr>
              <w:t>（</w:t>
            </w:r>
            <w:r>
              <w:rPr>
                <w:rFonts w:hint="eastAsia" w:ascii="Times New Roman" w:hAnsi="Times New Roman" w:eastAsia="宋体" w:cs="Times New Roman"/>
                <w:bCs/>
                <w:kern w:val="0"/>
                <w:sz w:val="21"/>
                <w:szCs w:val="21"/>
                <w:lang w:eastAsia="zh-CN"/>
              </w:rPr>
              <w:t>四川省巴中市高级中学外</w:t>
            </w:r>
            <w:r>
              <w:rPr>
                <w:rFonts w:hint="default" w:ascii="Times New Roman" w:hAnsi="Times New Roman" w:eastAsia="宋体" w:cs="Times New Roman"/>
                <w:bCs/>
                <w:kern w:val="0"/>
                <w:sz w:val="21"/>
                <w:szCs w:val="21"/>
                <w:lang w:eastAsia="zh-CN"/>
              </w:rPr>
              <w:t>）</w:t>
            </w:r>
          </w:p>
        </w:tc>
        <w:tc>
          <w:tcPr>
            <w:tcW w:w="1500"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10:27~10:37</w:t>
            </w:r>
          </w:p>
        </w:tc>
        <w:tc>
          <w:tcPr>
            <w:tcW w:w="1122"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59</w:t>
            </w:r>
          </w:p>
        </w:tc>
        <w:tc>
          <w:tcPr>
            <w:tcW w:w="1075"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60</w:t>
            </w:r>
          </w:p>
        </w:tc>
        <w:tc>
          <w:tcPr>
            <w:tcW w:w="644"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85" w:hRule="atLeast"/>
          <w:jc w:val="center"/>
        </w:trPr>
        <w:tc>
          <w:tcPr>
            <w:tcW w:w="1212" w:type="dxa"/>
            <w:vMerge w:val="continue"/>
            <w:vAlign w:val="center"/>
          </w:tcPr>
          <w:p>
            <w:pPr>
              <w:adjustRightInd w:val="0"/>
              <w:snapToGrid w:val="0"/>
              <w:spacing w:line="240" w:lineRule="auto"/>
              <w:jc w:val="center"/>
              <w:rPr>
                <w:rFonts w:hint="default" w:ascii="Times New Roman" w:hAnsi="Times New Roman" w:eastAsia="宋体" w:cs="Times New Roman"/>
                <w:kern w:val="0"/>
                <w:sz w:val="21"/>
                <w:szCs w:val="21"/>
              </w:rPr>
            </w:pPr>
          </w:p>
        </w:tc>
        <w:tc>
          <w:tcPr>
            <w:tcW w:w="2969" w:type="dxa"/>
            <w:vMerge w:val="continue"/>
            <w:vAlign w:val="center"/>
          </w:tcPr>
          <w:p>
            <w:pPr>
              <w:spacing w:line="240" w:lineRule="auto"/>
              <w:jc w:val="center"/>
              <w:rPr>
                <w:rFonts w:hint="default" w:ascii="Times New Roman" w:hAnsi="Times New Roman" w:eastAsia="宋体" w:cs="Times New Roman"/>
                <w:bCs/>
                <w:kern w:val="0"/>
                <w:sz w:val="21"/>
                <w:szCs w:val="21"/>
              </w:rPr>
            </w:pPr>
          </w:p>
        </w:tc>
        <w:tc>
          <w:tcPr>
            <w:tcW w:w="1500"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15:51~16:01</w:t>
            </w:r>
          </w:p>
        </w:tc>
        <w:tc>
          <w:tcPr>
            <w:tcW w:w="1122"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59</w:t>
            </w:r>
          </w:p>
        </w:tc>
        <w:tc>
          <w:tcPr>
            <w:tcW w:w="1075"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60</w:t>
            </w:r>
          </w:p>
        </w:tc>
        <w:tc>
          <w:tcPr>
            <w:tcW w:w="644" w:type="dxa"/>
            <w:vAlign w:val="center"/>
          </w:tcPr>
          <w:p>
            <w:pPr>
              <w:spacing w:line="240" w:lineRule="auto"/>
              <w:jc w:val="center"/>
              <w:rPr>
                <w:rFonts w:hint="default"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达标</w:t>
            </w:r>
          </w:p>
        </w:tc>
      </w:tr>
    </w:tbl>
    <w:p>
      <w:pPr>
        <w:spacing w:line="360" w:lineRule="auto"/>
        <w:ind w:firstLine="480" w:firstLineChars="200"/>
        <w:rPr>
          <w:rFonts w:hint="eastAsia" w:eastAsia="宋体"/>
          <w:lang w:eastAsia="zh-CN"/>
        </w:rPr>
      </w:pPr>
      <w:r>
        <w:rPr>
          <w:rFonts w:hint="eastAsia" w:ascii="Times New Roman" w:hAnsi="Times New Roman" w:eastAsia="宋体" w:cs="Times New Roman"/>
          <w:kern w:val="0"/>
          <w:sz w:val="24"/>
          <w:szCs w:val="20"/>
          <w:lang w:val="zh-CN" w:eastAsia="zh-CN" w:bidi="ar-SA"/>
        </w:rPr>
        <w:t>本次检测结果表明，</w:t>
      </w:r>
      <w:r>
        <w:rPr>
          <w:rFonts w:hint="eastAsia" w:ascii="Times New Roman" w:hAnsi="Times New Roman" w:cs="Times New Roman"/>
          <w:kern w:val="0"/>
          <w:sz w:val="24"/>
          <w:szCs w:val="20"/>
          <w:lang w:val="zh-CN" w:eastAsia="zh-CN" w:bidi="ar-SA"/>
        </w:rPr>
        <w:t>该项目</w:t>
      </w:r>
      <w:r>
        <w:rPr>
          <w:rFonts w:hint="eastAsia" w:ascii="Times New Roman" w:hAnsi="Times New Roman" w:eastAsia="宋体" w:cs="Times New Roman"/>
          <w:kern w:val="0"/>
          <w:sz w:val="24"/>
          <w:szCs w:val="20"/>
          <w:lang w:val="zh-CN" w:eastAsia="zh-CN" w:bidi="ar-SA"/>
        </w:rPr>
        <w:t>环境</w:t>
      </w:r>
      <w:r>
        <w:rPr>
          <w:rFonts w:hint="eastAsia" w:ascii="Times New Roman" w:hAnsi="Times New Roman" w:cs="Times New Roman"/>
          <w:kern w:val="0"/>
          <w:sz w:val="24"/>
          <w:szCs w:val="20"/>
          <w:lang w:val="zh-CN" w:eastAsia="zh-CN" w:bidi="ar-SA"/>
        </w:rPr>
        <w:t>敏感点</w:t>
      </w:r>
      <w:r>
        <w:rPr>
          <w:rFonts w:hint="eastAsia" w:ascii="Times New Roman" w:hAnsi="Times New Roman" w:eastAsia="宋体" w:cs="Times New Roman"/>
          <w:kern w:val="0"/>
          <w:sz w:val="24"/>
          <w:szCs w:val="20"/>
          <w:lang w:val="zh-CN" w:eastAsia="zh-CN" w:bidi="ar-SA"/>
        </w:rPr>
        <w:t>噪声昼间检测值符合《声环境质量标准》（GB3096-2008）</w:t>
      </w:r>
      <w:r>
        <w:rPr>
          <w:rFonts w:hint="eastAsia" w:ascii="Times New Roman" w:hAnsi="Times New Roman" w:cs="Times New Roman"/>
          <w:kern w:val="0"/>
          <w:sz w:val="24"/>
          <w:szCs w:val="20"/>
          <w:lang w:val="zh-CN" w:eastAsia="zh-CN" w:bidi="ar-SA"/>
        </w:rPr>
        <w:t>表</w:t>
      </w:r>
      <w:r>
        <w:rPr>
          <w:rFonts w:hint="eastAsia" w:ascii="Times New Roman" w:hAnsi="Times New Roman" w:cs="Times New Roman"/>
          <w:kern w:val="0"/>
          <w:sz w:val="24"/>
          <w:szCs w:val="20"/>
          <w:lang w:val="en-US" w:eastAsia="zh-CN" w:bidi="ar-SA"/>
        </w:rPr>
        <w:t>1中</w:t>
      </w:r>
      <w:r>
        <w:rPr>
          <w:rFonts w:hint="eastAsia" w:ascii="Times New Roman" w:hAnsi="Times New Roman" w:eastAsia="宋体" w:cs="Times New Roman"/>
          <w:kern w:val="0"/>
          <w:sz w:val="24"/>
          <w:szCs w:val="20"/>
          <w:lang w:val="zh-CN" w:eastAsia="zh-CN" w:bidi="ar-SA"/>
        </w:rPr>
        <w:t>2类标准。</w:t>
      </w:r>
    </w:p>
    <w:p>
      <w:pPr>
        <w:pStyle w:val="5"/>
        <w:tabs>
          <w:tab w:val="left" w:pos="0"/>
        </w:tabs>
        <w:rPr>
          <w:rFonts w:ascii="Times New Roman" w:hAnsi="Times New Roman"/>
          <w:bCs w:val="0"/>
          <w:sz w:val="28"/>
          <w:szCs w:val="28"/>
        </w:rPr>
      </w:pPr>
      <w:bookmarkStart w:id="70" w:name="_Toc522721526"/>
      <w:bookmarkStart w:id="71" w:name="_Toc19294"/>
      <w:r>
        <w:rPr>
          <w:rFonts w:ascii="Times New Roman" w:hAnsi="Times New Roman"/>
          <w:bCs w:val="0"/>
          <w:sz w:val="28"/>
          <w:szCs w:val="28"/>
        </w:rPr>
        <w:t>9.2.</w:t>
      </w:r>
      <w:r>
        <w:rPr>
          <w:rFonts w:hint="eastAsia" w:ascii="Times New Roman" w:hAnsi="Times New Roman"/>
          <w:bCs w:val="0"/>
          <w:sz w:val="28"/>
          <w:szCs w:val="28"/>
          <w:lang w:val="en-US" w:eastAsia="zh-CN"/>
        </w:rPr>
        <w:t>3</w:t>
      </w:r>
      <w:r>
        <w:rPr>
          <w:rFonts w:ascii="Times New Roman" w:hAnsi="Times New Roman"/>
          <w:bCs w:val="0"/>
          <w:sz w:val="28"/>
          <w:szCs w:val="28"/>
        </w:rPr>
        <w:t xml:space="preserve"> 环保设施除去效率监测结果</w:t>
      </w:r>
      <w:bookmarkEnd w:id="70"/>
      <w:bookmarkEnd w:id="71"/>
    </w:p>
    <w:p>
      <w:pPr>
        <w:pStyle w:val="6"/>
        <w:tabs>
          <w:tab w:val="left" w:pos="0"/>
        </w:tabs>
        <w:rPr>
          <w:rFonts w:ascii="Times New Roman" w:hAnsi="Times New Roman"/>
          <w:bCs w:val="0"/>
          <w:sz w:val="24"/>
        </w:rPr>
      </w:pPr>
      <w:r>
        <w:rPr>
          <w:rFonts w:ascii="Times New Roman" w:hAnsi="Times New Roman"/>
          <w:bCs w:val="0"/>
          <w:sz w:val="24"/>
        </w:rPr>
        <w:t>9.2.</w:t>
      </w:r>
      <w:r>
        <w:rPr>
          <w:rFonts w:hint="eastAsia" w:ascii="Times New Roman" w:hAnsi="Times New Roman"/>
          <w:bCs w:val="0"/>
          <w:sz w:val="24"/>
          <w:lang w:val="en-US" w:eastAsia="zh-CN"/>
        </w:rPr>
        <w:t>3</w:t>
      </w:r>
      <w:r>
        <w:rPr>
          <w:rFonts w:ascii="Times New Roman" w:hAnsi="Times New Roman"/>
          <w:bCs w:val="0"/>
          <w:sz w:val="24"/>
        </w:rPr>
        <w:t>.</w:t>
      </w:r>
      <w:r>
        <w:rPr>
          <w:rFonts w:hint="eastAsia" w:ascii="Times New Roman" w:hAnsi="Times New Roman"/>
          <w:bCs w:val="0"/>
          <w:sz w:val="24"/>
          <w:lang w:val="en-US" w:eastAsia="zh-CN"/>
        </w:rPr>
        <w:t>1</w:t>
      </w:r>
      <w:r>
        <w:rPr>
          <w:rFonts w:ascii="Times New Roman" w:hAnsi="Times New Roman"/>
          <w:bCs w:val="0"/>
          <w:sz w:val="24"/>
        </w:rPr>
        <w:t xml:space="preserve"> 厂界噪声治理设施监测结果</w:t>
      </w:r>
    </w:p>
    <w:p>
      <w:pPr>
        <w:spacing w:line="360" w:lineRule="auto"/>
        <w:ind w:firstLine="464" w:firstLineChars="200"/>
        <w:rPr>
          <w:rFonts w:hint="eastAsia" w:eastAsia="宋体"/>
          <w:lang w:eastAsia="zh-CN"/>
        </w:rPr>
      </w:pPr>
      <w:r>
        <w:rPr>
          <w:rFonts w:ascii="Times New Roman" w:hAnsi="Times New Roman"/>
          <w:spacing w:val="-4"/>
          <w:sz w:val="24"/>
        </w:rPr>
        <w:t>验收监测期间，</w:t>
      </w:r>
      <w:r>
        <w:rPr>
          <w:rFonts w:hint="eastAsia" w:ascii="Times New Roman" w:hAnsi="Times New Roman"/>
          <w:sz w:val="24"/>
          <w:lang w:eastAsia="zh-CN"/>
        </w:rPr>
        <w:t>本</w:t>
      </w:r>
      <w:r>
        <w:rPr>
          <w:rFonts w:hint="eastAsia" w:ascii="Times New Roman" w:hAnsi="Times New Roman" w:eastAsia="宋体" w:cs="Times New Roman"/>
          <w:kern w:val="0"/>
          <w:sz w:val="24"/>
          <w:szCs w:val="20"/>
          <w:lang w:val="zh-CN" w:eastAsia="zh-CN" w:bidi="ar-SA"/>
        </w:rPr>
        <w:t>项目厂界噪声昼间检测值均符合《工业企业厂界环境噪声排放标准》（GB12348-2008）</w:t>
      </w:r>
      <w:r>
        <w:rPr>
          <w:rFonts w:hint="eastAsia" w:ascii="Times New Roman" w:hAnsi="Times New Roman" w:cs="Times New Roman"/>
          <w:kern w:val="0"/>
          <w:sz w:val="24"/>
          <w:szCs w:val="20"/>
          <w:lang w:val="zh-CN" w:eastAsia="zh-CN" w:bidi="ar-SA"/>
        </w:rPr>
        <w:t>表</w:t>
      </w:r>
      <w:r>
        <w:rPr>
          <w:rFonts w:hint="eastAsia" w:ascii="Times New Roman" w:hAnsi="Times New Roman" w:cs="Times New Roman"/>
          <w:kern w:val="0"/>
          <w:sz w:val="24"/>
          <w:szCs w:val="20"/>
          <w:lang w:val="en-US" w:eastAsia="zh-CN" w:bidi="ar-SA"/>
        </w:rPr>
        <w:t>1中</w:t>
      </w:r>
      <w:r>
        <w:rPr>
          <w:rFonts w:hint="eastAsia" w:ascii="Times New Roman" w:hAnsi="Times New Roman" w:eastAsia="宋体" w:cs="Times New Roman"/>
          <w:kern w:val="0"/>
          <w:sz w:val="24"/>
          <w:szCs w:val="20"/>
          <w:lang w:val="zh-CN" w:eastAsia="zh-CN" w:bidi="ar-SA"/>
        </w:rPr>
        <w:t>2类</w:t>
      </w:r>
      <w:r>
        <w:rPr>
          <w:rFonts w:hint="eastAsia" w:ascii="Times New Roman" w:hAnsi="Times New Roman"/>
          <w:sz w:val="24"/>
          <w:lang w:val="en-US" w:eastAsia="zh-CN"/>
        </w:rPr>
        <w:t>标准</w:t>
      </w:r>
      <w:r>
        <w:rPr>
          <w:rFonts w:ascii="Times New Roman" w:hAnsi="Times New Roman"/>
          <w:sz w:val="24"/>
          <w:lang w:val="zh-CN"/>
        </w:rPr>
        <w:t>。</w:t>
      </w:r>
    </w:p>
    <w:p>
      <w:pPr>
        <w:pStyle w:val="5"/>
        <w:tabs>
          <w:tab w:val="left" w:pos="0"/>
        </w:tabs>
        <w:rPr>
          <w:rFonts w:ascii="Times New Roman" w:hAnsi="Times New Roman"/>
          <w:bCs w:val="0"/>
          <w:sz w:val="28"/>
          <w:szCs w:val="28"/>
        </w:rPr>
      </w:pPr>
      <w:bookmarkStart w:id="72" w:name="_Toc9029"/>
      <w:r>
        <w:rPr>
          <w:rFonts w:ascii="Times New Roman" w:hAnsi="Times New Roman"/>
          <w:bCs w:val="0"/>
          <w:sz w:val="28"/>
          <w:szCs w:val="28"/>
        </w:rPr>
        <w:t>9.2.</w:t>
      </w:r>
      <w:r>
        <w:rPr>
          <w:rFonts w:hint="eastAsia" w:ascii="Times New Roman" w:hAnsi="Times New Roman"/>
          <w:bCs w:val="0"/>
          <w:sz w:val="28"/>
          <w:szCs w:val="28"/>
          <w:lang w:val="en-US" w:eastAsia="zh-CN"/>
        </w:rPr>
        <w:t>4</w:t>
      </w:r>
      <w:r>
        <w:rPr>
          <w:rFonts w:ascii="Times New Roman" w:hAnsi="Times New Roman"/>
          <w:bCs w:val="0"/>
          <w:sz w:val="28"/>
          <w:szCs w:val="28"/>
        </w:rPr>
        <w:t xml:space="preserve"> </w:t>
      </w:r>
      <w:r>
        <w:rPr>
          <w:rFonts w:hint="eastAsia" w:ascii="Times New Roman" w:hAnsi="Times New Roman"/>
          <w:bCs w:val="0"/>
          <w:sz w:val="28"/>
          <w:szCs w:val="28"/>
          <w:lang w:eastAsia="zh-CN"/>
        </w:rPr>
        <w:t>环境质量</w:t>
      </w:r>
      <w:r>
        <w:rPr>
          <w:rFonts w:ascii="Times New Roman" w:hAnsi="Times New Roman"/>
          <w:bCs w:val="0"/>
          <w:sz w:val="28"/>
          <w:szCs w:val="28"/>
        </w:rPr>
        <w:t>监测结果</w:t>
      </w:r>
      <w:bookmarkEnd w:id="72"/>
    </w:p>
    <w:p>
      <w:pPr>
        <w:pStyle w:val="6"/>
        <w:tabs>
          <w:tab w:val="left" w:pos="0"/>
        </w:tabs>
        <w:rPr>
          <w:rFonts w:ascii="Times New Roman" w:hAnsi="Times New Roman"/>
          <w:bCs w:val="0"/>
          <w:sz w:val="24"/>
        </w:rPr>
      </w:pPr>
      <w:r>
        <w:rPr>
          <w:rFonts w:ascii="Times New Roman" w:hAnsi="Times New Roman"/>
          <w:bCs w:val="0"/>
          <w:sz w:val="24"/>
        </w:rPr>
        <w:t>9.2.</w:t>
      </w:r>
      <w:r>
        <w:rPr>
          <w:rFonts w:hint="eastAsia" w:ascii="Times New Roman" w:hAnsi="Times New Roman"/>
          <w:bCs w:val="0"/>
          <w:sz w:val="24"/>
          <w:lang w:val="en-US" w:eastAsia="zh-CN"/>
        </w:rPr>
        <w:t>4</w:t>
      </w:r>
      <w:r>
        <w:rPr>
          <w:rFonts w:ascii="Times New Roman" w:hAnsi="Times New Roman"/>
          <w:bCs w:val="0"/>
          <w:sz w:val="24"/>
        </w:rPr>
        <w:t xml:space="preserve">.1 </w:t>
      </w:r>
      <w:r>
        <w:rPr>
          <w:rFonts w:hint="eastAsia" w:ascii="Times New Roman" w:hAnsi="Times New Roman"/>
          <w:bCs w:val="0"/>
          <w:sz w:val="24"/>
          <w:lang w:eastAsia="zh-CN"/>
        </w:rPr>
        <w:t>敏感点噪声</w:t>
      </w:r>
      <w:r>
        <w:rPr>
          <w:rFonts w:ascii="Times New Roman" w:hAnsi="Times New Roman"/>
          <w:bCs w:val="0"/>
          <w:sz w:val="24"/>
        </w:rPr>
        <w:t>监测结果</w:t>
      </w:r>
    </w:p>
    <w:p>
      <w:pPr>
        <w:pStyle w:val="5"/>
        <w:tabs>
          <w:tab w:val="left" w:pos="0"/>
        </w:tabs>
        <w:ind w:firstLine="480" w:firstLineChars="200"/>
        <w:rPr>
          <w:rFonts w:hint="eastAsia" w:ascii="Times New Roman" w:hAnsi="Times New Roman" w:eastAsia="宋体" w:cs="Times New Roman"/>
          <w:b w:val="0"/>
          <w:bCs w:val="0"/>
          <w:kern w:val="0"/>
          <w:sz w:val="24"/>
          <w:szCs w:val="20"/>
          <w:lang w:val="zh-CN" w:eastAsia="zh-CN" w:bidi="ar-SA"/>
        </w:rPr>
      </w:pPr>
      <w:bookmarkStart w:id="73" w:name="_Toc13650"/>
      <w:bookmarkStart w:id="74" w:name="_Toc579"/>
      <w:bookmarkStart w:id="75" w:name="_Toc20090"/>
      <w:r>
        <w:rPr>
          <w:rFonts w:hint="eastAsia" w:ascii="Times New Roman" w:hAnsi="Times New Roman" w:eastAsia="宋体" w:cs="Times New Roman"/>
          <w:b w:val="0"/>
          <w:bCs w:val="0"/>
          <w:kern w:val="0"/>
          <w:sz w:val="24"/>
          <w:szCs w:val="20"/>
          <w:lang w:val="zh-CN" w:eastAsia="zh-CN" w:bidi="ar-SA"/>
        </w:rPr>
        <w:t>验收监测期间，</w:t>
      </w:r>
      <w:r>
        <w:rPr>
          <w:rFonts w:hint="eastAsia" w:ascii="Times New Roman" w:hAnsi="Times New Roman" w:cs="Times New Roman"/>
          <w:b w:val="0"/>
          <w:bCs w:val="0"/>
          <w:kern w:val="0"/>
          <w:sz w:val="24"/>
          <w:szCs w:val="20"/>
          <w:lang w:val="zh-CN" w:eastAsia="zh-CN" w:bidi="ar-SA"/>
        </w:rPr>
        <w:t>本</w:t>
      </w:r>
      <w:r>
        <w:rPr>
          <w:rFonts w:hint="eastAsia" w:ascii="Times New Roman" w:hAnsi="Times New Roman" w:eastAsia="宋体" w:cs="Times New Roman"/>
          <w:b w:val="0"/>
          <w:bCs w:val="0"/>
          <w:kern w:val="0"/>
          <w:sz w:val="24"/>
          <w:szCs w:val="20"/>
          <w:lang w:val="zh-CN" w:eastAsia="zh-CN" w:bidi="ar-SA"/>
        </w:rPr>
        <w:t>项目环境敏感点噪声昼间检测值符合《声环境质量标准》（GB3096-2008）表1中2类标准</w:t>
      </w:r>
      <w:r>
        <w:rPr>
          <w:rFonts w:hint="eastAsia" w:ascii="Times New Roman" w:hAnsi="Times New Roman" w:cs="Times New Roman"/>
          <w:b w:val="0"/>
          <w:bCs w:val="0"/>
          <w:kern w:val="0"/>
          <w:sz w:val="24"/>
          <w:szCs w:val="20"/>
          <w:lang w:val="zh-CN" w:eastAsia="zh-CN" w:bidi="ar-SA"/>
        </w:rPr>
        <w:t>。</w:t>
      </w:r>
      <w:bookmarkEnd w:id="73"/>
      <w:bookmarkEnd w:id="74"/>
      <w:bookmarkEnd w:id="75"/>
    </w:p>
    <w:p>
      <w:pPr>
        <w:pStyle w:val="2"/>
        <w:spacing w:line="360" w:lineRule="auto"/>
        <w:jc w:val="left"/>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pStyle w:val="3"/>
        <w:rPr>
          <w:rFonts w:hint="eastAsia" w:ascii="Times New Roman" w:hAnsi="Times New Roman"/>
          <w:color w:val="000000"/>
          <w:sz w:val="30"/>
          <w:szCs w:val="30"/>
        </w:rPr>
      </w:pPr>
      <w:bookmarkStart w:id="76" w:name="_Toc522721527"/>
      <w:bookmarkStart w:id="77" w:name="_Toc30928"/>
      <w:r>
        <w:rPr>
          <w:rFonts w:hint="eastAsia" w:ascii="Times New Roman" w:hAnsi="Times New Roman"/>
          <w:color w:val="000000"/>
          <w:sz w:val="30"/>
          <w:szCs w:val="30"/>
        </w:rPr>
        <w:t>10环境管理检查</w:t>
      </w:r>
      <w:bookmarkEnd w:id="76"/>
      <w:bookmarkEnd w:id="77"/>
    </w:p>
    <w:p>
      <w:pPr>
        <w:pStyle w:val="4"/>
        <w:rPr>
          <w:rFonts w:hint="eastAsia" w:ascii="Times New Roman" w:hAnsi="Times New Roman"/>
          <w:sz w:val="24"/>
        </w:rPr>
      </w:pPr>
      <w:bookmarkStart w:id="78" w:name="_Toc522721528"/>
      <w:bookmarkStart w:id="79" w:name="_Toc26594"/>
      <w:r>
        <w:rPr>
          <w:rFonts w:hint="eastAsia" w:ascii="Times New Roman" w:hAnsi="Times New Roman"/>
          <w:sz w:val="24"/>
        </w:rPr>
        <w:t>10.1</w:t>
      </w:r>
      <w:r>
        <w:rPr>
          <w:rFonts w:ascii="Times New Roman" w:hAnsi="Times New Roman"/>
          <w:sz w:val="24"/>
        </w:rPr>
        <w:t>环保审批手续及“三同时”执行情况检查</w:t>
      </w:r>
      <w:bookmarkEnd w:id="78"/>
      <w:bookmarkEnd w:id="79"/>
    </w:p>
    <w:p>
      <w:pPr>
        <w:widowControl/>
        <w:spacing w:line="360" w:lineRule="auto"/>
        <w:ind w:firstLine="480" w:firstLineChars="200"/>
        <w:jc w:val="left"/>
        <w:rPr>
          <w:rFonts w:hint="default" w:ascii="Times New Roman" w:hAnsi="Times New Roman" w:cs="Times New Roman"/>
          <w:color w:val="000000"/>
          <w:kern w:val="0"/>
          <w:sz w:val="24"/>
        </w:rPr>
      </w:pPr>
      <w:r>
        <w:rPr>
          <w:rFonts w:hint="eastAsia" w:ascii="宋体" w:hAnsi="宋体" w:cs="宋体"/>
          <w:color w:val="000000"/>
          <w:kern w:val="0"/>
          <w:sz w:val="24"/>
        </w:rPr>
        <w:t>该</w:t>
      </w:r>
      <w:r>
        <w:rPr>
          <w:rFonts w:hint="default" w:ascii="Times New Roman" w:hAnsi="Times New Roman" w:cs="Times New Roman"/>
          <w:color w:val="000000"/>
          <w:kern w:val="0"/>
          <w:sz w:val="24"/>
        </w:rPr>
        <w:t>项目建设过程中，基</w:t>
      </w:r>
      <w:r>
        <w:rPr>
          <w:rFonts w:hint="default" w:ascii="Times New Roman" w:hAnsi="Times New Roman" w:cs="Times New Roman"/>
          <w:color w:val="000000"/>
          <w:kern w:val="0"/>
          <w:sz w:val="24"/>
          <w:highlight w:val="none"/>
        </w:rPr>
        <w:t>本执行了环境影响评价法和“三同时”制度。本项目于</w:t>
      </w:r>
      <w:r>
        <w:rPr>
          <w:rFonts w:hint="default" w:ascii="Times New Roman" w:hAnsi="Times New Roman" w:cs="Times New Roman"/>
          <w:color w:val="auto"/>
          <w:kern w:val="0"/>
          <w:sz w:val="24"/>
          <w:highlight w:val="none"/>
        </w:rPr>
        <w:t>201</w:t>
      </w:r>
      <w:r>
        <w:rPr>
          <w:rFonts w:hint="eastAsia" w:ascii="Times New Roman" w:hAnsi="Times New Roman" w:cs="Times New Roman"/>
          <w:color w:val="auto"/>
          <w:kern w:val="0"/>
          <w:sz w:val="24"/>
          <w:highlight w:val="none"/>
          <w:lang w:val="en-US" w:eastAsia="zh-CN"/>
        </w:rPr>
        <w:t>6</w:t>
      </w:r>
      <w:r>
        <w:rPr>
          <w:rFonts w:hint="default" w:ascii="Times New Roman" w:hAnsi="Times New Roman" w:cs="Times New Roman"/>
          <w:color w:val="auto"/>
          <w:kern w:val="0"/>
          <w:sz w:val="24"/>
          <w:highlight w:val="none"/>
        </w:rPr>
        <w:t>年</w:t>
      </w:r>
      <w:r>
        <w:rPr>
          <w:rFonts w:hint="eastAsia" w:ascii="Times New Roman" w:hAnsi="Times New Roman" w:cs="Times New Roman"/>
          <w:color w:val="auto"/>
          <w:kern w:val="0"/>
          <w:sz w:val="24"/>
          <w:highlight w:val="none"/>
          <w:lang w:val="en-US" w:eastAsia="zh-CN"/>
        </w:rPr>
        <w:t>8</w:t>
      </w:r>
      <w:r>
        <w:rPr>
          <w:rFonts w:hint="default" w:ascii="Times New Roman" w:hAnsi="Times New Roman" w:cs="Times New Roman"/>
          <w:color w:val="auto"/>
          <w:kern w:val="0"/>
          <w:sz w:val="24"/>
          <w:highlight w:val="none"/>
        </w:rPr>
        <w:t>月</w:t>
      </w:r>
      <w:r>
        <w:rPr>
          <w:rFonts w:hint="default" w:ascii="Times New Roman" w:hAnsi="Times New Roman" w:cs="Times New Roman"/>
          <w:color w:val="000000"/>
          <w:kern w:val="0"/>
          <w:sz w:val="24"/>
          <w:highlight w:val="none"/>
        </w:rPr>
        <w:t>开工建设，2016年1</w:t>
      </w:r>
      <w:r>
        <w:rPr>
          <w:rFonts w:hint="eastAsia" w:ascii="Times New Roman" w:hAnsi="Times New Roman" w:cs="Times New Roman"/>
          <w:color w:val="000000"/>
          <w:kern w:val="0"/>
          <w:sz w:val="24"/>
          <w:highlight w:val="none"/>
          <w:lang w:val="en-US" w:eastAsia="zh-CN"/>
        </w:rPr>
        <w:t>1</w:t>
      </w:r>
      <w:r>
        <w:rPr>
          <w:rFonts w:hint="default" w:ascii="Times New Roman" w:hAnsi="Times New Roman" w:cs="Times New Roman"/>
          <w:color w:val="000000"/>
          <w:kern w:val="0"/>
          <w:sz w:val="24"/>
          <w:highlight w:val="none"/>
        </w:rPr>
        <w:t>月竣工完成。</w:t>
      </w:r>
    </w:p>
    <w:p>
      <w:pPr>
        <w:widowControl/>
        <w:spacing w:line="360" w:lineRule="auto"/>
        <w:ind w:firstLine="480" w:firstLineChars="200"/>
        <w:jc w:val="left"/>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201</w:t>
      </w:r>
      <w:r>
        <w:rPr>
          <w:rFonts w:hint="eastAsia" w:ascii="Times New Roman" w:hAnsi="Times New Roman" w:cs="Times New Roman"/>
          <w:color w:val="000000"/>
          <w:kern w:val="0"/>
          <w:sz w:val="24"/>
          <w:lang w:val="en-US" w:eastAsia="zh-CN"/>
        </w:rPr>
        <w:t>6</w:t>
      </w:r>
      <w:r>
        <w:rPr>
          <w:rFonts w:hint="default" w:ascii="Times New Roman" w:hAnsi="Times New Roman" w:cs="Times New Roman"/>
          <w:color w:val="000000"/>
          <w:kern w:val="0"/>
          <w:sz w:val="24"/>
        </w:rPr>
        <w:t>年</w:t>
      </w:r>
      <w:r>
        <w:rPr>
          <w:rFonts w:hint="eastAsia" w:ascii="Times New Roman" w:hAnsi="Times New Roman" w:cs="Times New Roman"/>
          <w:color w:val="000000"/>
          <w:kern w:val="0"/>
          <w:sz w:val="24"/>
          <w:lang w:val="en-US" w:eastAsia="zh-CN"/>
        </w:rPr>
        <w:t>7</w:t>
      </w:r>
      <w:r>
        <w:rPr>
          <w:rFonts w:hint="default" w:ascii="Times New Roman" w:hAnsi="Times New Roman" w:cs="Times New Roman"/>
          <w:color w:val="000000"/>
          <w:kern w:val="0"/>
          <w:sz w:val="24"/>
        </w:rPr>
        <w:t>月，由宁夏智诚安环科技发展股份有限公司编制了《巴中青诚口腔医院</w:t>
      </w:r>
      <w:r>
        <w:rPr>
          <w:rFonts w:hint="eastAsia" w:ascii="Times New Roman" w:hAnsi="Times New Roman" w:cs="Times New Roman"/>
          <w:color w:val="000000"/>
          <w:kern w:val="0"/>
          <w:sz w:val="24"/>
          <w:lang w:eastAsia="zh-CN"/>
        </w:rPr>
        <w:t>项目</w:t>
      </w:r>
      <w:r>
        <w:rPr>
          <w:rFonts w:hint="default" w:ascii="Times New Roman" w:hAnsi="Times New Roman" w:cs="Times New Roman"/>
          <w:color w:val="000000"/>
          <w:kern w:val="0"/>
          <w:sz w:val="24"/>
        </w:rPr>
        <w:t>环境影响报告书》并上报审批。</w:t>
      </w:r>
    </w:p>
    <w:p>
      <w:pPr>
        <w:widowControl/>
        <w:spacing w:line="360" w:lineRule="auto"/>
        <w:ind w:firstLine="480" w:firstLineChars="200"/>
        <w:jc w:val="left"/>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201</w:t>
      </w:r>
      <w:r>
        <w:rPr>
          <w:rFonts w:hint="eastAsia" w:ascii="Times New Roman" w:hAnsi="Times New Roman" w:cs="Times New Roman"/>
          <w:color w:val="000000"/>
          <w:kern w:val="0"/>
          <w:sz w:val="24"/>
          <w:lang w:val="en-US" w:eastAsia="zh-CN"/>
        </w:rPr>
        <w:t>6</w:t>
      </w:r>
      <w:r>
        <w:rPr>
          <w:rFonts w:hint="default" w:ascii="Times New Roman" w:hAnsi="Times New Roman" w:cs="Times New Roman"/>
          <w:color w:val="000000"/>
          <w:kern w:val="0"/>
          <w:sz w:val="24"/>
        </w:rPr>
        <w:t>年</w:t>
      </w:r>
      <w:r>
        <w:rPr>
          <w:rFonts w:hint="eastAsia" w:ascii="Times New Roman" w:hAnsi="Times New Roman" w:cs="Times New Roman"/>
          <w:color w:val="000000"/>
          <w:kern w:val="0"/>
          <w:sz w:val="24"/>
          <w:lang w:val="en-US" w:eastAsia="zh-CN"/>
        </w:rPr>
        <w:t>8</w:t>
      </w:r>
      <w:r>
        <w:rPr>
          <w:rFonts w:hint="default" w:ascii="Times New Roman" w:hAnsi="Times New Roman" w:cs="Times New Roman"/>
          <w:color w:val="000000"/>
          <w:kern w:val="0"/>
          <w:sz w:val="24"/>
        </w:rPr>
        <w:t>月</w:t>
      </w:r>
      <w:r>
        <w:rPr>
          <w:rFonts w:hint="eastAsia" w:ascii="Times New Roman" w:hAnsi="Times New Roman" w:cs="Times New Roman"/>
          <w:color w:val="000000"/>
          <w:kern w:val="0"/>
          <w:sz w:val="24"/>
          <w:lang w:val="en-US" w:eastAsia="zh-CN"/>
        </w:rPr>
        <w:t>8</w:t>
      </w:r>
      <w:r>
        <w:rPr>
          <w:rFonts w:hint="default" w:ascii="Times New Roman" w:hAnsi="Times New Roman" w:cs="Times New Roman"/>
          <w:color w:val="000000"/>
          <w:kern w:val="0"/>
          <w:sz w:val="24"/>
        </w:rPr>
        <w:t>日，</w:t>
      </w:r>
      <w:r>
        <w:rPr>
          <w:rFonts w:hint="eastAsia" w:ascii="Times New Roman" w:hAnsi="Times New Roman" w:cs="Times New Roman"/>
          <w:color w:val="000000"/>
          <w:kern w:val="0"/>
          <w:sz w:val="24"/>
          <w:lang w:eastAsia="zh-CN"/>
        </w:rPr>
        <w:t>巴中市环境保护局</w:t>
      </w:r>
      <w:r>
        <w:rPr>
          <w:rFonts w:hint="default" w:ascii="Times New Roman" w:hAnsi="Times New Roman" w:cs="Times New Roman"/>
          <w:color w:val="000000"/>
          <w:kern w:val="0"/>
          <w:sz w:val="24"/>
        </w:rPr>
        <w:t>对</w:t>
      </w:r>
      <w:r>
        <w:rPr>
          <w:rFonts w:hint="eastAsia" w:ascii="Times New Roman" w:hAnsi="Times New Roman" w:cs="Times New Roman"/>
          <w:color w:val="000000"/>
          <w:kern w:val="0"/>
          <w:sz w:val="24"/>
          <w:lang w:eastAsia="zh-CN"/>
        </w:rPr>
        <w:t>《</w:t>
      </w:r>
      <w:r>
        <w:rPr>
          <w:rFonts w:hint="default" w:ascii="Times New Roman" w:hAnsi="Times New Roman" w:cs="Times New Roman"/>
          <w:color w:val="000000"/>
          <w:kern w:val="0"/>
          <w:sz w:val="24"/>
        </w:rPr>
        <w:t>巴中青诚口腔医院</w:t>
      </w:r>
      <w:r>
        <w:rPr>
          <w:rFonts w:hint="eastAsia" w:ascii="Times New Roman" w:hAnsi="Times New Roman" w:cs="Times New Roman"/>
          <w:color w:val="000000"/>
          <w:kern w:val="0"/>
          <w:sz w:val="24"/>
          <w:lang w:eastAsia="zh-CN"/>
        </w:rPr>
        <w:t>项目</w:t>
      </w:r>
      <w:r>
        <w:rPr>
          <w:rFonts w:hint="default" w:ascii="Times New Roman" w:hAnsi="Times New Roman" w:cs="Times New Roman"/>
          <w:color w:val="000000"/>
          <w:kern w:val="0"/>
          <w:sz w:val="24"/>
        </w:rPr>
        <w:t>环境影响报告书</w:t>
      </w:r>
      <w:r>
        <w:rPr>
          <w:rFonts w:hint="eastAsia" w:ascii="Times New Roman" w:hAnsi="Times New Roman" w:cs="Times New Roman"/>
          <w:color w:val="000000"/>
          <w:kern w:val="0"/>
          <w:sz w:val="24"/>
          <w:lang w:eastAsia="zh-CN"/>
        </w:rPr>
        <w:t>》</w:t>
      </w:r>
      <w:r>
        <w:rPr>
          <w:rFonts w:hint="default" w:ascii="Times New Roman" w:hAnsi="Times New Roman" w:cs="Times New Roman"/>
          <w:color w:val="000000"/>
          <w:kern w:val="0"/>
          <w:sz w:val="24"/>
        </w:rPr>
        <w:t>进行了批复（</w:t>
      </w:r>
      <w:r>
        <w:rPr>
          <w:rFonts w:hint="eastAsia" w:ascii="Times New Roman" w:hAnsi="Times New Roman" w:cs="Times New Roman"/>
          <w:color w:val="000000"/>
          <w:kern w:val="0"/>
          <w:sz w:val="24"/>
          <w:lang w:eastAsia="zh-CN"/>
        </w:rPr>
        <w:t>巴</w:t>
      </w:r>
      <w:r>
        <w:rPr>
          <w:rFonts w:hint="default" w:ascii="Times New Roman" w:hAnsi="Times New Roman" w:cs="Times New Roman"/>
          <w:color w:val="000000"/>
          <w:kern w:val="0"/>
          <w:sz w:val="24"/>
        </w:rPr>
        <w:t>环审[201</w:t>
      </w:r>
      <w:r>
        <w:rPr>
          <w:rFonts w:hint="eastAsia" w:ascii="Times New Roman" w:hAnsi="Times New Roman" w:cs="Times New Roman"/>
          <w:color w:val="000000"/>
          <w:kern w:val="0"/>
          <w:sz w:val="24"/>
          <w:lang w:val="en-US" w:eastAsia="zh-CN"/>
        </w:rPr>
        <w:t>6</w:t>
      </w:r>
      <w:r>
        <w:rPr>
          <w:rFonts w:hint="default" w:ascii="Times New Roman" w:hAnsi="Times New Roman" w:cs="Times New Roman"/>
          <w:color w:val="000000"/>
          <w:kern w:val="0"/>
          <w:sz w:val="24"/>
        </w:rPr>
        <w:t>]</w:t>
      </w:r>
      <w:r>
        <w:rPr>
          <w:rFonts w:hint="eastAsia" w:ascii="Times New Roman" w:hAnsi="Times New Roman" w:cs="Times New Roman"/>
          <w:color w:val="000000"/>
          <w:kern w:val="0"/>
          <w:sz w:val="24"/>
          <w:lang w:val="en-US" w:eastAsia="zh-CN"/>
        </w:rPr>
        <w:t>25</w:t>
      </w:r>
      <w:r>
        <w:rPr>
          <w:rFonts w:hint="default" w:ascii="Times New Roman" w:hAnsi="Times New Roman" w:cs="Times New Roman"/>
          <w:color w:val="000000"/>
          <w:kern w:val="0"/>
          <w:sz w:val="24"/>
        </w:rPr>
        <w:t>号）。</w:t>
      </w:r>
    </w:p>
    <w:p>
      <w:pPr>
        <w:pStyle w:val="4"/>
        <w:rPr>
          <w:rFonts w:hint="eastAsia" w:ascii="Times New Roman" w:hAnsi="Times New Roman"/>
          <w:sz w:val="24"/>
        </w:rPr>
      </w:pPr>
      <w:bookmarkStart w:id="80" w:name="_Toc522721529"/>
      <w:bookmarkStart w:id="81" w:name="_Toc15004"/>
      <w:r>
        <w:rPr>
          <w:rFonts w:hint="eastAsia" w:ascii="Times New Roman" w:hAnsi="Times New Roman"/>
          <w:sz w:val="24"/>
        </w:rPr>
        <w:t>10.2环境保护管理制度的建立和执行情况检查</w:t>
      </w:r>
      <w:bookmarkEnd w:id="80"/>
      <w:bookmarkEnd w:id="81"/>
    </w:p>
    <w:p>
      <w:pPr>
        <w:widowControl/>
        <w:spacing w:line="360" w:lineRule="auto"/>
        <w:ind w:firstLine="480" w:firstLineChars="200"/>
        <w:jc w:val="left"/>
        <w:rPr>
          <w:rFonts w:hint="eastAsia" w:ascii="宋体" w:hAnsi="宋体" w:cs="宋体"/>
          <w:color w:val="000000"/>
          <w:kern w:val="0"/>
          <w:sz w:val="24"/>
        </w:rPr>
      </w:pPr>
      <w:r>
        <w:rPr>
          <w:rFonts w:hint="eastAsia" w:ascii="宋体" w:hAnsi="宋体" w:cs="宋体"/>
          <w:color w:val="000000"/>
          <w:kern w:val="0"/>
          <w:sz w:val="24"/>
          <w:lang w:eastAsia="zh-CN"/>
        </w:rPr>
        <w:t>本</w:t>
      </w:r>
      <w:r>
        <w:rPr>
          <w:rFonts w:hint="eastAsia" w:ascii="宋体" w:hAnsi="宋体" w:cs="宋体"/>
          <w:color w:val="000000"/>
          <w:kern w:val="0"/>
          <w:sz w:val="24"/>
        </w:rPr>
        <w:t>项目建有环保管理机构和环境保护制度，环保工作由办公室负责管理，设有专人管理，主要负责组织、落实、监督企业内部的环境保护工作，健全环境管理体系并使之正常运行。</w:t>
      </w:r>
    </w:p>
    <w:p>
      <w:pPr>
        <w:widowControl/>
        <w:spacing w:line="360" w:lineRule="auto"/>
        <w:ind w:firstLine="480" w:firstLineChars="200"/>
        <w:jc w:val="left"/>
        <w:rPr>
          <w:rFonts w:hint="eastAsia" w:ascii="宋体" w:hAnsi="宋体" w:cs="宋体"/>
          <w:color w:val="000000"/>
          <w:kern w:val="0"/>
          <w:sz w:val="24"/>
        </w:rPr>
      </w:pPr>
      <w:r>
        <w:rPr>
          <w:rFonts w:hint="eastAsia" w:ascii="宋体" w:hAnsi="宋体" w:cs="宋体"/>
          <w:color w:val="000000"/>
          <w:kern w:val="0"/>
          <w:sz w:val="24"/>
        </w:rPr>
        <w:t>公司制定的环境管理制度包括：环保管理制度、运行管理制度、突发环境事件应急预案、岗位责任制、安全事故应急预案、</w:t>
      </w:r>
      <w:r>
        <w:rPr>
          <w:rFonts w:hint="eastAsia" w:ascii="宋体" w:hAnsi="宋体" w:cs="宋体"/>
          <w:color w:val="000000"/>
          <w:kern w:val="0"/>
          <w:sz w:val="24"/>
          <w:lang w:eastAsia="zh-CN"/>
        </w:rPr>
        <w:t>医疗废物</w:t>
      </w:r>
      <w:r>
        <w:rPr>
          <w:rFonts w:hint="eastAsia" w:ascii="宋体" w:hAnsi="宋体" w:cs="宋体"/>
          <w:color w:val="000000"/>
          <w:kern w:val="0"/>
          <w:sz w:val="24"/>
        </w:rPr>
        <w:t>运输事故应急预案、环保台账、</w:t>
      </w:r>
      <w:r>
        <w:rPr>
          <w:rFonts w:hint="eastAsia" w:ascii="宋体" w:hAnsi="宋体" w:cs="宋体"/>
          <w:color w:val="000000"/>
          <w:kern w:val="0"/>
          <w:sz w:val="24"/>
          <w:lang w:eastAsia="zh-CN"/>
        </w:rPr>
        <w:t>医疗废物</w:t>
      </w:r>
      <w:r>
        <w:rPr>
          <w:rFonts w:hint="eastAsia" w:ascii="宋体" w:hAnsi="宋体" w:cs="宋体"/>
          <w:color w:val="000000"/>
          <w:kern w:val="0"/>
          <w:sz w:val="24"/>
        </w:rPr>
        <w:t>转运联单等，制定有明确的岗位职责和操作规程。</w:t>
      </w:r>
    </w:p>
    <w:p>
      <w:pPr>
        <w:pStyle w:val="4"/>
        <w:rPr>
          <w:rFonts w:hint="eastAsia" w:ascii="Times New Roman" w:hAnsi="Times New Roman"/>
          <w:sz w:val="24"/>
        </w:rPr>
      </w:pPr>
      <w:bookmarkStart w:id="82" w:name="_Toc522721532"/>
      <w:bookmarkStart w:id="83" w:name="_Toc25611"/>
      <w:r>
        <w:rPr>
          <w:rFonts w:hint="eastAsia" w:ascii="Times New Roman" w:hAnsi="Times New Roman"/>
          <w:sz w:val="24"/>
        </w:rPr>
        <w:t>10.</w:t>
      </w:r>
      <w:r>
        <w:rPr>
          <w:rFonts w:hint="eastAsia" w:ascii="Times New Roman" w:hAnsi="Times New Roman"/>
          <w:sz w:val="24"/>
          <w:lang w:val="en-US" w:eastAsia="zh-CN"/>
        </w:rPr>
        <w:t>3</w:t>
      </w:r>
      <w:r>
        <w:rPr>
          <w:rFonts w:hint="eastAsia" w:ascii="Times New Roman" w:hAnsi="Times New Roman"/>
          <w:sz w:val="24"/>
        </w:rPr>
        <w:t>环境风险防范应急预案和事故防范措施检查</w:t>
      </w:r>
      <w:bookmarkEnd w:id="82"/>
      <w:bookmarkEnd w:id="83"/>
    </w:p>
    <w:p>
      <w:pPr>
        <w:widowControl/>
        <w:spacing w:line="360" w:lineRule="auto"/>
        <w:ind w:firstLine="480" w:firstLineChars="200"/>
        <w:jc w:val="left"/>
        <w:rPr>
          <w:rFonts w:hint="eastAsia" w:ascii="Times New Roman" w:hAnsi="Times New Roman"/>
          <w:color w:val="000000"/>
          <w:kern w:val="0"/>
          <w:sz w:val="24"/>
        </w:rPr>
      </w:pPr>
      <w:r>
        <w:rPr>
          <w:rFonts w:hint="eastAsia" w:ascii="Times New Roman" w:hAnsi="Times New Roman"/>
          <w:color w:val="000000"/>
          <w:kern w:val="0"/>
          <w:sz w:val="24"/>
        </w:rPr>
        <w:t>编制了《突发环境事件应急预案》，预案中明确了污染事故预防和应急处理组织机构，根据</w:t>
      </w:r>
      <w:r>
        <w:rPr>
          <w:rFonts w:hint="eastAsia" w:ascii="Times New Roman" w:hAnsi="Times New Roman"/>
          <w:color w:val="000000"/>
          <w:kern w:val="0"/>
          <w:sz w:val="24"/>
          <w:lang w:eastAsia="zh-CN"/>
        </w:rPr>
        <w:t>该院</w:t>
      </w:r>
      <w:r>
        <w:rPr>
          <w:rFonts w:hint="eastAsia" w:ascii="Times New Roman" w:hAnsi="Times New Roman"/>
          <w:color w:val="000000"/>
          <w:kern w:val="0"/>
          <w:sz w:val="24"/>
        </w:rPr>
        <w:t>生产工艺特点及可能发生的导致事故性排放的因素，细化了各种应急预案。制定了岗位责任制、安全事故应急预案、</w:t>
      </w:r>
      <w:r>
        <w:rPr>
          <w:rFonts w:hint="eastAsia" w:ascii="Times New Roman" w:hAnsi="Times New Roman"/>
          <w:color w:val="000000"/>
          <w:kern w:val="0"/>
          <w:sz w:val="24"/>
          <w:lang w:eastAsia="zh-CN"/>
        </w:rPr>
        <w:t>医疗</w:t>
      </w:r>
      <w:r>
        <w:rPr>
          <w:rFonts w:hint="eastAsia" w:ascii="Times New Roman" w:hAnsi="Times New Roman"/>
          <w:color w:val="000000"/>
          <w:kern w:val="0"/>
          <w:sz w:val="24"/>
        </w:rPr>
        <w:t>废物运输事故应急预案、环保台账、</w:t>
      </w:r>
      <w:r>
        <w:rPr>
          <w:rFonts w:hint="eastAsia" w:ascii="Times New Roman" w:hAnsi="Times New Roman"/>
          <w:color w:val="000000"/>
          <w:kern w:val="0"/>
          <w:sz w:val="24"/>
          <w:lang w:eastAsia="zh-CN"/>
        </w:rPr>
        <w:t>医疗废物</w:t>
      </w:r>
      <w:r>
        <w:rPr>
          <w:rFonts w:hint="eastAsia" w:ascii="Times New Roman" w:hAnsi="Times New Roman"/>
          <w:color w:val="000000"/>
          <w:kern w:val="0"/>
          <w:sz w:val="24"/>
        </w:rPr>
        <w:t>转运联单等规章制度，并定期组织员工学习各项相关制度，在各个</w:t>
      </w:r>
      <w:r>
        <w:rPr>
          <w:rFonts w:hint="eastAsia" w:ascii="Times New Roman" w:hAnsi="Times New Roman"/>
          <w:color w:val="000000"/>
          <w:kern w:val="0"/>
          <w:sz w:val="24"/>
          <w:lang w:eastAsia="zh-CN"/>
        </w:rPr>
        <w:t>科室</w:t>
      </w:r>
      <w:r>
        <w:rPr>
          <w:rFonts w:hint="eastAsia" w:ascii="Times New Roman" w:hAnsi="Times New Roman"/>
          <w:color w:val="000000"/>
          <w:kern w:val="0"/>
          <w:sz w:val="24"/>
        </w:rPr>
        <w:t>进行实际演练，切实做到警钟长鸣，防患于未然。</w:t>
      </w:r>
    </w:p>
    <w:p>
      <w:pPr>
        <w:pStyle w:val="4"/>
        <w:rPr>
          <w:rFonts w:ascii="Times New Roman" w:hAnsi="Times New Roman"/>
          <w:sz w:val="24"/>
          <w:szCs w:val="24"/>
        </w:rPr>
      </w:pPr>
      <w:bookmarkStart w:id="84" w:name="_Toc522721533"/>
      <w:bookmarkStart w:id="85" w:name="_Toc16029"/>
      <w:r>
        <w:rPr>
          <w:rFonts w:ascii="Times New Roman" w:hAnsi="Times New Roman"/>
          <w:sz w:val="24"/>
          <w:szCs w:val="24"/>
        </w:rPr>
        <w:t>10.</w:t>
      </w:r>
      <w:r>
        <w:rPr>
          <w:rFonts w:hint="eastAsia" w:ascii="Times New Roman" w:hAnsi="Times New Roman"/>
          <w:sz w:val="24"/>
          <w:szCs w:val="24"/>
          <w:lang w:val="en-US" w:eastAsia="zh-CN"/>
        </w:rPr>
        <w:t>4</w:t>
      </w:r>
      <w:r>
        <w:rPr>
          <w:rFonts w:ascii="Times New Roman" w:hAnsi="Times New Roman"/>
          <w:sz w:val="24"/>
          <w:szCs w:val="24"/>
        </w:rPr>
        <w:t xml:space="preserve"> 公众意见调查</w:t>
      </w:r>
      <w:bookmarkEnd w:id="84"/>
      <w:bookmarkEnd w:id="85"/>
    </w:p>
    <w:p>
      <w:pPr>
        <w:pStyle w:val="9"/>
        <w:adjustRightInd w:val="0"/>
        <w:snapToGrid w:val="0"/>
        <w:spacing w:line="360" w:lineRule="auto"/>
        <w:ind w:firstLine="480" w:firstLineChars="200"/>
        <w:rPr>
          <w:rFonts w:ascii="Times New Roman" w:hAnsi="Times New Roman"/>
          <w:sz w:val="24"/>
        </w:rPr>
      </w:pPr>
      <w:r>
        <w:rPr>
          <w:rFonts w:ascii="Times New Roman" w:hAnsi="Times New Roman"/>
          <w:sz w:val="24"/>
        </w:rPr>
        <w:t>针对本项目建设及试运行期间的污染情况，发放50份公众意见调查表，对所在地周围受影响地区人群进行公众意见调查。</w:t>
      </w:r>
    </w:p>
    <w:p>
      <w:pPr>
        <w:spacing w:line="360" w:lineRule="auto"/>
        <w:ind w:firstLine="480" w:firstLineChars="200"/>
        <w:rPr>
          <w:rFonts w:hint="eastAsia" w:ascii="Times New Roman" w:hAnsi="Times New Roman"/>
          <w:b/>
          <w:sz w:val="24"/>
        </w:rPr>
      </w:pPr>
      <w:r>
        <w:rPr>
          <w:rFonts w:ascii="Times New Roman" w:hAnsi="Times New Roman"/>
          <w:sz w:val="24"/>
        </w:rPr>
        <w:t>验收期间对项目周围居民进行调查，发放公众意见调查表50份，收回公众意见调查表</w:t>
      </w:r>
      <w:r>
        <w:rPr>
          <w:rFonts w:hint="eastAsia" w:ascii="Times New Roman" w:hAnsi="Times New Roman"/>
          <w:sz w:val="24"/>
          <w:lang w:val="en-US" w:eastAsia="zh-CN"/>
        </w:rPr>
        <w:t>49</w:t>
      </w:r>
      <w:r>
        <w:rPr>
          <w:rFonts w:ascii="Times New Roman" w:hAnsi="Times New Roman"/>
          <w:sz w:val="24"/>
        </w:rPr>
        <w:t>份，有效份数</w:t>
      </w:r>
      <w:r>
        <w:rPr>
          <w:rFonts w:hint="eastAsia" w:ascii="Times New Roman" w:hAnsi="Times New Roman"/>
          <w:sz w:val="24"/>
          <w:lang w:val="en-US" w:eastAsia="zh-CN"/>
        </w:rPr>
        <w:t>49</w:t>
      </w:r>
      <w:r>
        <w:rPr>
          <w:rFonts w:ascii="Times New Roman" w:hAnsi="Times New Roman"/>
          <w:sz w:val="24"/>
        </w:rPr>
        <w:t>份。调查人群年龄从</w:t>
      </w:r>
      <w:r>
        <w:rPr>
          <w:rFonts w:hint="eastAsia" w:ascii="Times New Roman" w:hAnsi="Times New Roman"/>
          <w:sz w:val="24"/>
          <w:lang w:val="en-US" w:eastAsia="zh-CN"/>
        </w:rPr>
        <w:t>18</w:t>
      </w:r>
      <w:r>
        <w:rPr>
          <w:rFonts w:ascii="Times New Roman" w:hAnsi="Times New Roman"/>
          <w:sz w:val="24"/>
        </w:rPr>
        <w:t>~</w:t>
      </w:r>
      <w:r>
        <w:rPr>
          <w:rFonts w:hint="eastAsia" w:ascii="Times New Roman" w:hAnsi="Times New Roman"/>
          <w:sz w:val="24"/>
          <w:lang w:val="en-US" w:eastAsia="zh-CN"/>
        </w:rPr>
        <w:t>76</w:t>
      </w:r>
      <w:r>
        <w:rPr>
          <w:rFonts w:ascii="Times New Roman" w:hAnsi="Times New Roman"/>
          <w:sz w:val="24"/>
        </w:rPr>
        <w:t>岁，文化程度从</w:t>
      </w:r>
      <w:r>
        <w:rPr>
          <w:rFonts w:hint="eastAsia" w:ascii="Times New Roman" w:hAnsi="Times New Roman"/>
          <w:sz w:val="24"/>
          <w:lang w:eastAsia="zh-CN"/>
        </w:rPr>
        <w:t>初中</w:t>
      </w:r>
      <w:r>
        <w:rPr>
          <w:rFonts w:ascii="Times New Roman" w:hAnsi="Times New Roman"/>
          <w:sz w:val="24"/>
        </w:rPr>
        <w:t>到大</w:t>
      </w:r>
      <w:r>
        <w:rPr>
          <w:rFonts w:hint="eastAsia" w:ascii="Times New Roman" w:hAnsi="Times New Roman"/>
          <w:sz w:val="24"/>
          <w:lang w:eastAsia="zh-CN"/>
        </w:rPr>
        <w:t>学</w:t>
      </w:r>
      <w:r>
        <w:rPr>
          <w:rFonts w:ascii="Times New Roman" w:hAnsi="Times New Roman"/>
          <w:sz w:val="24"/>
        </w:rPr>
        <w:t>，均在</w:t>
      </w:r>
      <w:r>
        <w:rPr>
          <w:rFonts w:hint="eastAsia" w:ascii="Times New Roman" w:hAnsi="Times New Roman"/>
          <w:sz w:val="24"/>
          <w:lang w:eastAsia="zh-CN"/>
        </w:rPr>
        <w:t>项目地</w:t>
      </w:r>
      <w:r>
        <w:rPr>
          <w:rFonts w:hint="eastAsia" w:ascii="Times New Roman" w:hAnsi="Times New Roman"/>
          <w:sz w:val="24"/>
          <w:lang w:val="en-US" w:eastAsia="zh-CN"/>
        </w:rPr>
        <w:t>200m范围内</w:t>
      </w:r>
      <w:r>
        <w:rPr>
          <w:rFonts w:ascii="Times New Roman" w:hAnsi="Times New Roman"/>
          <w:sz w:val="24"/>
        </w:rPr>
        <w:t>居住或工作。经统计对该项目环保工作持满意或基本满意态度的占</w:t>
      </w:r>
      <w:r>
        <w:rPr>
          <w:rFonts w:hint="eastAsia" w:ascii="Times New Roman" w:hAnsi="Times New Roman"/>
          <w:sz w:val="24"/>
          <w:lang w:val="en-US" w:eastAsia="zh-CN"/>
        </w:rPr>
        <w:t>98</w:t>
      </w:r>
      <w:r>
        <w:rPr>
          <w:rFonts w:ascii="Times New Roman" w:hAnsi="Times New Roman"/>
          <w:sz w:val="24"/>
        </w:rPr>
        <w:t>%，无人反对。公众意见调查统计结果见表10-</w:t>
      </w:r>
      <w:r>
        <w:rPr>
          <w:rFonts w:hint="eastAsia" w:ascii="Times New Roman" w:hAnsi="Times New Roman"/>
          <w:sz w:val="24"/>
        </w:rPr>
        <w:t>1</w:t>
      </w:r>
      <w:r>
        <w:rPr>
          <w:rFonts w:hint="eastAsia" w:ascii="Times New Roman" w:hAnsi="Times New Roman"/>
          <w:sz w:val="24"/>
          <w:lang w:eastAsia="zh-CN"/>
        </w:rPr>
        <w:t>，表</w:t>
      </w:r>
      <w:r>
        <w:rPr>
          <w:rFonts w:hint="eastAsia" w:ascii="Times New Roman" w:hAnsi="Times New Roman"/>
          <w:sz w:val="24"/>
          <w:lang w:val="en-US" w:eastAsia="zh-CN"/>
        </w:rPr>
        <w:t>10-2</w:t>
      </w:r>
      <w:r>
        <w:rPr>
          <w:rFonts w:ascii="Times New Roman" w:hAnsi="Times New Roman"/>
          <w:sz w:val="24"/>
        </w:rPr>
        <w:t>。</w:t>
      </w:r>
    </w:p>
    <w:p>
      <w:pPr>
        <w:spacing w:line="360" w:lineRule="auto"/>
        <w:jc w:val="center"/>
        <w:rPr>
          <w:rFonts w:ascii="Times New Roman" w:hAnsi="Times New Roman"/>
          <w:b/>
          <w:sz w:val="24"/>
        </w:rPr>
      </w:pPr>
      <w:r>
        <w:rPr>
          <w:rFonts w:ascii="Times New Roman" w:hAnsi="Times New Roman"/>
          <w:b/>
          <w:sz w:val="24"/>
        </w:rPr>
        <w:t>表10-</w:t>
      </w:r>
      <w:r>
        <w:rPr>
          <w:rFonts w:hint="eastAsia" w:ascii="Times New Roman" w:hAnsi="Times New Roman"/>
          <w:b/>
          <w:sz w:val="24"/>
        </w:rPr>
        <w:t>1</w:t>
      </w:r>
      <w:r>
        <w:rPr>
          <w:rFonts w:ascii="Times New Roman" w:hAnsi="Times New Roman"/>
          <w:b/>
          <w:sz w:val="24"/>
        </w:rPr>
        <w:t xml:space="preserve"> 公众意见调查统计表</w:t>
      </w:r>
    </w:p>
    <w:tbl>
      <w:tblPr>
        <w:tblStyle w:val="16"/>
        <w:tblW w:w="8434"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896"/>
        <w:gridCol w:w="1421"/>
        <w:gridCol w:w="425"/>
        <w:gridCol w:w="992"/>
        <w:gridCol w:w="993"/>
        <w:gridCol w:w="427"/>
        <w:gridCol w:w="128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tcBorders>
              <w:top w:val="single" w:color="000000" w:sz="12" w:space="0"/>
              <w:bottom w:val="single" w:color="000000" w:sz="6" w:space="0"/>
              <w:right w:val="single" w:color="000000" w:sz="6" w:space="0"/>
            </w:tcBorders>
            <w:vAlign w:val="top"/>
          </w:tcPr>
          <w:p>
            <w:pPr>
              <w:spacing w:line="240" w:lineRule="auto"/>
              <w:jc w:val="center"/>
              <w:rPr>
                <w:rFonts w:ascii="Times New Roman" w:hAnsi="Times New Roman"/>
                <w:b/>
                <w:szCs w:val="21"/>
              </w:rPr>
            </w:pPr>
            <w:r>
              <w:rPr>
                <w:rFonts w:ascii="Times New Roman" w:hAnsi="Times New Roman"/>
                <w:b/>
                <w:szCs w:val="21"/>
              </w:rPr>
              <w:t>调查内容</w:t>
            </w:r>
          </w:p>
        </w:tc>
        <w:tc>
          <w:tcPr>
            <w:tcW w:w="5538" w:type="dxa"/>
            <w:gridSpan w:val="6"/>
            <w:tcBorders>
              <w:top w:val="single" w:color="000000" w:sz="12" w:space="0"/>
              <w:left w:val="single" w:color="000000" w:sz="6" w:space="0"/>
              <w:bottom w:val="single" w:color="000000" w:sz="6" w:space="0"/>
            </w:tcBorders>
            <w:vAlign w:val="top"/>
          </w:tcPr>
          <w:p>
            <w:pPr>
              <w:spacing w:line="240" w:lineRule="auto"/>
              <w:jc w:val="center"/>
              <w:rPr>
                <w:rFonts w:ascii="Times New Roman" w:hAnsi="Times New Roman"/>
                <w:b/>
                <w:szCs w:val="21"/>
              </w:rPr>
            </w:pPr>
            <w:r>
              <w:rPr>
                <w:rFonts w:ascii="Times New Roman" w:hAnsi="Times New Roman"/>
                <w:b/>
                <w:szCs w:val="21"/>
              </w:rPr>
              <w:t>调查结果</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02" w:hRule="atLeast"/>
          <w:jc w:val="center"/>
        </w:trPr>
        <w:tc>
          <w:tcPr>
            <w:tcW w:w="2896" w:type="dxa"/>
            <w:vMerge w:val="restart"/>
            <w:tcBorders>
              <w:top w:val="single" w:color="000000" w:sz="6" w:space="0"/>
              <w:bottom w:val="single" w:color="000000" w:sz="6" w:space="0"/>
              <w:right w:val="single" w:color="000000" w:sz="6" w:space="0"/>
            </w:tcBorders>
            <w:vAlign w:val="center"/>
          </w:tcPr>
          <w:p>
            <w:pPr>
              <w:spacing w:line="240" w:lineRule="auto"/>
              <w:jc w:val="center"/>
              <w:rPr>
                <w:rFonts w:ascii="Times New Roman" w:hAnsi="Times New Roman"/>
                <w:szCs w:val="21"/>
              </w:rPr>
            </w:pPr>
            <w:r>
              <w:rPr>
                <w:rFonts w:ascii="Times New Roman" w:hAnsi="Times New Roman"/>
                <w:szCs w:val="21"/>
              </w:rPr>
              <w:t>您对本项目建设的态度</w:t>
            </w: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支持</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反对</w:t>
            </w:r>
          </w:p>
        </w:tc>
        <w:tc>
          <w:tcPr>
            <w:tcW w:w="1420"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不关心</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未填</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continue"/>
            <w:tcBorders>
              <w:top w:val="single" w:color="000000" w:sz="6" w:space="0"/>
              <w:bottom w:val="single" w:color="000000" w:sz="6" w:space="0"/>
              <w:right w:val="single" w:color="000000" w:sz="6" w:space="0"/>
            </w:tcBorders>
            <w:vAlign w:val="center"/>
          </w:tcPr>
          <w:p>
            <w:pPr>
              <w:spacing w:line="240" w:lineRule="auto"/>
              <w:jc w:val="center"/>
              <w:rPr>
                <w:rFonts w:ascii="Times New Roman" w:hAnsi="Times New Roman"/>
                <w:szCs w:val="21"/>
              </w:rPr>
            </w:pP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85.71</w:t>
            </w:r>
            <w:r>
              <w:rPr>
                <w:rFonts w:ascii="Times New Roman" w:hAnsi="Times New Roman"/>
                <w:szCs w:val="21"/>
              </w:rPr>
              <w:t>%</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0</w:t>
            </w:r>
          </w:p>
        </w:tc>
        <w:tc>
          <w:tcPr>
            <w:tcW w:w="1420"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hint="eastAsia" w:ascii="Times New Roman" w:hAnsi="Times New Roman" w:eastAsia="宋体"/>
                <w:szCs w:val="21"/>
                <w:lang w:eastAsia="zh-CN"/>
              </w:rPr>
            </w:pPr>
            <w:r>
              <w:rPr>
                <w:rFonts w:hint="eastAsia" w:ascii="Times New Roman" w:hAnsi="Times New Roman"/>
                <w:szCs w:val="21"/>
                <w:lang w:val="en-US" w:eastAsia="zh-CN"/>
              </w:rPr>
              <w:t>0</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14.29</w:t>
            </w:r>
            <w:r>
              <w:rPr>
                <w:rFonts w:ascii="Times New Roman" w:hAnsi="Times New Roman"/>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restart"/>
            <w:tcBorders>
              <w:top w:val="single" w:color="000000" w:sz="6" w:space="0"/>
              <w:right w:val="single" w:color="000000" w:sz="6" w:space="0"/>
            </w:tcBorders>
            <w:vAlign w:val="center"/>
          </w:tcPr>
          <w:p>
            <w:pPr>
              <w:spacing w:line="240" w:lineRule="auto"/>
              <w:jc w:val="center"/>
              <w:rPr>
                <w:rFonts w:ascii="Times New Roman" w:hAnsi="Times New Roman"/>
                <w:szCs w:val="21"/>
              </w:rPr>
            </w:pPr>
            <w:r>
              <w:rPr>
                <w:rFonts w:ascii="Times New Roman" w:hAnsi="Times New Roman"/>
                <w:szCs w:val="21"/>
              </w:rPr>
              <w:t>本项目运行中废气对您的影响程度</w:t>
            </w: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没有影响</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影响较轻</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影响较重</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未填</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continue"/>
            <w:tcBorders>
              <w:bottom w:val="single" w:color="000000" w:sz="6" w:space="0"/>
              <w:right w:val="single" w:color="000000" w:sz="6" w:space="0"/>
            </w:tcBorders>
            <w:vAlign w:val="center"/>
          </w:tcPr>
          <w:p>
            <w:pPr>
              <w:spacing w:line="240" w:lineRule="auto"/>
              <w:jc w:val="center"/>
              <w:rPr>
                <w:rFonts w:ascii="Times New Roman" w:hAnsi="Times New Roman"/>
                <w:szCs w:val="21"/>
              </w:rPr>
            </w:pP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89.80</w:t>
            </w:r>
            <w:r>
              <w:rPr>
                <w:rFonts w:ascii="Times New Roman" w:hAnsi="Times New Roman"/>
                <w:szCs w:val="21"/>
              </w:rPr>
              <w:t>%</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hint="eastAsia" w:ascii="Times New Roman" w:hAnsi="Times New Roman" w:eastAsia="宋体"/>
                <w:szCs w:val="21"/>
                <w:lang w:val="en-US" w:eastAsia="zh-CN"/>
              </w:rPr>
            </w:pPr>
            <w:r>
              <w:rPr>
                <w:rFonts w:hint="eastAsia" w:ascii="Times New Roman" w:hAnsi="Times New Roman"/>
                <w:szCs w:val="21"/>
                <w:lang w:val="en-US" w:eastAsia="zh-CN"/>
              </w:rPr>
              <w:t>10.2%</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0</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hint="eastAsia" w:ascii="Times New Roman" w:hAnsi="Times New Roman" w:eastAsia="宋体"/>
                <w:szCs w:val="21"/>
                <w:lang w:eastAsia="zh-CN"/>
              </w:rPr>
            </w:pPr>
            <w:r>
              <w:rPr>
                <w:rFonts w:hint="eastAsia" w:ascii="Times New Roman" w:hAnsi="Times New Roman"/>
                <w:szCs w:val="21"/>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restart"/>
            <w:tcBorders>
              <w:right w:val="single" w:color="000000" w:sz="6" w:space="0"/>
            </w:tcBorders>
            <w:vAlign w:val="center"/>
          </w:tcPr>
          <w:p>
            <w:pPr>
              <w:spacing w:line="240" w:lineRule="auto"/>
              <w:jc w:val="center"/>
              <w:rPr>
                <w:rFonts w:ascii="Times New Roman" w:hAnsi="Times New Roman"/>
                <w:szCs w:val="21"/>
              </w:rPr>
            </w:pPr>
            <w:r>
              <w:rPr>
                <w:rFonts w:ascii="Times New Roman" w:hAnsi="Times New Roman"/>
                <w:szCs w:val="21"/>
              </w:rPr>
              <w:t>本项目运行中废水对您的影响程度</w:t>
            </w: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没有影响</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影响较轻</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影响较重</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未填</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continue"/>
            <w:tcBorders>
              <w:bottom w:val="single" w:color="000000" w:sz="6" w:space="0"/>
              <w:right w:val="single" w:color="000000" w:sz="6" w:space="0"/>
            </w:tcBorders>
            <w:vAlign w:val="center"/>
          </w:tcPr>
          <w:p>
            <w:pPr>
              <w:spacing w:line="240" w:lineRule="auto"/>
              <w:jc w:val="center"/>
              <w:rPr>
                <w:rFonts w:ascii="Times New Roman" w:hAnsi="Times New Roman"/>
                <w:szCs w:val="21"/>
              </w:rPr>
            </w:pP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89.80</w:t>
            </w:r>
            <w:r>
              <w:rPr>
                <w:rFonts w:ascii="Times New Roman" w:hAnsi="Times New Roman"/>
                <w:szCs w:val="21"/>
              </w:rPr>
              <w:t>%</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10.2%</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0</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restart"/>
            <w:tcBorders>
              <w:right w:val="single" w:color="000000" w:sz="6" w:space="0"/>
            </w:tcBorders>
            <w:vAlign w:val="center"/>
          </w:tcPr>
          <w:p>
            <w:pPr>
              <w:spacing w:line="240" w:lineRule="auto"/>
              <w:jc w:val="center"/>
              <w:rPr>
                <w:rFonts w:ascii="Times New Roman" w:hAnsi="Times New Roman"/>
                <w:szCs w:val="21"/>
              </w:rPr>
            </w:pPr>
            <w:r>
              <w:rPr>
                <w:rFonts w:ascii="Times New Roman" w:hAnsi="Times New Roman"/>
                <w:szCs w:val="21"/>
              </w:rPr>
              <w:t>本项目运行中噪声对您的影响程度</w:t>
            </w: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没有影响</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影响较轻</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影响较重</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未填</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continue"/>
            <w:tcBorders>
              <w:bottom w:val="single" w:color="000000" w:sz="6" w:space="0"/>
              <w:right w:val="single" w:color="000000" w:sz="6" w:space="0"/>
            </w:tcBorders>
            <w:vAlign w:val="center"/>
          </w:tcPr>
          <w:p>
            <w:pPr>
              <w:spacing w:line="240" w:lineRule="auto"/>
              <w:jc w:val="center"/>
              <w:rPr>
                <w:rFonts w:ascii="Times New Roman" w:hAnsi="Times New Roman"/>
                <w:szCs w:val="21"/>
              </w:rPr>
            </w:pP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93.88</w:t>
            </w:r>
            <w:r>
              <w:rPr>
                <w:rFonts w:ascii="Times New Roman" w:hAnsi="Times New Roman"/>
                <w:szCs w:val="21"/>
              </w:rPr>
              <w:t>%</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hint="eastAsia" w:ascii="Times New Roman" w:hAnsi="Times New Roman" w:eastAsia="宋体"/>
                <w:szCs w:val="21"/>
                <w:lang w:val="en-US" w:eastAsia="zh-CN"/>
              </w:rPr>
            </w:pPr>
            <w:r>
              <w:rPr>
                <w:rFonts w:hint="eastAsia" w:ascii="Times New Roman" w:hAnsi="Times New Roman"/>
                <w:szCs w:val="21"/>
                <w:lang w:val="en-US" w:eastAsia="zh-CN"/>
              </w:rPr>
              <w:t>6.12%</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0</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hint="eastAsia" w:ascii="Times New Roman" w:hAnsi="Times New Roman" w:eastAsia="宋体"/>
                <w:szCs w:val="21"/>
                <w:lang w:eastAsia="zh-CN"/>
              </w:rPr>
            </w:pPr>
            <w:r>
              <w:rPr>
                <w:rFonts w:hint="eastAsia" w:ascii="Times New Roman" w:hAnsi="Times New Roman"/>
                <w:szCs w:val="21"/>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restart"/>
            <w:tcBorders>
              <w:right w:val="single" w:color="000000" w:sz="6" w:space="0"/>
            </w:tcBorders>
            <w:vAlign w:val="center"/>
          </w:tcPr>
          <w:p>
            <w:pPr>
              <w:spacing w:line="240" w:lineRule="auto"/>
              <w:jc w:val="center"/>
              <w:rPr>
                <w:rFonts w:ascii="Times New Roman" w:hAnsi="Times New Roman"/>
                <w:szCs w:val="21"/>
              </w:rPr>
            </w:pPr>
            <w:r>
              <w:rPr>
                <w:rFonts w:ascii="Times New Roman" w:hAnsi="Times New Roman"/>
                <w:szCs w:val="21"/>
              </w:rPr>
              <w:t>固体废物储运及处理处置对您的影响程度</w:t>
            </w: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没有影响</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影响较轻</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影响较重</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未填</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continue"/>
            <w:tcBorders>
              <w:right w:val="single" w:color="000000" w:sz="6" w:space="0"/>
            </w:tcBorders>
            <w:vAlign w:val="center"/>
          </w:tcPr>
          <w:p>
            <w:pPr>
              <w:spacing w:line="240" w:lineRule="auto"/>
              <w:jc w:val="center"/>
              <w:rPr>
                <w:rFonts w:ascii="Times New Roman" w:hAnsi="Times New Roman"/>
                <w:szCs w:val="21"/>
              </w:rPr>
            </w:pP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93.88</w:t>
            </w:r>
            <w:r>
              <w:rPr>
                <w:rFonts w:ascii="Times New Roman" w:hAnsi="Times New Roman"/>
                <w:szCs w:val="21"/>
              </w:rPr>
              <w:t>%</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hint="eastAsia" w:ascii="Times New Roman" w:hAnsi="Times New Roman" w:eastAsia="宋体"/>
                <w:szCs w:val="21"/>
                <w:lang w:val="en-US" w:eastAsia="zh-CN"/>
              </w:rPr>
            </w:pPr>
            <w:r>
              <w:rPr>
                <w:rFonts w:hint="eastAsia" w:ascii="Times New Roman" w:hAnsi="Times New Roman"/>
                <w:szCs w:val="21"/>
                <w:lang w:val="en-US" w:eastAsia="zh-CN"/>
              </w:rPr>
              <w:t>4.12%</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0</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restart"/>
            <w:tcBorders>
              <w:right w:val="single" w:color="000000" w:sz="6" w:space="0"/>
            </w:tcBorders>
            <w:vAlign w:val="center"/>
          </w:tcPr>
          <w:p>
            <w:pPr>
              <w:spacing w:line="240" w:lineRule="auto"/>
              <w:jc w:val="center"/>
              <w:rPr>
                <w:rFonts w:ascii="Times New Roman" w:hAnsi="Times New Roman"/>
                <w:szCs w:val="21"/>
              </w:rPr>
            </w:pPr>
            <w:r>
              <w:rPr>
                <w:rFonts w:ascii="Times New Roman" w:hAnsi="Times New Roman"/>
                <w:szCs w:val="21"/>
              </w:rPr>
              <w:t>是否发生过环境污染事故</w:t>
            </w:r>
          </w:p>
        </w:tc>
        <w:tc>
          <w:tcPr>
            <w:tcW w:w="1846"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有</w:t>
            </w:r>
          </w:p>
        </w:tc>
        <w:tc>
          <w:tcPr>
            <w:tcW w:w="1985"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没有</w:t>
            </w:r>
          </w:p>
        </w:tc>
        <w:tc>
          <w:tcPr>
            <w:tcW w:w="1707"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未填</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continue"/>
            <w:tcBorders>
              <w:right w:val="single" w:color="000000" w:sz="6" w:space="0"/>
            </w:tcBorders>
            <w:vAlign w:val="center"/>
          </w:tcPr>
          <w:p>
            <w:pPr>
              <w:spacing w:line="240" w:lineRule="auto"/>
              <w:jc w:val="center"/>
              <w:rPr>
                <w:rFonts w:ascii="Times New Roman" w:hAnsi="Times New Roman"/>
                <w:szCs w:val="21"/>
              </w:rPr>
            </w:pPr>
          </w:p>
        </w:tc>
        <w:tc>
          <w:tcPr>
            <w:tcW w:w="1846"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0</w:t>
            </w:r>
          </w:p>
        </w:tc>
        <w:tc>
          <w:tcPr>
            <w:tcW w:w="1985"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91.8</w:t>
            </w:r>
            <w:r>
              <w:rPr>
                <w:rFonts w:ascii="Times New Roman" w:hAnsi="Times New Roman"/>
                <w:szCs w:val="21"/>
              </w:rPr>
              <w:t>%</w:t>
            </w:r>
          </w:p>
        </w:tc>
        <w:tc>
          <w:tcPr>
            <w:tcW w:w="1707"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8.2</w:t>
            </w:r>
            <w:r>
              <w:rPr>
                <w:rFonts w:ascii="Times New Roman" w:hAnsi="Times New Roman"/>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restart"/>
            <w:tcBorders>
              <w:right w:val="single" w:color="000000" w:sz="6" w:space="0"/>
            </w:tcBorders>
            <w:vAlign w:val="center"/>
          </w:tcPr>
          <w:p>
            <w:pPr>
              <w:spacing w:line="240" w:lineRule="auto"/>
              <w:jc w:val="center"/>
              <w:rPr>
                <w:rFonts w:ascii="Times New Roman" w:hAnsi="Times New Roman"/>
                <w:szCs w:val="21"/>
              </w:rPr>
            </w:pPr>
            <w:r>
              <w:rPr>
                <w:rFonts w:ascii="Times New Roman" w:hAnsi="Times New Roman"/>
                <w:szCs w:val="21"/>
              </w:rPr>
              <w:t>您对该公司本项目的环境保护工作满意程度</w:t>
            </w: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满意</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较满意</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不满意</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未填</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896" w:type="dxa"/>
            <w:vMerge w:val="continue"/>
            <w:tcBorders>
              <w:bottom w:val="single" w:color="000000" w:sz="6" w:space="0"/>
              <w:right w:val="single" w:color="000000" w:sz="6" w:space="0"/>
            </w:tcBorders>
            <w:vAlign w:val="center"/>
          </w:tcPr>
          <w:p>
            <w:pPr>
              <w:spacing w:line="240" w:lineRule="auto"/>
              <w:jc w:val="center"/>
              <w:rPr>
                <w:rFonts w:ascii="Times New Roman" w:hAnsi="Times New Roman"/>
                <w:szCs w:val="21"/>
              </w:rPr>
            </w:pPr>
          </w:p>
        </w:tc>
        <w:tc>
          <w:tcPr>
            <w:tcW w:w="1421" w:type="dxa"/>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91.8</w:t>
            </w:r>
            <w:r>
              <w:rPr>
                <w:rFonts w:ascii="Times New Roman" w:hAnsi="Times New Roman"/>
                <w:szCs w:val="21"/>
              </w:rPr>
              <w:t>%</w:t>
            </w:r>
          </w:p>
        </w:tc>
        <w:tc>
          <w:tcPr>
            <w:tcW w:w="1417" w:type="dxa"/>
            <w:gridSpan w:val="2"/>
            <w:tcBorders>
              <w:top w:val="single" w:color="000000" w:sz="6" w:space="0"/>
              <w:left w:val="single" w:color="000000" w:sz="6" w:space="0"/>
              <w:bottom w:val="single" w:color="000000" w:sz="6" w:space="0"/>
              <w:right w:val="single" w:color="000000" w:sz="6" w:space="0"/>
            </w:tcBorders>
            <w:vAlign w:val="top"/>
          </w:tcPr>
          <w:p>
            <w:pPr>
              <w:spacing w:line="240" w:lineRule="auto"/>
              <w:jc w:val="center"/>
              <w:rPr>
                <w:rFonts w:ascii="Times New Roman" w:hAnsi="Times New Roman"/>
                <w:szCs w:val="21"/>
              </w:rPr>
            </w:pPr>
            <w:r>
              <w:rPr>
                <w:rFonts w:hint="eastAsia" w:ascii="Times New Roman" w:hAnsi="Times New Roman"/>
                <w:szCs w:val="21"/>
                <w:lang w:val="en-US" w:eastAsia="zh-CN"/>
              </w:rPr>
              <w:t>6.2</w:t>
            </w:r>
            <w:r>
              <w:rPr>
                <w:rFonts w:ascii="Times New Roman" w:hAnsi="Times New Roman"/>
                <w:szCs w:val="21"/>
              </w:rPr>
              <w:t>%</w:t>
            </w:r>
          </w:p>
        </w:tc>
        <w:tc>
          <w:tcPr>
            <w:tcW w:w="1420" w:type="dxa"/>
            <w:gridSpan w:val="2"/>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0</w:t>
            </w:r>
          </w:p>
        </w:tc>
        <w:tc>
          <w:tcPr>
            <w:tcW w:w="1280" w:type="dxa"/>
            <w:tcBorders>
              <w:top w:val="single" w:color="000000" w:sz="6" w:space="0"/>
              <w:left w:val="single" w:color="000000" w:sz="6" w:space="0"/>
              <w:bottom w:val="single" w:color="000000" w:sz="6" w:space="0"/>
            </w:tcBorders>
            <w:vAlign w:val="top"/>
          </w:tcPr>
          <w:p>
            <w:pPr>
              <w:spacing w:line="240" w:lineRule="auto"/>
              <w:jc w:val="center"/>
              <w:rPr>
                <w:rFonts w:ascii="Times New Roman" w:hAnsi="Times New Roman"/>
                <w:szCs w:val="21"/>
              </w:rPr>
            </w:pPr>
            <w:r>
              <w:rPr>
                <w:rFonts w:ascii="Times New Roman" w:hAnsi="Times New Roman"/>
                <w:szCs w:val="21"/>
              </w:rPr>
              <w:t>2%</w:t>
            </w:r>
          </w:p>
        </w:tc>
      </w:tr>
    </w:tbl>
    <w:p>
      <w:pPr>
        <w:spacing w:line="360" w:lineRule="auto"/>
        <w:jc w:val="center"/>
        <w:rPr>
          <w:rFonts w:hint="eastAsia"/>
          <w:lang w:val="en-US" w:eastAsia="zh-CN"/>
        </w:rPr>
      </w:pPr>
      <w:r>
        <w:rPr>
          <w:rFonts w:ascii="Times New Roman" w:hAnsi="Times New Roman"/>
          <w:b/>
          <w:sz w:val="24"/>
        </w:rPr>
        <w:t>表10-</w:t>
      </w:r>
      <w:r>
        <w:rPr>
          <w:rFonts w:hint="eastAsia" w:ascii="Times New Roman" w:hAnsi="Times New Roman"/>
          <w:b/>
          <w:sz w:val="24"/>
          <w:lang w:val="en-US" w:eastAsia="zh-CN"/>
        </w:rPr>
        <w:t>2</w:t>
      </w:r>
      <w:r>
        <w:rPr>
          <w:rFonts w:ascii="Times New Roman" w:hAnsi="Times New Roman"/>
          <w:b/>
          <w:sz w:val="24"/>
        </w:rPr>
        <w:t xml:space="preserve"> 公众意见统计表</w:t>
      </w:r>
    </w:p>
    <w:tbl>
      <w:tblPr>
        <w:tblStyle w:val="16"/>
        <w:tblW w:w="83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611"/>
        <w:gridCol w:w="748"/>
        <w:gridCol w:w="487"/>
        <w:gridCol w:w="710"/>
        <w:gridCol w:w="807"/>
        <w:gridCol w:w="773"/>
        <w:gridCol w:w="1560"/>
        <w:gridCol w:w="26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i w:val="0"/>
                <w:color w:val="000000"/>
                <w:sz w:val="21"/>
                <w:szCs w:val="21"/>
                <w:u w:val="none"/>
              </w:rPr>
            </w:pPr>
            <w:r>
              <w:rPr>
                <w:rFonts w:hint="default" w:ascii="Times New Roman" w:hAnsi="Times New Roman" w:eastAsia="宋体" w:cs="Times New Roman"/>
                <w:b/>
                <w:i w:val="0"/>
                <w:color w:val="000000"/>
                <w:kern w:val="0"/>
                <w:sz w:val="21"/>
                <w:szCs w:val="21"/>
                <w:u w:val="none"/>
                <w:lang w:val="en-US" w:eastAsia="zh-CN" w:bidi="ar"/>
              </w:rPr>
              <w:t>序号</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i w:val="0"/>
                <w:color w:val="000000"/>
                <w:sz w:val="21"/>
                <w:szCs w:val="21"/>
                <w:u w:val="none"/>
              </w:rPr>
            </w:pPr>
            <w:r>
              <w:rPr>
                <w:rFonts w:hint="default" w:ascii="Times New Roman" w:hAnsi="Times New Roman" w:eastAsia="宋体" w:cs="Times New Roman"/>
                <w:b/>
                <w:i w:val="0"/>
                <w:color w:val="000000"/>
                <w:kern w:val="0"/>
                <w:sz w:val="21"/>
                <w:szCs w:val="21"/>
                <w:u w:val="none"/>
                <w:lang w:val="en-US" w:eastAsia="zh-CN" w:bidi="ar"/>
              </w:rPr>
              <w:t>姓名</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i w:val="0"/>
                <w:color w:val="000000"/>
                <w:sz w:val="21"/>
                <w:szCs w:val="21"/>
                <w:u w:val="none"/>
              </w:rPr>
            </w:pPr>
            <w:r>
              <w:rPr>
                <w:rFonts w:hint="default" w:ascii="Times New Roman" w:hAnsi="Times New Roman" w:eastAsia="宋体" w:cs="Times New Roman"/>
                <w:b/>
                <w:i w:val="0"/>
                <w:color w:val="000000"/>
                <w:kern w:val="0"/>
                <w:sz w:val="21"/>
                <w:szCs w:val="21"/>
                <w:u w:val="none"/>
                <w:lang w:val="en-US" w:eastAsia="zh-CN" w:bidi="ar"/>
              </w:rPr>
              <w:t>年龄</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i w:val="0"/>
                <w:color w:val="000000"/>
                <w:sz w:val="21"/>
                <w:szCs w:val="21"/>
                <w:u w:val="none"/>
              </w:rPr>
            </w:pPr>
            <w:r>
              <w:rPr>
                <w:rFonts w:hint="default" w:ascii="Times New Roman" w:hAnsi="Times New Roman" w:eastAsia="宋体" w:cs="Times New Roman"/>
                <w:b/>
                <w:i w:val="0"/>
                <w:color w:val="000000"/>
                <w:kern w:val="0"/>
                <w:sz w:val="21"/>
                <w:szCs w:val="21"/>
                <w:u w:val="none"/>
                <w:lang w:val="en-US" w:eastAsia="zh-CN" w:bidi="ar"/>
              </w:rPr>
              <w:t>性别</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i w:val="0"/>
                <w:color w:val="000000"/>
                <w:sz w:val="21"/>
                <w:szCs w:val="21"/>
                <w:u w:val="none"/>
              </w:rPr>
            </w:pPr>
            <w:r>
              <w:rPr>
                <w:rFonts w:hint="default" w:ascii="Times New Roman" w:hAnsi="Times New Roman" w:eastAsia="宋体" w:cs="Times New Roman"/>
                <w:b/>
                <w:i w:val="0"/>
                <w:color w:val="000000"/>
                <w:kern w:val="0"/>
                <w:sz w:val="21"/>
                <w:szCs w:val="21"/>
                <w:u w:val="none"/>
                <w:lang w:val="en-US" w:eastAsia="zh-CN" w:bidi="ar"/>
              </w:rPr>
              <w:t>职业</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i w:val="0"/>
                <w:color w:val="000000"/>
                <w:sz w:val="21"/>
                <w:szCs w:val="21"/>
                <w:u w:val="none"/>
              </w:rPr>
            </w:pPr>
            <w:r>
              <w:rPr>
                <w:rFonts w:hint="default" w:ascii="Times New Roman" w:hAnsi="Times New Roman" w:eastAsia="宋体" w:cs="Times New Roman"/>
                <w:b/>
                <w:i w:val="0"/>
                <w:color w:val="000000"/>
                <w:kern w:val="0"/>
                <w:sz w:val="21"/>
                <w:szCs w:val="21"/>
                <w:u w:val="none"/>
                <w:lang w:val="en-US" w:eastAsia="zh-CN" w:bidi="ar"/>
              </w:rPr>
              <w:t>学历</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i w:val="0"/>
                <w:color w:val="000000"/>
                <w:sz w:val="21"/>
                <w:szCs w:val="21"/>
                <w:u w:val="none"/>
              </w:rPr>
            </w:pPr>
            <w:r>
              <w:rPr>
                <w:rFonts w:hint="default" w:ascii="Times New Roman" w:hAnsi="Times New Roman" w:eastAsia="宋体" w:cs="Times New Roman"/>
                <w:b/>
                <w:i w:val="0"/>
                <w:color w:val="000000"/>
                <w:kern w:val="0"/>
                <w:sz w:val="21"/>
                <w:szCs w:val="21"/>
                <w:u w:val="none"/>
                <w:lang w:val="en-US" w:eastAsia="zh-CN" w:bidi="ar"/>
              </w:rPr>
              <w:t>联系电话</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i w:val="0"/>
                <w:color w:val="000000"/>
                <w:sz w:val="21"/>
                <w:szCs w:val="21"/>
                <w:u w:val="none"/>
              </w:rPr>
            </w:pPr>
            <w:r>
              <w:rPr>
                <w:rFonts w:hint="default" w:ascii="Times New Roman" w:hAnsi="Times New Roman" w:eastAsia="宋体" w:cs="Times New Roman"/>
                <w:b/>
                <w:i w:val="0"/>
                <w:color w:val="000000"/>
                <w:kern w:val="0"/>
                <w:sz w:val="21"/>
                <w:szCs w:val="21"/>
                <w:u w:val="none"/>
                <w:lang w:val="en-US" w:eastAsia="zh-CN" w:bidi="ar"/>
              </w:rPr>
              <w:t>工作单位或住址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喻艳</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hint="default" w:ascii="Times New Roman" w:hAnsi="Times New Roman" w:eastAsia="宋体" w:cs="Times New Roman"/>
                <w:i w:val="0"/>
                <w:color w:val="000000"/>
                <w:sz w:val="21"/>
                <w:szCs w:val="21"/>
                <w:u w:val="none"/>
                <w:lang w:val="en-US" w:eastAsia="zh-CN"/>
              </w:rPr>
            </w:pPr>
            <w:r>
              <w:rPr>
                <w:rFonts w:hint="default" w:ascii="Times New Roman" w:hAnsi="Times New Roman" w:eastAsia="宋体" w:cs="Times New Roman"/>
                <w:i w:val="0"/>
                <w:color w:val="000000"/>
                <w:sz w:val="21"/>
                <w:szCs w:val="21"/>
                <w:u w:val="none"/>
                <w:lang w:val="en-US" w:eastAsia="zh-CN"/>
              </w:rPr>
              <w:t>/</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个体</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高中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红军路171号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蒋勤</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25</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自由</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中专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红军路171号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刘磊</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29</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私营</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18382733880</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西华街红军路126号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张玉</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38</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商户</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高中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0827-5233802</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红军路124号打印部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5</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张群玲</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55</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个体</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初中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18190101136</w:t>
            </w:r>
          </w:p>
        </w:tc>
        <w:tc>
          <w:tcPr>
            <w:tcW w:w="2640" w:type="dxa"/>
            <w:tcBorders>
              <w:top w:val="single" w:color="000000" w:sz="4" w:space="0"/>
              <w:left w:val="single" w:color="000000" w:sz="4" w:space="0"/>
              <w:bottom w:val="single" w:color="000000" w:sz="4" w:space="0"/>
            </w:tcBorders>
            <w:shd w:val="clear" w:color="auto" w:fill="auto"/>
            <w:vAlign w:val="bottom"/>
          </w:tcPr>
          <w:p>
            <w:pPr>
              <w:jc w:val="center"/>
              <w:rPr>
                <w:rFonts w:hint="default" w:ascii="Times New Roman" w:hAnsi="Times New Roman" w:eastAsia="宋体" w:cs="Times New Roman"/>
                <w:i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6</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李丽</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32</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高中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18981674531</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西华街红军路双猫家纺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7</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陈翔</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28</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金融</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18981655172</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奶茶1号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8</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张宇</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72</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13778787065</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乌泷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9</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蒲鑫玲</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45</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无</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13541778334</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红叶医疗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10</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付瑞平</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55</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工人</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高中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13981685589</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牧康兽药经营部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11</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向娟</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26</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销售</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中专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14780241848</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三号桥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12</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王琳倩</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24</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销售</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18682768565</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宝岛眼镜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杨丽娟</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23</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个体</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15282792370</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10.90服装店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14</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刘欢</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22</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个体</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18728727410</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10.90服装店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15</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闫琴瑶</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21</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护士</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18398927748</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药房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16</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胡倩</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21</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销售</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13649073249</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化妆店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17</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李天娇</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24</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护士</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18598956781</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百姓药店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田雨扇</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29</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个体</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高中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13568459154</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欧蜜莎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19</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丁艳</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29</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自由</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中专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13330673543</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欧蜜莎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20</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鲜肴</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22</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销售</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高中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18384086748</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巴中市巴州区红军路90号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21</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李娟</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24</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中专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18181392953</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明洞邦雪冰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22</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张君</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23</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初中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18382711714</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白云台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23</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岳红梅</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23</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导购</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18613244680</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杨氏内衣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24</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苟清松</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28</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13219299600</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红洋顺威广告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25</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李林瑞</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35</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13330616615</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西华街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26</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张老板</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42</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0827-3663866</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小龙坎老火锅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27</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王欢</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76</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0827-7898866</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老潼关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28</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杨建国</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34</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15520208190</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工艺广告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29</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王大川</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25</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服务员</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初中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0827-2234387</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华莱士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30</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杨丽</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30</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中专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0827-5200805</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伟超王子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31</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廖娟</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30</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18"/>
                <w:szCs w:val="18"/>
                <w:u w:val="none"/>
                <w:lang w:val="en-US" w:eastAsia="zh-CN" w:bidi="ar"/>
              </w:rPr>
              <w:t>大堂经理</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18682702329</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北京烤鸭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32</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李志</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30</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店长</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初中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15284728845</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曹氏鸭脖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33</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戚娟</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25</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中专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15681257755</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明洞邦雪冰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34</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李丽娟</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24</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自由</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15282713017</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林产品综合楼5楼1号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35</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徐翠华</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45</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自由</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18398904704</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林产品综合楼9楼3号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36</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唐丽</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24</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无</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18080519986</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林产品综合楼6楼4号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37</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陈红杉</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23</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个体</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15082727287</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林产品综合楼3楼4号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38</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杨梅</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32</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13198149363</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金麦杆蛋糕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39</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张秀华</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50</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服务员</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无</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18483685760</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鸭脑壳飞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40</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何女士</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48</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服务员</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0827-3333699</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李家私菜馆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41</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王萌华</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40</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初中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0827-5554888</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水货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42</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李晓</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服务员</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初中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18981650128</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沈小福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43</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王境琳</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31</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个体</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18181393381</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林产品综合楼402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44</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伏渡</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47</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工人</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高中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13881674864</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牧康兽药经营部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45</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王志明</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52</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男</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无</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高中</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13730894743</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自由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46</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张娟</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38</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个体</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18981675433</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林产品综合楼5楼2号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47</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李贝贝</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30</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18"/>
                <w:szCs w:val="18"/>
                <w:u w:val="none"/>
                <w:lang w:val="en-US" w:eastAsia="zh-CN" w:bidi="ar"/>
              </w:rPr>
              <w:t>自由职业</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大专</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17311061180</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林产品综合楼8楼3号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86" w:hRule="atLeast"/>
        </w:trPr>
        <w:tc>
          <w:tcPr>
            <w:tcW w:w="611" w:type="dxa"/>
            <w:tcBorders>
              <w:top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48</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黎芹</w:t>
            </w:r>
          </w:p>
        </w:tc>
        <w:tc>
          <w:tcPr>
            <w:tcW w:w="48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30</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女</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个体</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大学</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13778450602</w:t>
            </w:r>
          </w:p>
        </w:tc>
        <w:tc>
          <w:tcPr>
            <w:tcW w:w="2640" w:type="dxa"/>
            <w:tcBorders>
              <w:top w:val="single" w:color="000000" w:sz="4" w:space="0"/>
              <w:left w:val="single" w:color="000000" w:sz="4" w:space="0"/>
              <w:bottom w:val="single" w:color="000000" w:sz="4" w:space="0"/>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巧媳妇食品添加剂</w:t>
            </w:r>
          </w:p>
        </w:tc>
      </w:tr>
    </w:tbl>
    <w:p>
      <w:pPr>
        <w:pStyle w:val="4"/>
        <w:spacing w:line="360" w:lineRule="auto"/>
        <w:rPr>
          <w:rFonts w:hint="eastAsia" w:ascii="Times New Roman" w:hAnsi="Times New Roman"/>
          <w:sz w:val="24"/>
        </w:rPr>
      </w:pPr>
      <w:bookmarkStart w:id="86" w:name="_Toc522721534"/>
      <w:bookmarkStart w:id="87" w:name="_Toc14139"/>
      <w:r>
        <w:rPr>
          <w:rFonts w:hint="eastAsia" w:ascii="Times New Roman" w:hAnsi="Times New Roman"/>
          <w:sz w:val="24"/>
        </w:rPr>
        <w:t>10.</w:t>
      </w:r>
      <w:r>
        <w:rPr>
          <w:rFonts w:hint="eastAsia" w:ascii="Times New Roman" w:hAnsi="Times New Roman"/>
          <w:sz w:val="24"/>
          <w:lang w:val="en-US" w:eastAsia="zh-CN"/>
        </w:rPr>
        <w:t>5</w:t>
      </w:r>
      <w:r>
        <w:rPr>
          <w:rFonts w:hint="eastAsia" w:ascii="Times New Roman" w:hAnsi="Times New Roman"/>
          <w:sz w:val="24"/>
        </w:rPr>
        <w:t>环评批复要求落实情况检查</w:t>
      </w:r>
      <w:bookmarkEnd w:id="86"/>
      <w:bookmarkEnd w:id="87"/>
    </w:p>
    <w:p>
      <w:pPr>
        <w:pStyle w:val="2"/>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环评批复落实情况对照表见表10-3。</w:t>
      </w:r>
    </w:p>
    <w:p>
      <w:pPr>
        <w:spacing w:line="360" w:lineRule="auto"/>
        <w:jc w:val="center"/>
        <w:rPr>
          <w:rFonts w:ascii="Times New Roman" w:hAnsi="Times New Roman"/>
          <w:b/>
          <w:sz w:val="24"/>
        </w:rPr>
      </w:pPr>
      <w:r>
        <w:rPr>
          <w:rFonts w:ascii="Times New Roman" w:hAnsi="Times New Roman"/>
          <w:b/>
          <w:sz w:val="24"/>
        </w:rPr>
        <w:t>表</w:t>
      </w:r>
      <w:r>
        <w:rPr>
          <w:rFonts w:hint="eastAsia" w:ascii="Times New Roman" w:hAnsi="Times New Roman"/>
          <w:b/>
          <w:sz w:val="24"/>
        </w:rPr>
        <w:t>10-</w:t>
      </w:r>
      <w:r>
        <w:rPr>
          <w:rFonts w:hint="eastAsia" w:ascii="Times New Roman" w:hAnsi="Times New Roman"/>
          <w:b/>
          <w:sz w:val="24"/>
          <w:lang w:val="en-US" w:eastAsia="zh-CN"/>
        </w:rPr>
        <w:t>3</w:t>
      </w:r>
      <w:r>
        <w:rPr>
          <w:rFonts w:ascii="Times New Roman" w:hAnsi="Times New Roman"/>
          <w:b/>
          <w:sz w:val="24"/>
        </w:rPr>
        <w:t xml:space="preserve"> </w:t>
      </w:r>
      <w:r>
        <w:rPr>
          <w:rFonts w:hint="eastAsia" w:ascii="Times New Roman" w:hAnsi="Times New Roman"/>
          <w:b/>
          <w:sz w:val="24"/>
        </w:rPr>
        <w:t>环评批复要求及落实情况对照</w:t>
      </w:r>
      <w:r>
        <w:rPr>
          <w:rFonts w:ascii="Times New Roman" w:hAnsi="Times New Roman"/>
          <w:b/>
          <w:sz w:val="24"/>
        </w:rPr>
        <w:t>表</w:t>
      </w:r>
    </w:p>
    <w:tbl>
      <w:tblPr>
        <w:tblStyle w:val="16"/>
        <w:tblW w:w="8522"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8"/>
        <w:gridCol w:w="4088"/>
        <w:gridCol w:w="373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8" w:type="dxa"/>
            <w:vAlign w:val="center"/>
          </w:tcPr>
          <w:p>
            <w:pPr>
              <w:spacing w:line="400" w:lineRule="exact"/>
              <w:jc w:val="center"/>
              <w:rPr>
                <w:rFonts w:hint="eastAsia" w:ascii="Times New Roman" w:hAnsi="Times New Roman"/>
                <w:b/>
                <w:sz w:val="21"/>
                <w:szCs w:val="21"/>
              </w:rPr>
            </w:pPr>
            <w:r>
              <w:rPr>
                <w:rFonts w:hint="eastAsia" w:ascii="Times New Roman" w:hAnsi="Times New Roman"/>
                <w:b/>
                <w:sz w:val="21"/>
                <w:szCs w:val="21"/>
              </w:rPr>
              <w:t>序号</w:t>
            </w:r>
          </w:p>
        </w:tc>
        <w:tc>
          <w:tcPr>
            <w:tcW w:w="4088" w:type="dxa"/>
            <w:vAlign w:val="center"/>
          </w:tcPr>
          <w:p>
            <w:pPr>
              <w:spacing w:line="400" w:lineRule="exact"/>
              <w:jc w:val="center"/>
              <w:rPr>
                <w:rFonts w:ascii="Times New Roman" w:hAnsi="Times New Roman"/>
                <w:b/>
                <w:sz w:val="21"/>
                <w:szCs w:val="21"/>
              </w:rPr>
            </w:pPr>
            <w:r>
              <w:rPr>
                <w:rFonts w:hint="eastAsia" w:ascii="Times New Roman" w:hAnsi="Times New Roman"/>
                <w:b/>
                <w:sz w:val="21"/>
                <w:szCs w:val="21"/>
              </w:rPr>
              <w:t>环评批复</w:t>
            </w:r>
          </w:p>
        </w:tc>
        <w:tc>
          <w:tcPr>
            <w:tcW w:w="3736" w:type="dxa"/>
            <w:vAlign w:val="center"/>
          </w:tcPr>
          <w:p>
            <w:pPr>
              <w:spacing w:line="360" w:lineRule="auto"/>
              <w:jc w:val="center"/>
              <w:rPr>
                <w:rFonts w:ascii="Times New Roman" w:hAnsi="Times New Roman"/>
                <w:b/>
                <w:sz w:val="21"/>
                <w:szCs w:val="21"/>
              </w:rPr>
            </w:pPr>
            <w:r>
              <w:rPr>
                <w:rFonts w:hint="eastAsia" w:ascii="Times New Roman" w:hAnsi="Times New Roman"/>
                <w:b/>
                <w:sz w:val="21"/>
                <w:szCs w:val="21"/>
              </w:rPr>
              <w:t>落实情况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8" w:type="dxa"/>
            <w:vAlign w:val="center"/>
          </w:tcPr>
          <w:p>
            <w:pPr>
              <w:spacing w:line="400" w:lineRule="exact"/>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4088" w:type="dxa"/>
            <w:vAlign w:val="center"/>
          </w:tcPr>
          <w:p>
            <w:pPr>
              <w:spacing w:line="400" w:lineRule="exact"/>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kern w:val="1"/>
                <w:sz w:val="21"/>
                <w:szCs w:val="21"/>
                <w:lang w:eastAsia="zh-CN"/>
              </w:rPr>
              <w:t>加强施工期环境管理，认真落实施工期各项环保措施，</w:t>
            </w:r>
            <w:r>
              <w:rPr>
                <w:rFonts w:hint="eastAsia" w:ascii="Times New Roman" w:hAnsi="Times New Roman" w:cs="Times New Roman"/>
                <w:kern w:val="1"/>
                <w:sz w:val="21"/>
                <w:szCs w:val="21"/>
                <w:lang w:eastAsia="zh-CN"/>
              </w:rPr>
              <w:t>减</w:t>
            </w:r>
            <w:r>
              <w:rPr>
                <w:rFonts w:hint="default" w:ascii="Times New Roman" w:hAnsi="Times New Roman" w:eastAsia="宋体" w:cs="Times New Roman"/>
                <w:kern w:val="1"/>
                <w:sz w:val="21"/>
                <w:szCs w:val="21"/>
                <w:lang w:eastAsia="zh-CN"/>
              </w:rPr>
              <w:t>缓施工期噪声、扬尘对周边敏感点的影响，避免施工扰民及环境纠纷。</w:t>
            </w:r>
          </w:p>
        </w:tc>
        <w:tc>
          <w:tcPr>
            <w:tcW w:w="3736" w:type="dxa"/>
            <w:vAlign w:val="center"/>
          </w:tcPr>
          <w:p>
            <w:pPr>
              <w:spacing w:line="360" w:lineRule="auto"/>
              <w:ind w:firstLine="420" w:firstLineChars="200"/>
              <w:jc w:val="left"/>
              <w:rPr>
                <w:rFonts w:hint="eastAsia" w:eastAsia="宋体"/>
                <w:sz w:val="21"/>
                <w:szCs w:val="21"/>
                <w:lang w:eastAsia="zh-CN"/>
              </w:rPr>
            </w:pPr>
            <w:r>
              <w:rPr>
                <w:rFonts w:hint="eastAsia"/>
                <w:sz w:val="21"/>
                <w:szCs w:val="21"/>
                <w:lang w:eastAsia="zh-CN"/>
              </w:rPr>
              <w:t>施工期环境管理较好，经走访项目地周边居民、商户，本项目施工期间未发生环境污染事件与纠纷。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8" w:type="dxa"/>
            <w:vAlign w:val="center"/>
          </w:tcPr>
          <w:p>
            <w:pPr>
              <w:spacing w:line="40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w:t>
            </w:r>
          </w:p>
        </w:tc>
        <w:tc>
          <w:tcPr>
            <w:tcW w:w="4088" w:type="dxa"/>
            <w:vAlign w:val="center"/>
          </w:tcPr>
          <w:p>
            <w:pPr>
              <w:spacing w:line="400" w:lineRule="exact"/>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kern w:val="1"/>
                <w:sz w:val="21"/>
                <w:szCs w:val="21"/>
                <w:lang w:eastAsia="zh-CN"/>
              </w:rPr>
              <w:t>医疗废物严格按国家《医疗废物管理条例》的要求妥善处理。医疗废物、污水处理系统的污泥等危险废物送有相关处理资质的单位处置，并严格实行危险废物转移联单管理制度；杜绝医疗废物与其他固废、生活垃圾混装与处置；强化医疗废物及其他固体废弃物的暂存、转运管理，不得在暂存、转运过程中造成二次污染。</w:t>
            </w:r>
          </w:p>
        </w:tc>
        <w:tc>
          <w:tcPr>
            <w:tcW w:w="3736" w:type="dxa"/>
            <w:vAlign w:val="center"/>
          </w:tcPr>
          <w:p>
            <w:pPr>
              <w:spacing w:line="360" w:lineRule="auto"/>
              <w:ind w:firstLine="420" w:firstLineChars="200"/>
              <w:jc w:val="left"/>
              <w:rPr>
                <w:rFonts w:hint="eastAsia" w:ascii="Times New Roman" w:hAnsi="Times New Roman"/>
                <w:sz w:val="21"/>
                <w:szCs w:val="21"/>
              </w:rPr>
            </w:pPr>
            <w:r>
              <w:rPr>
                <w:rFonts w:hint="eastAsia" w:ascii="Times New Roman" w:hAnsi="Times New Roman" w:cs="Times New Roman"/>
                <w:kern w:val="1"/>
                <w:sz w:val="21"/>
                <w:szCs w:val="21"/>
                <w:lang w:eastAsia="zh-CN"/>
              </w:rPr>
              <w:t>医疗废物与生活垃圾分开，且分类袋装收集在医疗废物暂存点，</w:t>
            </w:r>
            <w:r>
              <w:rPr>
                <w:rFonts w:hint="default" w:ascii="Times New Roman" w:hAnsi="Times New Roman" w:eastAsia="宋体" w:cs="Times New Roman"/>
                <w:kern w:val="1"/>
                <w:sz w:val="21"/>
                <w:szCs w:val="21"/>
                <w:lang w:eastAsia="zh-CN"/>
              </w:rPr>
              <w:t>严格实行</w:t>
            </w:r>
            <w:r>
              <w:rPr>
                <w:rFonts w:hint="eastAsia" w:ascii="Times New Roman" w:hAnsi="Times New Roman" w:cs="Times New Roman"/>
                <w:kern w:val="1"/>
                <w:sz w:val="21"/>
                <w:szCs w:val="21"/>
                <w:lang w:eastAsia="zh-CN"/>
              </w:rPr>
              <w:t>医疗</w:t>
            </w:r>
            <w:r>
              <w:rPr>
                <w:rFonts w:hint="default" w:ascii="Times New Roman" w:hAnsi="Times New Roman" w:eastAsia="宋体" w:cs="Times New Roman"/>
                <w:kern w:val="1"/>
                <w:sz w:val="21"/>
                <w:szCs w:val="21"/>
                <w:lang w:eastAsia="zh-CN"/>
              </w:rPr>
              <w:t>废物转移联单管理制度</w:t>
            </w:r>
            <w:r>
              <w:rPr>
                <w:rFonts w:hint="eastAsia" w:ascii="Times New Roman" w:hAnsi="Times New Roman" w:cs="Times New Roman"/>
                <w:kern w:val="1"/>
                <w:sz w:val="21"/>
                <w:szCs w:val="21"/>
                <w:lang w:eastAsia="zh-CN"/>
              </w:rPr>
              <w:t>，交由巴中市城投医疗废物处置有限公司定期处理。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8" w:type="dxa"/>
            <w:vAlign w:val="center"/>
          </w:tcPr>
          <w:p>
            <w:pPr>
              <w:spacing w:line="40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3</w:t>
            </w:r>
          </w:p>
        </w:tc>
        <w:tc>
          <w:tcPr>
            <w:tcW w:w="4088" w:type="dxa"/>
            <w:vAlign w:val="center"/>
          </w:tcPr>
          <w:p>
            <w:pPr>
              <w:spacing w:line="360" w:lineRule="auto"/>
              <w:ind w:firstLine="420" w:firstLineChars="200"/>
              <w:rPr>
                <w:rFonts w:hint="default" w:ascii="Times New Roman" w:hAnsi="Times New Roman" w:eastAsia="宋体" w:cs="Times New Roman"/>
                <w:kern w:val="1"/>
                <w:sz w:val="21"/>
                <w:szCs w:val="21"/>
                <w:lang w:eastAsia="zh-CN"/>
              </w:rPr>
            </w:pPr>
            <w:r>
              <w:rPr>
                <w:rFonts w:hint="default" w:ascii="Times New Roman" w:hAnsi="Times New Roman" w:eastAsia="宋体" w:cs="Times New Roman"/>
                <w:kern w:val="1"/>
                <w:sz w:val="21"/>
                <w:szCs w:val="21"/>
                <w:lang w:eastAsia="zh-CN"/>
              </w:rPr>
              <w:t>对污水处理系统水泵、备用发电机、医疗设备等噪声源，结合外环境关系及敏感点位置，优化布置，同时选取低噪声设备，采用减震、隔音、吸声等降噪措施，确保达标排放。</w:t>
            </w:r>
          </w:p>
        </w:tc>
        <w:tc>
          <w:tcPr>
            <w:tcW w:w="3736" w:type="dxa"/>
            <w:vAlign w:val="center"/>
          </w:tcPr>
          <w:p>
            <w:pPr>
              <w:spacing w:line="360" w:lineRule="auto"/>
              <w:ind w:firstLine="420" w:firstLineChars="200"/>
              <w:jc w:val="left"/>
              <w:rPr>
                <w:rFonts w:hint="eastAsia" w:ascii="Times New Roman" w:hAnsi="Times New Roman" w:eastAsia="宋体"/>
                <w:sz w:val="21"/>
                <w:szCs w:val="21"/>
                <w:lang w:eastAsia="zh-CN"/>
              </w:rPr>
            </w:pPr>
            <w:r>
              <w:rPr>
                <w:rFonts w:hint="eastAsia" w:ascii="Times New Roman" w:hAnsi="Times New Roman"/>
                <w:sz w:val="21"/>
                <w:szCs w:val="21"/>
                <w:lang w:eastAsia="zh-CN"/>
              </w:rPr>
              <w:t>本项目采取合理布设噪声源，使用低噪声设备、隔音减震、采用隔音玻璃，较少噪声对周边环境的影响。</w:t>
            </w:r>
          </w:p>
        </w:tc>
      </w:tr>
    </w:tbl>
    <w:p>
      <w:pPr>
        <w:pStyle w:val="2"/>
        <w:spacing w:line="360" w:lineRule="auto"/>
        <w:jc w:val="left"/>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tabs>
          <w:tab w:val="left" w:pos="0"/>
        </w:tabs>
        <w:spacing w:line="360" w:lineRule="auto"/>
        <w:outlineLvl w:val="0"/>
        <w:rPr>
          <w:rFonts w:ascii="Times New Roman" w:hAnsi="Times New Roman"/>
          <w:b/>
          <w:bCs/>
          <w:sz w:val="32"/>
          <w:szCs w:val="32"/>
        </w:rPr>
      </w:pPr>
      <w:bookmarkStart w:id="88" w:name="_Toc522721535"/>
      <w:bookmarkStart w:id="89" w:name="_Toc19858"/>
      <w:r>
        <w:rPr>
          <w:rFonts w:ascii="Times New Roman" w:hAnsi="Times New Roman"/>
          <w:b/>
          <w:bCs/>
          <w:sz w:val="32"/>
          <w:szCs w:val="32"/>
        </w:rPr>
        <w:t>1</w:t>
      </w:r>
      <w:r>
        <w:rPr>
          <w:rFonts w:hint="eastAsia" w:ascii="Times New Roman" w:hAnsi="Times New Roman"/>
          <w:b/>
          <w:bCs/>
          <w:sz w:val="32"/>
          <w:szCs w:val="32"/>
        </w:rPr>
        <w:t>1</w:t>
      </w:r>
      <w:r>
        <w:rPr>
          <w:rFonts w:ascii="Times New Roman" w:hAnsi="Times New Roman"/>
          <w:b/>
          <w:bCs/>
          <w:sz w:val="32"/>
          <w:szCs w:val="32"/>
        </w:rPr>
        <w:t xml:space="preserve"> 验收监测结论</w:t>
      </w:r>
      <w:bookmarkEnd w:id="88"/>
      <w:bookmarkEnd w:id="89"/>
    </w:p>
    <w:p>
      <w:pPr>
        <w:pStyle w:val="4"/>
        <w:tabs>
          <w:tab w:val="left" w:pos="0"/>
        </w:tabs>
        <w:rPr>
          <w:rFonts w:ascii="Times New Roman" w:hAnsi="Times New Roman"/>
          <w:bCs w:val="0"/>
          <w:sz w:val="28"/>
          <w:szCs w:val="28"/>
        </w:rPr>
      </w:pPr>
      <w:bookmarkStart w:id="90" w:name="_Toc522721536"/>
      <w:bookmarkStart w:id="91" w:name="_Toc32357"/>
      <w:r>
        <w:rPr>
          <w:rFonts w:ascii="Times New Roman" w:hAnsi="Times New Roman"/>
          <w:bCs w:val="0"/>
          <w:sz w:val="28"/>
          <w:szCs w:val="28"/>
        </w:rPr>
        <w:t>1</w:t>
      </w:r>
      <w:r>
        <w:rPr>
          <w:rFonts w:hint="eastAsia" w:ascii="Times New Roman" w:hAnsi="Times New Roman"/>
          <w:bCs w:val="0"/>
          <w:sz w:val="28"/>
          <w:szCs w:val="28"/>
        </w:rPr>
        <w:t>1</w:t>
      </w:r>
      <w:r>
        <w:rPr>
          <w:rFonts w:ascii="Times New Roman" w:hAnsi="Times New Roman"/>
          <w:bCs w:val="0"/>
          <w:sz w:val="28"/>
          <w:szCs w:val="28"/>
        </w:rPr>
        <w:t>.1 环保设施调试效果</w:t>
      </w:r>
      <w:bookmarkEnd w:id="90"/>
      <w:bookmarkEnd w:id="91"/>
    </w:p>
    <w:p>
      <w:pPr>
        <w:pStyle w:val="5"/>
        <w:tabs>
          <w:tab w:val="left" w:pos="0"/>
        </w:tabs>
        <w:rPr>
          <w:rFonts w:hint="eastAsia" w:ascii="Times New Roman" w:hAnsi="Times New Roman"/>
          <w:bCs w:val="0"/>
          <w:sz w:val="24"/>
          <w:szCs w:val="24"/>
        </w:rPr>
      </w:pPr>
      <w:bookmarkStart w:id="92" w:name="_Toc522721537"/>
      <w:bookmarkStart w:id="93" w:name="_Toc29458"/>
      <w:r>
        <w:rPr>
          <w:rFonts w:hint="eastAsia" w:ascii="Times New Roman" w:hAnsi="Times New Roman"/>
          <w:bCs w:val="0"/>
          <w:sz w:val="24"/>
          <w:szCs w:val="24"/>
        </w:rPr>
        <w:t>11.1.1环保设施处理效率监测结果</w:t>
      </w:r>
      <w:bookmarkEnd w:id="92"/>
      <w:bookmarkEnd w:id="93"/>
    </w:p>
    <w:p>
      <w:pPr>
        <w:tabs>
          <w:tab w:val="left" w:pos="0"/>
        </w:tabs>
        <w:spacing w:line="360" w:lineRule="auto"/>
        <w:rPr>
          <w:rFonts w:hint="eastAsia"/>
        </w:rPr>
      </w:pPr>
      <w:r>
        <w:rPr>
          <w:rFonts w:hint="eastAsia"/>
        </w:rPr>
        <w:t xml:space="preserve">    </w:t>
      </w:r>
      <w:r>
        <w:rPr>
          <w:rFonts w:ascii="Times New Roman" w:hAnsi="Times New Roman"/>
          <w:sz w:val="24"/>
        </w:rPr>
        <w:t>本项目</w:t>
      </w:r>
      <w:r>
        <w:rPr>
          <w:rFonts w:hint="eastAsia"/>
          <w:sz w:val="24"/>
        </w:rPr>
        <w:t>验收期间各项指标均已达标</w:t>
      </w:r>
      <w:r>
        <w:rPr>
          <w:rFonts w:hint="eastAsia" w:ascii="Times New Roman" w:hAnsi="Times New Roman"/>
          <w:sz w:val="24"/>
        </w:rPr>
        <w:t>，</w:t>
      </w:r>
      <w:r>
        <w:rPr>
          <w:rFonts w:ascii="Times New Roman" w:hAnsi="Times New Roman"/>
          <w:sz w:val="24"/>
        </w:rPr>
        <w:t>根据监测数据显示</w:t>
      </w:r>
      <w:r>
        <w:rPr>
          <w:rFonts w:hint="eastAsia" w:ascii="Times New Roman" w:hAnsi="Times New Roman"/>
          <w:sz w:val="24"/>
        </w:rPr>
        <w:t>，</w:t>
      </w:r>
      <w:r>
        <w:rPr>
          <w:rFonts w:hint="eastAsia" w:ascii="Times New Roman" w:hAnsi="Times New Roman"/>
          <w:sz w:val="24"/>
          <w:lang w:eastAsia="zh-CN"/>
        </w:rPr>
        <w:t>污水处理设施</w:t>
      </w:r>
      <w:r>
        <w:rPr>
          <w:rFonts w:ascii="Times New Roman" w:hAnsi="Times New Roman"/>
          <w:spacing w:val="-4"/>
          <w:sz w:val="24"/>
        </w:rPr>
        <w:t>的</w:t>
      </w:r>
      <w:r>
        <w:rPr>
          <w:rFonts w:hint="eastAsia" w:ascii="Times New Roman" w:hAnsi="Times New Roman"/>
          <w:spacing w:val="-4"/>
          <w:sz w:val="24"/>
        </w:rPr>
        <w:t>处理效率</w:t>
      </w:r>
      <w:r>
        <w:rPr>
          <w:rFonts w:hint="eastAsia" w:ascii="Times New Roman" w:hAnsi="Times New Roman"/>
          <w:spacing w:val="-4"/>
          <w:sz w:val="24"/>
          <w:lang w:eastAsia="zh-CN"/>
        </w:rPr>
        <w:t>较好</w:t>
      </w:r>
      <w:r>
        <w:rPr>
          <w:rFonts w:hint="eastAsia" w:ascii="Times New Roman" w:hAnsi="Times New Roman"/>
          <w:spacing w:val="-4"/>
          <w:sz w:val="24"/>
        </w:rPr>
        <w:t>。</w:t>
      </w:r>
    </w:p>
    <w:p>
      <w:pPr>
        <w:pStyle w:val="5"/>
        <w:tabs>
          <w:tab w:val="left" w:pos="0"/>
        </w:tabs>
        <w:rPr>
          <w:rFonts w:hint="eastAsia" w:ascii="Times New Roman" w:hAnsi="Times New Roman"/>
          <w:bCs w:val="0"/>
          <w:sz w:val="24"/>
          <w:szCs w:val="24"/>
        </w:rPr>
      </w:pPr>
      <w:bookmarkStart w:id="94" w:name="_Toc522721538"/>
      <w:bookmarkStart w:id="95" w:name="_Toc6027"/>
      <w:r>
        <w:rPr>
          <w:rFonts w:hint="eastAsia" w:ascii="Times New Roman" w:hAnsi="Times New Roman"/>
          <w:bCs w:val="0"/>
          <w:sz w:val="24"/>
          <w:szCs w:val="24"/>
        </w:rPr>
        <w:t>11.1.2污染物排放监测结果</w:t>
      </w:r>
      <w:bookmarkEnd w:id="94"/>
      <w:bookmarkEnd w:id="95"/>
    </w:p>
    <w:p>
      <w:pPr>
        <w:spacing w:line="360" w:lineRule="auto"/>
        <w:rPr>
          <w:sz w:val="24"/>
        </w:rPr>
      </w:pPr>
      <w:r>
        <w:rPr>
          <w:rFonts w:hint="eastAsia"/>
        </w:rPr>
        <w:t xml:space="preserve">   </w:t>
      </w:r>
      <w:r>
        <w:rPr>
          <w:rFonts w:hint="eastAsia"/>
          <w:sz w:val="24"/>
        </w:rPr>
        <w:t xml:space="preserve">  根据验收期间监测数据显示，该项目中噪声、固废各项指标均以达标，且满足国家相关标准，对环境的影响较小。</w:t>
      </w:r>
    </w:p>
    <w:p>
      <w:pPr>
        <w:pStyle w:val="4"/>
        <w:tabs>
          <w:tab w:val="left" w:pos="0"/>
        </w:tabs>
        <w:rPr>
          <w:rFonts w:ascii="Times New Roman" w:hAnsi="Times New Roman"/>
          <w:bCs w:val="0"/>
          <w:sz w:val="28"/>
          <w:szCs w:val="28"/>
        </w:rPr>
      </w:pPr>
      <w:bookmarkStart w:id="96" w:name="_Toc522721539"/>
      <w:bookmarkStart w:id="97" w:name="_Toc6864"/>
      <w:r>
        <w:rPr>
          <w:rFonts w:ascii="Times New Roman" w:hAnsi="Times New Roman"/>
          <w:bCs w:val="0"/>
          <w:sz w:val="28"/>
          <w:szCs w:val="28"/>
        </w:rPr>
        <w:t>1</w:t>
      </w:r>
      <w:r>
        <w:rPr>
          <w:rFonts w:hint="eastAsia" w:ascii="Times New Roman" w:hAnsi="Times New Roman"/>
          <w:bCs w:val="0"/>
          <w:sz w:val="28"/>
          <w:szCs w:val="28"/>
        </w:rPr>
        <w:t>1</w:t>
      </w:r>
      <w:r>
        <w:rPr>
          <w:rFonts w:ascii="Times New Roman" w:hAnsi="Times New Roman"/>
          <w:bCs w:val="0"/>
          <w:sz w:val="28"/>
          <w:szCs w:val="28"/>
        </w:rPr>
        <w:t>.2 工程建设对环境影响</w:t>
      </w:r>
      <w:bookmarkEnd w:id="96"/>
      <w:bookmarkEnd w:id="97"/>
    </w:p>
    <w:p>
      <w:pPr>
        <w:spacing w:line="360" w:lineRule="auto"/>
        <w:rPr>
          <w:rFonts w:ascii="Times New Roman" w:hAnsi="Times New Roman"/>
          <w:color w:val="FF0000"/>
          <w:sz w:val="24"/>
        </w:rPr>
      </w:pPr>
      <w:r>
        <w:rPr>
          <w:rFonts w:ascii="Times New Roman" w:hAnsi="Times New Roman"/>
          <w:b/>
          <w:bCs/>
          <w:sz w:val="30"/>
          <w:szCs w:val="30"/>
        </w:rPr>
        <w:t xml:space="preserve"> </w:t>
      </w:r>
      <w:r>
        <w:rPr>
          <w:rFonts w:ascii="Times New Roman" w:hAnsi="Times New Roman"/>
          <w:b/>
          <w:bCs/>
          <w:color w:val="FF0000"/>
          <w:sz w:val="30"/>
          <w:szCs w:val="30"/>
        </w:rPr>
        <w:t xml:space="preserve">  </w:t>
      </w:r>
      <w:r>
        <w:rPr>
          <w:rFonts w:ascii="Times New Roman" w:hAnsi="Times New Roman"/>
          <w:sz w:val="24"/>
        </w:rPr>
        <w:t>本项目位于</w:t>
      </w:r>
      <w:r>
        <w:rPr>
          <w:kern w:val="1"/>
          <w:sz w:val="24"/>
        </w:rPr>
        <w:t>巴中市巴州区红军路99号</w:t>
      </w:r>
      <w:r>
        <w:rPr>
          <w:rFonts w:hint="eastAsia" w:ascii="Times New Roman" w:hAnsi="Times New Roman"/>
          <w:sz w:val="24"/>
          <w:szCs w:val="32"/>
        </w:rPr>
        <w:t>，</w:t>
      </w:r>
      <w:r>
        <w:rPr>
          <w:rFonts w:hint="eastAsia" w:ascii="Times New Roman" w:hAnsi="Times New Roman"/>
          <w:sz w:val="24"/>
          <w:szCs w:val="32"/>
          <w:lang w:eastAsia="zh-CN"/>
        </w:rPr>
        <w:t>为</w:t>
      </w:r>
      <w:r>
        <w:rPr>
          <w:kern w:val="1"/>
          <w:sz w:val="24"/>
        </w:rPr>
        <w:t>商业、居住混杂区</w:t>
      </w:r>
      <w:r>
        <w:rPr>
          <w:rFonts w:hint="eastAsia"/>
          <w:kern w:val="1"/>
          <w:sz w:val="24"/>
          <w:lang w:eastAsia="zh-CN"/>
        </w:rPr>
        <w:t>，</w:t>
      </w:r>
      <w:r>
        <w:rPr>
          <w:rFonts w:ascii="Times New Roman" w:hAnsi="Times New Roman"/>
          <w:sz w:val="24"/>
          <w:szCs w:val="32"/>
        </w:rPr>
        <w:t>项目周围环境敏感点</w:t>
      </w:r>
      <w:r>
        <w:rPr>
          <w:rFonts w:hint="eastAsia" w:ascii="Times New Roman" w:hAnsi="Times New Roman"/>
          <w:sz w:val="24"/>
          <w:szCs w:val="32"/>
          <w:lang w:eastAsia="zh-CN"/>
        </w:rPr>
        <w:t>较多</w:t>
      </w:r>
      <w:r>
        <w:rPr>
          <w:rFonts w:hint="eastAsia" w:ascii="Times New Roman" w:hAnsi="Times New Roman"/>
          <w:sz w:val="24"/>
          <w:szCs w:val="32"/>
        </w:rPr>
        <w:t>。通过对</w:t>
      </w:r>
      <w:r>
        <w:rPr>
          <w:rFonts w:hint="eastAsia" w:ascii="Times New Roman" w:hAnsi="Times New Roman"/>
          <w:sz w:val="24"/>
          <w:szCs w:val="32"/>
          <w:lang w:eastAsia="zh-CN"/>
        </w:rPr>
        <w:t>环境敏感点噪声</w:t>
      </w:r>
      <w:r>
        <w:rPr>
          <w:rFonts w:hint="eastAsia" w:ascii="Times New Roman" w:hAnsi="Times New Roman"/>
          <w:sz w:val="24"/>
          <w:szCs w:val="32"/>
        </w:rPr>
        <w:t>监测结果显示，该项目</w:t>
      </w:r>
      <w:r>
        <w:rPr>
          <w:rFonts w:hint="eastAsia" w:ascii="Times New Roman" w:hAnsi="Times New Roman"/>
          <w:sz w:val="24"/>
          <w:szCs w:val="32"/>
          <w:lang w:eastAsia="zh-CN"/>
        </w:rPr>
        <w:t>声环境</w:t>
      </w:r>
      <w:r>
        <w:rPr>
          <w:rFonts w:hint="eastAsia" w:ascii="Times New Roman" w:hAnsi="Times New Roman"/>
          <w:sz w:val="24"/>
          <w:szCs w:val="32"/>
        </w:rPr>
        <w:t>质量满足《声环境质量标准》（GB3096-2008）</w:t>
      </w:r>
      <w:r>
        <w:rPr>
          <w:rFonts w:hint="eastAsia" w:ascii="Times New Roman" w:hAnsi="Times New Roman"/>
          <w:sz w:val="24"/>
          <w:szCs w:val="32"/>
          <w:lang w:eastAsia="zh-CN"/>
        </w:rPr>
        <w:t>表</w:t>
      </w:r>
      <w:r>
        <w:rPr>
          <w:rFonts w:hint="eastAsia" w:ascii="Times New Roman" w:hAnsi="Times New Roman"/>
          <w:sz w:val="24"/>
          <w:szCs w:val="32"/>
          <w:lang w:val="en-US" w:eastAsia="zh-CN"/>
        </w:rPr>
        <w:t>1</w:t>
      </w:r>
      <w:r>
        <w:rPr>
          <w:rFonts w:hint="eastAsia" w:ascii="Times New Roman" w:hAnsi="Times New Roman"/>
          <w:sz w:val="24"/>
          <w:szCs w:val="32"/>
        </w:rPr>
        <w:t>中的2类标准。该项目环保设施处理效率较高，对</w:t>
      </w:r>
      <w:r>
        <w:rPr>
          <w:rFonts w:hint="eastAsia" w:ascii="Times New Roman" w:hAnsi="Times New Roman"/>
          <w:sz w:val="24"/>
          <w:szCs w:val="32"/>
          <w:lang w:eastAsia="zh-CN"/>
        </w:rPr>
        <w:t>周围</w:t>
      </w:r>
      <w:r>
        <w:rPr>
          <w:rFonts w:hint="eastAsia" w:ascii="Times New Roman" w:hAnsi="Times New Roman"/>
          <w:sz w:val="24"/>
          <w:szCs w:val="32"/>
        </w:rPr>
        <w:t>环境影响较小。</w:t>
      </w:r>
    </w:p>
    <w:p>
      <w:pPr>
        <w:pStyle w:val="4"/>
        <w:rPr>
          <w:rFonts w:ascii="Times New Roman" w:hAnsi="Times New Roman"/>
          <w:sz w:val="28"/>
          <w:szCs w:val="28"/>
        </w:rPr>
      </w:pPr>
      <w:bookmarkStart w:id="98" w:name="_Toc522721540"/>
      <w:bookmarkStart w:id="99" w:name="_Toc5732"/>
      <w:r>
        <w:rPr>
          <w:rFonts w:ascii="Times New Roman" w:hAnsi="Times New Roman"/>
          <w:sz w:val="28"/>
          <w:szCs w:val="28"/>
        </w:rPr>
        <w:t>1</w:t>
      </w:r>
      <w:r>
        <w:rPr>
          <w:rFonts w:hint="eastAsia" w:ascii="Times New Roman" w:hAnsi="Times New Roman"/>
          <w:sz w:val="28"/>
          <w:szCs w:val="28"/>
        </w:rPr>
        <w:t>1</w:t>
      </w:r>
      <w:r>
        <w:rPr>
          <w:rFonts w:ascii="Times New Roman" w:hAnsi="Times New Roman"/>
          <w:sz w:val="28"/>
          <w:szCs w:val="28"/>
        </w:rPr>
        <w:t>.</w:t>
      </w:r>
      <w:r>
        <w:rPr>
          <w:rFonts w:hint="eastAsia" w:ascii="Times New Roman" w:hAnsi="Times New Roman"/>
          <w:b w:val="0"/>
          <w:sz w:val="28"/>
          <w:szCs w:val="28"/>
        </w:rPr>
        <w:t>3</w:t>
      </w:r>
      <w:r>
        <w:rPr>
          <w:rFonts w:ascii="Times New Roman" w:hAnsi="Times New Roman"/>
          <w:sz w:val="28"/>
          <w:szCs w:val="28"/>
        </w:rPr>
        <w:t xml:space="preserve"> 建议</w:t>
      </w:r>
      <w:bookmarkEnd w:id="98"/>
      <w:bookmarkEnd w:id="99"/>
    </w:p>
    <w:p>
      <w:pPr>
        <w:adjustRightInd w:val="0"/>
        <w:snapToGrid w:val="0"/>
        <w:spacing w:line="360" w:lineRule="auto"/>
        <w:ind w:firstLine="480" w:firstLineChars="200"/>
        <w:rPr>
          <w:rFonts w:ascii="Times New Roman" w:hAnsi="Times New Roman"/>
          <w:sz w:val="24"/>
        </w:rPr>
      </w:pPr>
      <w:r>
        <w:rPr>
          <w:rFonts w:ascii="Times New Roman" w:hAnsi="Times New Roman"/>
          <w:sz w:val="24"/>
        </w:rPr>
        <w:t>1、加强对环保设施的管理、维护</w:t>
      </w:r>
      <w:r>
        <w:rPr>
          <w:rFonts w:hint="eastAsia" w:ascii="Times New Roman" w:hAnsi="Times New Roman"/>
          <w:sz w:val="24"/>
        </w:rPr>
        <w:t>、</w:t>
      </w:r>
      <w:r>
        <w:rPr>
          <w:rFonts w:ascii="Times New Roman" w:hAnsi="Times New Roman"/>
          <w:sz w:val="24"/>
        </w:rPr>
        <w:t>巡查，确保环保设施正常运行，污染物长期、稳定、达标排放。</w:t>
      </w:r>
    </w:p>
    <w:p>
      <w:pPr>
        <w:adjustRightInd w:val="0"/>
        <w:snapToGrid w:val="0"/>
        <w:spacing w:line="360" w:lineRule="auto"/>
        <w:ind w:firstLine="480" w:firstLineChars="200"/>
        <w:rPr>
          <w:rFonts w:ascii="Times New Roman" w:hAnsi="Times New Roman"/>
          <w:sz w:val="24"/>
        </w:rPr>
      </w:pPr>
      <w:r>
        <w:rPr>
          <w:rFonts w:hint="eastAsia" w:ascii="Times New Roman" w:hAnsi="Times New Roman"/>
          <w:sz w:val="24"/>
        </w:rPr>
        <w:t>2</w:t>
      </w:r>
      <w:r>
        <w:rPr>
          <w:rFonts w:ascii="Times New Roman" w:hAnsi="Times New Roman"/>
          <w:sz w:val="24"/>
        </w:rPr>
        <w:t>、不断完善环保管理制度和事故应急预案，做好环境风险防范及应急演练，落实好各项风险防范措施，避免污染事故的发生。</w:t>
      </w:r>
    </w:p>
    <w:p>
      <w:pPr>
        <w:pStyle w:val="4"/>
        <w:rPr>
          <w:rFonts w:ascii="Times New Roman" w:hAnsi="Times New Roman"/>
          <w:b w:val="0"/>
          <w:sz w:val="28"/>
          <w:szCs w:val="28"/>
        </w:rPr>
      </w:pPr>
      <w:bookmarkStart w:id="100" w:name="_Toc522721541"/>
      <w:bookmarkStart w:id="101" w:name="_Toc19759"/>
      <w:r>
        <w:rPr>
          <w:rFonts w:ascii="Times New Roman" w:hAnsi="Times New Roman"/>
          <w:sz w:val="28"/>
          <w:szCs w:val="28"/>
        </w:rPr>
        <w:t>1</w:t>
      </w:r>
      <w:r>
        <w:rPr>
          <w:rFonts w:hint="eastAsia" w:ascii="Times New Roman" w:hAnsi="Times New Roman"/>
          <w:sz w:val="28"/>
          <w:szCs w:val="28"/>
        </w:rPr>
        <w:t>1</w:t>
      </w:r>
      <w:r>
        <w:rPr>
          <w:rFonts w:ascii="Times New Roman" w:hAnsi="Times New Roman"/>
          <w:sz w:val="28"/>
          <w:szCs w:val="28"/>
        </w:rPr>
        <w:t>.</w:t>
      </w:r>
      <w:r>
        <w:rPr>
          <w:rFonts w:hint="eastAsia" w:ascii="Times New Roman" w:hAnsi="Times New Roman"/>
          <w:b w:val="0"/>
          <w:sz w:val="28"/>
          <w:szCs w:val="28"/>
        </w:rPr>
        <w:t>4</w:t>
      </w:r>
      <w:r>
        <w:rPr>
          <w:rFonts w:ascii="Times New Roman" w:hAnsi="Times New Roman"/>
          <w:sz w:val="28"/>
          <w:szCs w:val="28"/>
        </w:rPr>
        <w:t xml:space="preserve"> 结论</w:t>
      </w:r>
      <w:bookmarkEnd w:id="100"/>
      <w:bookmarkEnd w:id="101"/>
    </w:p>
    <w:p>
      <w:pPr>
        <w:tabs>
          <w:tab w:val="left" w:pos="0"/>
        </w:tabs>
        <w:spacing w:line="360" w:lineRule="auto"/>
        <w:ind w:firstLine="480" w:firstLineChars="200"/>
        <w:rPr>
          <w:rFonts w:ascii="Times New Roman" w:hAnsi="Times New Roman"/>
          <w:b/>
          <w:bCs/>
          <w:sz w:val="32"/>
          <w:szCs w:val="32"/>
          <w:highlight w:val="lightGray"/>
        </w:rPr>
        <w:sectPr>
          <w:pgSz w:w="11906" w:h="16838"/>
          <w:pgMar w:top="1440" w:right="1800" w:bottom="1440" w:left="1800" w:header="850" w:footer="680" w:gutter="0"/>
          <w:pgNumType w:fmt="decimal"/>
          <w:cols w:space="720" w:num="1"/>
          <w:titlePg/>
          <w:docGrid w:type="lines" w:linePitch="312" w:charSpace="0"/>
        </w:sectPr>
      </w:pPr>
      <w:r>
        <w:rPr>
          <w:rFonts w:ascii="Times New Roman" w:hAnsi="Times New Roman"/>
          <w:sz w:val="24"/>
        </w:rPr>
        <w:t>综上所述，巴中青诚口腔医院项目在建设过程中执行了环境影响评价法和“三同时”制度。</w:t>
      </w:r>
      <w:r>
        <w:rPr>
          <w:rFonts w:hint="eastAsia" w:ascii="Times New Roman" w:hAnsi="Times New Roman"/>
          <w:sz w:val="24"/>
          <w:lang w:eastAsia="zh-CN"/>
        </w:rPr>
        <w:t>项目实际</w:t>
      </w:r>
      <w:r>
        <w:rPr>
          <w:rFonts w:ascii="Times New Roman" w:hAnsi="Times New Roman"/>
          <w:sz w:val="24"/>
        </w:rPr>
        <w:t>总投资</w:t>
      </w:r>
      <w:r>
        <w:rPr>
          <w:rFonts w:hint="eastAsia" w:ascii="Times New Roman" w:hAnsi="Times New Roman"/>
          <w:sz w:val="24"/>
          <w:lang w:val="en-US" w:eastAsia="zh-CN"/>
        </w:rPr>
        <w:t>1200</w:t>
      </w:r>
      <w:r>
        <w:rPr>
          <w:rFonts w:ascii="Times New Roman" w:hAnsi="Times New Roman"/>
          <w:sz w:val="24"/>
        </w:rPr>
        <w:t>万元，其中环保投资</w:t>
      </w:r>
      <w:r>
        <w:rPr>
          <w:rFonts w:hint="eastAsia" w:ascii="Times New Roman" w:hAnsi="Times New Roman"/>
          <w:sz w:val="24"/>
          <w:lang w:val="en-US" w:eastAsia="zh-CN"/>
        </w:rPr>
        <w:t>41</w:t>
      </w:r>
      <w:r>
        <w:rPr>
          <w:rFonts w:ascii="Times New Roman" w:hAnsi="Times New Roman"/>
          <w:sz w:val="24"/>
        </w:rPr>
        <w:t>万元，占总投资的</w:t>
      </w:r>
      <w:r>
        <w:rPr>
          <w:rFonts w:hint="eastAsia" w:ascii="Times New Roman" w:hAnsi="Times New Roman"/>
          <w:sz w:val="24"/>
          <w:lang w:val="en-US" w:eastAsia="zh-CN"/>
        </w:rPr>
        <w:t>3.42</w:t>
      </w:r>
      <w:r>
        <w:rPr>
          <w:rFonts w:ascii="Times New Roman" w:hAnsi="Times New Roman"/>
          <w:sz w:val="24"/>
        </w:rPr>
        <w:t>%</w:t>
      </w:r>
      <w:r>
        <w:rPr>
          <w:rFonts w:hint="eastAsia" w:ascii="Times New Roman" w:hAnsi="Times New Roman"/>
          <w:sz w:val="24"/>
          <w:lang w:eastAsia="zh-CN"/>
        </w:rPr>
        <w:t>；其中噪声和固体废物的环保投资为</w:t>
      </w:r>
      <w:r>
        <w:rPr>
          <w:rFonts w:hint="eastAsia" w:ascii="Times New Roman" w:hAnsi="Times New Roman"/>
          <w:sz w:val="24"/>
          <w:lang w:val="en-US" w:eastAsia="zh-CN"/>
        </w:rPr>
        <w:t>19万元，</w:t>
      </w:r>
      <w:r>
        <w:rPr>
          <w:rFonts w:ascii="Times New Roman" w:hAnsi="Times New Roman"/>
          <w:sz w:val="24"/>
        </w:rPr>
        <w:t>占总投资的</w:t>
      </w:r>
      <w:r>
        <w:rPr>
          <w:rFonts w:hint="eastAsia" w:ascii="Times New Roman" w:hAnsi="Times New Roman"/>
          <w:sz w:val="24"/>
          <w:lang w:val="en-US" w:eastAsia="zh-CN"/>
        </w:rPr>
        <w:t>1.58</w:t>
      </w:r>
      <w:r>
        <w:rPr>
          <w:rFonts w:ascii="Times New Roman" w:hAnsi="Times New Roman"/>
          <w:sz w:val="24"/>
        </w:rPr>
        <w:t>%</w:t>
      </w:r>
      <w:r>
        <w:rPr>
          <w:rFonts w:hint="eastAsia" w:ascii="Times New Roman" w:hAnsi="Times New Roman"/>
          <w:sz w:val="24"/>
          <w:lang w:eastAsia="zh-CN"/>
        </w:rPr>
        <w:t>。</w:t>
      </w:r>
      <w:r>
        <w:rPr>
          <w:rFonts w:hint="eastAsia" w:ascii="Times New Roman" w:hAnsi="Times New Roman"/>
          <w:sz w:val="24"/>
        </w:rPr>
        <w:t>本次</w:t>
      </w:r>
      <w:r>
        <w:rPr>
          <w:rFonts w:ascii="Times New Roman" w:hAnsi="Times New Roman"/>
          <w:sz w:val="24"/>
        </w:rPr>
        <w:t>验收</w:t>
      </w:r>
      <w:r>
        <w:rPr>
          <w:rFonts w:hint="eastAsia" w:ascii="Times New Roman" w:hAnsi="Times New Roman"/>
          <w:sz w:val="24"/>
        </w:rPr>
        <w:t>结果显示</w:t>
      </w:r>
      <w:r>
        <w:rPr>
          <w:rFonts w:ascii="Times New Roman" w:hAnsi="Times New Roman"/>
          <w:sz w:val="24"/>
        </w:rPr>
        <w:t>，</w:t>
      </w:r>
      <w:r>
        <w:rPr>
          <w:rFonts w:hint="eastAsia" w:ascii="Times New Roman" w:hAnsi="Times New Roman"/>
          <w:sz w:val="24"/>
          <w:lang w:eastAsia="zh-CN"/>
        </w:rPr>
        <w:t>项目</w:t>
      </w:r>
      <w:r>
        <w:rPr>
          <w:rFonts w:hint="eastAsia" w:ascii="Times New Roman" w:hAnsi="Times New Roman" w:cs="Times New Roman"/>
          <w:sz w:val="24"/>
          <w:lang w:eastAsia="zh-CN"/>
        </w:rPr>
        <w:t>厂界</w:t>
      </w:r>
      <w:r>
        <w:rPr>
          <w:rFonts w:ascii="Times New Roman" w:hAnsi="Times New Roman" w:cs="Times New Roman"/>
          <w:sz w:val="24"/>
        </w:rPr>
        <w:t>噪声</w:t>
      </w:r>
      <w:r>
        <w:rPr>
          <w:rFonts w:ascii="Times New Roman" w:hAnsi="Times New Roman" w:cs="Times New Roman"/>
          <w:sz w:val="24"/>
          <w:lang w:val="zh-CN"/>
        </w:rPr>
        <w:t>符合《</w:t>
      </w:r>
      <w:r>
        <w:rPr>
          <w:rFonts w:ascii="Times New Roman" w:hAnsi="Times New Roman" w:cs="Times New Roman"/>
          <w:sz w:val="24"/>
        </w:rPr>
        <w:t>工业企业厂界环境噪声排放标准</w:t>
      </w:r>
      <w:r>
        <w:rPr>
          <w:rFonts w:ascii="Times New Roman" w:hAnsi="Times New Roman" w:cs="Times New Roman"/>
          <w:sz w:val="24"/>
          <w:lang w:val="zh-CN"/>
        </w:rPr>
        <w:t>》（</w:t>
      </w:r>
      <w:r>
        <w:rPr>
          <w:rFonts w:ascii="Times New Roman" w:hAnsi="Times New Roman" w:cs="Times New Roman"/>
          <w:sz w:val="24"/>
        </w:rPr>
        <w:t>GB12348-2008</w:t>
      </w:r>
      <w:r>
        <w:rPr>
          <w:rFonts w:ascii="Times New Roman" w:hAnsi="Times New Roman" w:cs="Times New Roman"/>
          <w:sz w:val="24"/>
          <w:lang w:val="zh-CN"/>
        </w:rPr>
        <w:t>）表</w:t>
      </w:r>
      <w:r>
        <w:rPr>
          <w:rFonts w:ascii="Times New Roman" w:hAnsi="Times New Roman" w:cs="Times New Roman"/>
          <w:sz w:val="24"/>
        </w:rPr>
        <w:t>1中</w:t>
      </w:r>
      <w:r>
        <w:rPr>
          <w:rFonts w:hint="eastAsia" w:ascii="Times New Roman" w:hAnsi="Times New Roman" w:cs="Times New Roman"/>
          <w:sz w:val="24"/>
          <w:lang w:val="en-US" w:eastAsia="zh-CN"/>
        </w:rPr>
        <w:t>2</w:t>
      </w:r>
      <w:r>
        <w:rPr>
          <w:rFonts w:ascii="Times New Roman" w:hAnsi="Times New Roman" w:cs="Times New Roman"/>
          <w:sz w:val="24"/>
          <w:lang w:val="zh-CN"/>
        </w:rPr>
        <w:t>类标准</w:t>
      </w:r>
      <w:r>
        <w:rPr>
          <w:rFonts w:hint="eastAsia" w:ascii="Times New Roman" w:hAnsi="Times New Roman" w:cs="Times New Roman"/>
          <w:sz w:val="24"/>
          <w:lang w:val="zh-CN"/>
        </w:rPr>
        <w:t>；环境敏感点</w:t>
      </w:r>
      <w:r>
        <w:rPr>
          <w:rFonts w:hint="eastAsia" w:ascii="Times New Roman" w:hAnsi="Times New Roman"/>
          <w:sz w:val="24"/>
          <w:szCs w:val="32"/>
        </w:rPr>
        <w:t>满足《声环境质量标准》（GB3096-2008）</w:t>
      </w:r>
      <w:r>
        <w:rPr>
          <w:rFonts w:hint="eastAsia" w:ascii="Times New Roman" w:hAnsi="Times New Roman"/>
          <w:sz w:val="24"/>
          <w:szCs w:val="32"/>
          <w:lang w:eastAsia="zh-CN"/>
        </w:rPr>
        <w:t>表</w:t>
      </w:r>
      <w:r>
        <w:rPr>
          <w:rFonts w:hint="eastAsia" w:ascii="Times New Roman" w:hAnsi="Times New Roman"/>
          <w:sz w:val="24"/>
          <w:szCs w:val="32"/>
          <w:lang w:val="en-US" w:eastAsia="zh-CN"/>
        </w:rPr>
        <w:t>1</w:t>
      </w:r>
      <w:r>
        <w:rPr>
          <w:rFonts w:hint="eastAsia" w:ascii="Times New Roman" w:hAnsi="Times New Roman"/>
          <w:sz w:val="24"/>
          <w:szCs w:val="32"/>
        </w:rPr>
        <w:t>中的2类标准</w:t>
      </w:r>
      <w:r>
        <w:rPr>
          <w:rFonts w:ascii="Times New Roman" w:hAnsi="Times New Roman" w:cs="Times New Roman"/>
          <w:sz w:val="24"/>
          <w:lang w:val="zh-CN"/>
        </w:rPr>
        <w:t>。固体废物</w:t>
      </w:r>
      <w:r>
        <w:rPr>
          <w:rFonts w:hint="eastAsia" w:ascii="Times New Roman" w:hAnsi="Times New Roman" w:cs="Times New Roman"/>
          <w:sz w:val="24"/>
          <w:lang w:val="zh-CN"/>
        </w:rPr>
        <w:t>处理处置符合《一般工业固体废物贮存、处置场污染控制标准》（GB18599-2001）、《医疗机构水污染排放标准》(GB18466-2005) 。该项目具备验收条件，建议通过验收。</w:t>
      </w:r>
    </w:p>
    <w:p>
      <w:pPr>
        <w:spacing w:before="64" w:beforeLines="20" w:after="160" w:afterLines="50" w:line="300" w:lineRule="exact"/>
        <w:jc w:val="center"/>
        <w:rPr>
          <w:rFonts w:ascii="Times New Roman" w:hAnsi="Times New Roman"/>
          <w:b/>
          <w:position w:val="-6"/>
          <w:sz w:val="30"/>
          <w:szCs w:val="30"/>
        </w:rPr>
      </w:pPr>
      <w:r>
        <w:rPr>
          <w:rFonts w:ascii="Times New Roman" w:hAnsi="Times New Roman"/>
          <w:b/>
          <w:position w:val="-6"/>
          <w:sz w:val="30"/>
          <w:szCs w:val="30"/>
        </w:rPr>
        <w:t>建设项目工程竣工环境保护“三同时”验收登记表</w:t>
      </w:r>
    </w:p>
    <w:p>
      <w:pPr>
        <w:spacing w:line="400" w:lineRule="exact"/>
        <w:ind w:firstLine="241" w:firstLineChars="100"/>
        <w:rPr>
          <w:rFonts w:ascii="Times New Roman" w:hAnsi="Times New Roman"/>
          <w:b/>
          <w:sz w:val="24"/>
        </w:rPr>
      </w:pPr>
      <w:r>
        <w:rPr>
          <w:rFonts w:ascii="Times New Roman" w:hAnsi="Times New Roman"/>
          <w:b/>
          <w:sz w:val="24"/>
        </w:rPr>
        <w:t>填表单位(盖章):</w:t>
      </w:r>
      <w:r>
        <w:rPr>
          <w:rFonts w:ascii="Times New Roman" w:hAnsi="Times New Roman"/>
          <w:sz w:val="30"/>
          <w:szCs w:val="30"/>
        </w:rPr>
        <w:t xml:space="preserve"> </w:t>
      </w:r>
      <w:r>
        <w:rPr>
          <w:rFonts w:ascii="Times New Roman" w:hAnsi="Times New Roman"/>
          <w:b/>
          <w:sz w:val="24"/>
        </w:rPr>
        <w:t>四川凯乐检测技术有限公司                    填表人(签字):                项目经办人(签字):</w:t>
      </w:r>
    </w:p>
    <w:tbl>
      <w:tblPr>
        <w:tblStyle w:val="16"/>
        <w:tblW w:w="13968"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18"/>
        <w:gridCol w:w="1484"/>
        <w:gridCol w:w="742"/>
        <w:gridCol w:w="494"/>
        <w:gridCol w:w="495"/>
        <w:gridCol w:w="75"/>
        <w:gridCol w:w="620"/>
        <w:gridCol w:w="293"/>
        <w:gridCol w:w="148"/>
        <w:gridCol w:w="118"/>
        <w:gridCol w:w="104"/>
        <w:gridCol w:w="619"/>
        <w:gridCol w:w="141"/>
        <w:gridCol w:w="848"/>
        <w:gridCol w:w="247"/>
        <w:gridCol w:w="372"/>
        <w:gridCol w:w="369"/>
        <w:gridCol w:w="303"/>
        <w:gridCol w:w="743"/>
        <w:gridCol w:w="324"/>
        <w:gridCol w:w="492"/>
        <w:gridCol w:w="734"/>
        <w:gridCol w:w="259"/>
        <w:gridCol w:w="83"/>
        <w:gridCol w:w="625"/>
        <w:gridCol w:w="269"/>
        <w:gridCol w:w="440"/>
        <w:gridCol w:w="142"/>
        <w:gridCol w:w="654"/>
        <w:gridCol w:w="299"/>
        <w:gridCol w:w="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restart"/>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 xml:space="preserve"> 建设</w:t>
            </w:r>
          </w:p>
          <w:p>
            <w:pPr>
              <w:spacing w:line="280" w:lineRule="exact"/>
              <w:jc w:val="center"/>
              <w:rPr>
                <w:rFonts w:ascii="Times New Roman" w:hAnsi="Times New Roman"/>
                <w:b/>
                <w:sz w:val="18"/>
                <w:szCs w:val="18"/>
              </w:rPr>
            </w:pPr>
            <w:r>
              <w:rPr>
                <w:rFonts w:ascii="Times New Roman" w:hAnsi="Times New Roman"/>
                <w:b/>
                <w:sz w:val="18"/>
                <w:szCs w:val="18"/>
              </w:rPr>
              <w:t>项目</w:t>
            </w: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项目名称</w:t>
            </w:r>
          </w:p>
        </w:tc>
        <w:tc>
          <w:tcPr>
            <w:tcW w:w="5988" w:type="dxa"/>
            <w:gridSpan w:val="16"/>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巴中青诚口腔医院项目</w:t>
            </w:r>
          </w:p>
        </w:tc>
        <w:tc>
          <w:tcPr>
            <w:tcW w:w="1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建设地点</w:t>
            </w:r>
          </w:p>
        </w:tc>
        <w:tc>
          <w:tcPr>
            <w:tcW w:w="4319" w:type="dxa"/>
            <w:gridSpan w:val="10"/>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巴中市巴州区红军路99号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39"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建设单位</w:t>
            </w:r>
          </w:p>
        </w:tc>
        <w:tc>
          <w:tcPr>
            <w:tcW w:w="5988" w:type="dxa"/>
            <w:gridSpan w:val="16"/>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巴中青诚口腔医院</w:t>
            </w:r>
          </w:p>
        </w:tc>
        <w:tc>
          <w:tcPr>
            <w:tcW w:w="1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邮编</w:t>
            </w:r>
          </w:p>
        </w:tc>
        <w:tc>
          <w:tcPr>
            <w:tcW w:w="993"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636600</w:t>
            </w:r>
          </w:p>
        </w:tc>
        <w:tc>
          <w:tcPr>
            <w:tcW w:w="1559" w:type="dxa"/>
            <w:gridSpan w:val="5"/>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联系电话</w:t>
            </w:r>
          </w:p>
        </w:tc>
        <w:tc>
          <w:tcPr>
            <w:tcW w:w="1767"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18123400767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行业类别</w:t>
            </w:r>
          </w:p>
        </w:tc>
        <w:tc>
          <w:tcPr>
            <w:tcW w:w="2867" w:type="dxa"/>
            <w:gridSpan w:val="7"/>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b/>
                <w:sz w:val="18"/>
                <w:szCs w:val="18"/>
                <w:lang w:val="en-US" w:eastAsia="zh-CN"/>
              </w:rPr>
            </w:pPr>
            <w:r>
              <w:rPr>
                <w:rFonts w:hint="eastAsia" w:ascii="Times New Roman" w:hAnsi="Times New Roman"/>
                <w:b/>
                <w:sz w:val="18"/>
                <w:szCs w:val="18"/>
                <w:lang w:val="en-US" w:eastAsia="zh-CN"/>
              </w:rPr>
              <w:t>Q8415卫生和社会工作</w:t>
            </w:r>
          </w:p>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专科医院</w:t>
            </w:r>
          </w:p>
        </w:tc>
        <w:tc>
          <w:tcPr>
            <w:tcW w:w="982"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建设性质</w:t>
            </w:r>
          </w:p>
        </w:tc>
        <w:tc>
          <w:tcPr>
            <w:tcW w:w="2139" w:type="dxa"/>
            <w:gridSpan w:val="5"/>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■新建  □改扩建  □技术改造</w:t>
            </w:r>
          </w:p>
        </w:tc>
        <w:tc>
          <w:tcPr>
            <w:tcW w:w="1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highlight w:val="none"/>
              </w:rPr>
            </w:pPr>
            <w:r>
              <w:rPr>
                <w:rFonts w:ascii="Times New Roman" w:hAnsi="Times New Roman"/>
                <w:b/>
                <w:sz w:val="18"/>
                <w:szCs w:val="18"/>
                <w:highlight w:val="none"/>
              </w:rPr>
              <w:t>建设项目开工日期</w:t>
            </w:r>
          </w:p>
        </w:tc>
        <w:tc>
          <w:tcPr>
            <w:tcW w:w="993"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highlight w:val="none"/>
                <w:lang w:val="en-US" w:eastAsia="zh-CN"/>
              </w:rPr>
            </w:pPr>
            <w:r>
              <w:rPr>
                <w:rFonts w:hint="eastAsia" w:ascii="Times New Roman" w:hAnsi="Times New Roman"/>
                <w:b/>
                <w:sz w:val="18"/>
                <w:szCs w:val="18"/>
                <w:highlight w:val="none"/>
                <w:lang w:val="en-US" w:eastAsia="zh-CN"/>
              </w:rPr>
              <w:t>2016.08</w:t>
            </w:r>
          </w:p>
        </w:tc>
        <w:tc>
          <w:tcPr>
            <w:tcW w:w="1559" w:type="dxa"/>
            <w:gridSpan w:val="5"/>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highlight w:val="none"/>
              </w:rPr>
            </w:pPr>
            <w:r>
              <w:rPr>
                <w:rFonts w:ascii="Times New Roman" w:hAnsi="Times New Roman"/>
                <w:b/>
                <w:sz w:val="18"/>
                <w:szCs w:val="18"/>
                <w:highlight w:val="none"/>
              </w:rPr>
              <w:t>投入试运行日期</w:t>
            </w:r>
          </w:p>
        </w:tc>
        <w:tc>
          <w:tcPr>
            <w:tcW w:w="1767"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2016.11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设计生产能力</w:t>
            </w:r>
          </w:p>
        </w:tc>
        <w:tc>
          <w:tcPr>
            <w:tcW w:w="5988" w:type="dxa"/>
            <w:gridSpan w:val="16"/>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最大门诊量100人次</w:t>
            </w:r>
          </w:p>
        </w:tc>
        <w:tc>
          <w:tcPr>
            <w:tcW w:w="1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实际生产能力</w:t>
            </w:r>
          </w:p>
        </w:tc>
        <w:tc>
          <w:tcPr>
            <w:tcW w:w="4319" w:type="dxa"/>
            <w:gridSpan w:val="10"/>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hint="eastAsia" w:ascii="Times New Roman" w:hAnsi="Times New Roman"/>
                <w:b/>
                <w:sz w:val="18"/>
                <w:szCs w:val="18"/>
              </w:rPr>
              <w:t>最大门诊量100人次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投资总概算(万元)</w:t>
            </w:r>
          </w:p>
        </w:tc>
        <w:tc>
          <w:tcPr>
            <w:tcW w:w="1236"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1000</w:t>
            </w:r>
          </w:p>
        </w:tc>
        <w:tc>
          <w:tcPr>
            <w:tcW w:w="1853" w:type="dxa"/>
            <w:gridSpan w:val="7"/>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环保投资总概算(万元)</w:t>
            </w:r>
          </w:p>
        </w:tc>
        <w:tc>
          <w:tcPr>
            <w:tcW w:w="1855"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39</w:t>
            </w:r>
          </w:p>
        </w:tc>
        <w:tc>
          <w:tcPr>
            <w:tcW w:w="1044"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所占比例%</w:t>
            </w:r>
          </w:p>
        </w:tc>
        <w:tc>
          <w:tcPr>
            <w:tcW w:w="1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hint="eastAsia" w:ascii="Times New Roman" w:hAnsi="Times New Roman"/>
                <w:b/>
                <w:sz w:val="18"/>
                <w:szCs w:val="18"/>
                <w:lang w:val="en-US" w:eastAsia="zh-CN"/>
              </w:rPr>
              <w:t>3.9</w:t>
            </w:r>
            <w:r>
              <w:rPr>
                <w:rFonts w:ascii="Times New Roman" w:hAnsi="Times New Roman"/>
                <w:b/>
                <w:sz w:val="18"/>
                <w:szCs w:val="18"/>
              </w:rPr>
              <w:t>%</w:t>
            </w:r>
          </w:p>
        </w:tc>
        <w:tc>
          <w:tcPr>
            <w:tcW w:w="1701"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环保设施设计单位</w:t>
            </w:r>
          </w:p>
        </w:tc>
        <w:tc>
          <w:tcPr>
            <w:tcW w:w="2618" w:type="dxa"/>
            <w:gridSpan w:val="6"/>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eastAsia="zh-CN"/>
              </w:rPr>
            </w:pPr>
            <w:r>
              <w:rPr>
                <w:rFonts w:hint="eastAsia" w:ascii="Times New Roman" w:hAnsi="Times New Roman"/>
                <w:b/>
                <w:sz w:val="18"/>
                <w:szCs w:val="18"/>
                <w:lang w:eastAsia="zh-CN"/>
              </w:rPr>
              <w:t>四川永华环保工程有限公司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22"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实际总投资(万元)</w:t>
            </w:r>
          </w:p>
        </w:tc>
        <w:tc>
          <w:tcPr>
            <w:tcW w:w="1236"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1200</w:t>
            </w:r>
          </w:p>
        </w:tc>
        <w:tc>
          <w:tcPr>
            <w:tcW w:w="1853" w:type="dxa"/>
            <w:gridSpan w:val="7"/>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实际环保投资(万元)</w:t>
            </w:r>
          </w:p>
        </w:tc>
        <w:tc>
          <w:tcPr>
            <w:tcW w:w="1855"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19</w:t>
            </w:r>
          </w:p>
        </w:tc>
        <w:tc>
          <w:tcPr>
            <w:tcW w:w="1044"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所占比例%</w:t>
            </w:r>
          </w:p>
        </w:tc>
        <w:tc>
          <w:tcPr>
            <w:tcW w:w="1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hint="eastAsia" w:ascii="Times New Roman" w:hAnsi="Times New Roman"/>
                <w:b/>
                <w:sz w:val="18"/>
                <w:szCs w:val="18"/>
                <w:lang w:val="en-US" w:eastAsia="zh-CN"/>
              </w:rPr>
              <w:t>1.58</w:t>
            </w:r>
            <w:r>
              <w:rPr>
                <w:rFonts w:ascii="Times New Roman" w:hAnsi="Times New Roman"/>
                <w:b/>
                <w:sz w:val="18"/>
                <w:szCs w:val="18"/>
              </w:rPr>
              <w:t>%</w:t>
            </w:r>
          </w:p>
        </w:tc>
        <w:tc>
          <w:tcPr>
            <w:tcW w:w="1701"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环保设施施工单位</w:t>
            </w:r>
          </w:p>
        </w:tc>
        <w:tc>
          <w:tcPr>
            <w:tcW w:w="2618" w:type="dxa"/>
            <w:gridSpan w:val="6"/>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hint="eastAsia" w:ascii="Times New Roman" w:hAnsi="Times New Roman"/>
                <w:b/>
                <w:sz w:val="18"/>
                <w:szCs w:val="18"/>
                <w:lang w:eastAsia="zh-CN"/>
              </w:rPr>
              <w:t>四川永华环保工程有限公司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环评审批部门</w:t>
            </w:r>
          </w:p>
        </w:tc>
        <w:tc>
          <w:tcPr>
            <w:tcW w:w="1806"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hint="eastAsia" w:ascii="Times New Roman" w:hAnsi="Times New Roman"/>
                <w:b/>
                <w:sz w:val="18"/>
                <w:szCs w:val="18"/>
                <w:lang w:eastAsia="zh-CN"/>
              </w:rPr>
              <w:t>巴中市</w:t>
            </w:r>
            <w:r>
              <w:rPr>
                <w:rFonts w:ascii="Times New Roman" w:hAnsi="Times New Roman"/>
                <w:b/>
                <w:sz w:val="18"/>
                <w:szCs w:val="18"/>
              </w:rPr>
              <w:t>环境保护局</w:t>
            </w:r>
          </w:p>
        </w:tc>
        <w:tc>
          <w:tcPr>
            <w:tcW w:w="1283" w:type="dxa"/>
            <w:gridSpan w:val="5"/>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批准文号</w:t>
            </w:r>
          </w:p>
        </w:tc>
        <w:tc>
          <w:tcPr>
            <w:tcW w:w="1855"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hint="eastAsia" w:ascii="Times New Roman" w:hAnsi="Times New Roman"/>
                <w:b/>
                <w:sz w:val="18"/>
                <w:szCs w:val="18"/>
                <w:lang w:eastAsia="zh-CN"/>
              </w:rPr>
              <w:t>巴</w:t>
            </w:r>
            <w:r>
              <w:rPr>
                <w:rFonts w:ascii="Times New Roman" w:hAnsi="Times New Roman"/>
                <w:b/>
                <w:sz w:val="18"/>
                <w:szCs w:val="18"/>
              </w:rPr>
              <w:t>环审[20</w:t>
            </w:r>
            <w:r>
              <w:rPr>
                <w:rFonts w:hint="eastAsia" w:ascii="Times New Roman" w:hAnsi="Times New Roman"/>
                <w:b/>
                <w:sz w:val="18"/>
                <w:szCs w:val="18"/>
                <w:lang w:val="en-US" w:eastAsia="zh-CN"/>
              </w:rPr>
              <w:t>16</w:t>
            </w:r>
            <w:r>
              <w:rPr>
                <w:rFonts w:ascii="Times New Roman" w:hAnsi="Times New Roman"/>
                <w:b/>
                <w:sz w:val="18"/>
                <w:szCs w:val="18"/>
              </w:rPr>
              <w:t>]2</w:t>
            </w:r>
            <w:r>
              <w:rPr>
                <w:rFonts w:hint="eastAsia" w:ascii="Times New Roman" w:hAnsi="Times New Roman"/>
                <w:b/>
                <w:sz w:val="18"/>
                <w:szCs w:val="18"/>
                <w:lang w:val="en-US" w:eastAsia="zh-CN"/>
              </w:rPr>
              <w:t>5</w:t>
            </w:r>
            <w:r>
              <w:rPr>
                <w:rFonts w:ascii="Times New Roman" w:hAnsi="Times New Roman"/>
                <w:b/>
                <w:sz w:val="18"/>
                <w:szCs w:val="18"/>
              </w:rPr>
              <w:t>号</w:t>
            </w:r>
          </w:p>
        </w:tc>
        <w:tc>
          <w:tcPr>
            <w:tcW w:w="1044"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批准日期</w:t>
            </w:r>
          </w:p>
        </w:tc>
        <w:tc>
          <w:tcPr>
            <w:tcW w:w="1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eastAsia="zh-CN"/>
              </w:rPr>
            </w:pPr>
            <w:r>
              <w:rPr>
                <w:rFonts w:ascii="Times New Roman" w:hAnsi="Times New Roman"/>
                <w:b/>
                <w:sz w:val="18"/>
                <w:szCs w:val="18"/>
              </w:rPr>
              <w:t>20</w:t>
            </w:r>
            <w:r>
              <w:rPr>
                <w:rFonts w:hint="eastAsia" w:ascii="Times New Roman" w:hAnsi="Times New Roman"/>
                <w:b/>
                <w:sz w:val="18"/>
                <w:szCs w:val="18"/>
                <w:lang w:val="en-US" w:eastAsia="zh-CN"/>
              </w:rPr>
              <w:t>16</w:t>
            </w:r>
            <w:r>
              <w:rPr>
                <w:rFonts w:ascii="Times New Roman" w:hAnsi="Times New Roman"/>
                <w:b/>
                <w:sz w:val="18"/>
                <w:szCs w:val="18"/>
              </w:rPr>
              <w:t>.</w:t>
            </w:r>
            <w:r>
              <w:rPr>
                <w:rFonts w:hint="eastAsia" w:ascii="Times New Roman" w:hAnsi="Times New Roman"/>
                <w:b/>
                <w:sz w:val="18"/>
                <w:szCs w:val="18"/>
                <w:lang w:val="en-US" w:eastAsia="zh-CN"/>
              </w:rPr>
              <w:t>8</w:t>
            </w:r>
            <w:r>
              <w:rPr>
                <w:rFonts w:ascii="Times New Roman" w:hAnsi="Times New Roman"/>
                <w:b/>
                <w:sz w:val="18"/>
                <w:szCs w:val="18"/>
              </w:rPr>
              <w:t>.</w:t>
            </w:r>
            <w:r>
              <w:rPr>
                <w:rFonts w:hint="eastAsia" w:ascii="Times New Roman" w:hAnsi="Times New Roman"/>
                <w:b/>
                <w:sz w:val="18"/>
                <w:szCs w:val="18"/>
                <w:lang w:val="en-US" w:eastAsia="zh-CN"/>
              </w:rPr>
              <w:t>8</w:t>
            </w:r>
          </w:p>
        </w:tc>
        <w:tc>
          <w:tcPr>
            <w:tcW w:w="1701"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环评单位</w:t>
            </w:r>
          </w:p>
        </w:tc>
        <w:tc>
          <w:tcPr>
            <w:tcW w:w="2618" w:type="dxa"/>
            <w:gridSpan w:val="6"/>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宁夏智诚安环科技发展股份有限公司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初步设计审批部门</w:t>
            </w:r>
          </w:p>
        </w:tc>
        <w:tc>
          <w:tcPr>
            <w:tcW w:w="1806"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83" w:type="dxa"/>
            <w:gridSpan w:val="5"/>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批准文号</w:t>
            </w:r>
          </w:p>
        </w:tc>
        <w:tc>
          <w:tcPr>
            <w:tcW w:w="1855"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44"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批准日期</w:t>
            </w:r>
          </w:p>
        </w:tc>
        <w:tc>
          <w:tcPr>
            <w:tcW w:w="1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701" w:type="dxa"/>
            <w:gridSpan w:val="4"/>
            <w:vMerge w:val="restart"/>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环保设施监测单位</w:t>
            </w:r>
          </w:p>
        </w:tc>
        <w:tc>
          <w:tcPr>
            <w:tcW w:w="2618" w:type="dxa"/>
            <w:gridSpan w:val="6"/>
            <w:vMerge w:val="restart"/>
            <w:tcBorders>
              <w:top w:val="single" w:color="auto" w:sz="4" w:space="0"/>
              <w:left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四川凯乐检测技术有限公司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环保验收审批部门</w:t>
            </w:r>
          </w:p>
        </w:tc>
        <w:tc>
          <w:tcPr>
            <w:tcW w:w="1806"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hint="eastAsia" w:ascii="Times New Roman" w:hAnsi="Times New Roman"/>
                <w:b/>
                <w:sz w:val="18"/>
                <w:szCs w:val="18"/>
                <w:lang w:eastAsia="zh-CN"/>
              </w:rPr>
              <w:t>巴中市</w:t>
            </w:r>
            <w:r>
              <w:rPr>
                <w:rFonts w:ascii="Times New Roman" w:hAnsi="Times New Roman"/>
                <w:b/>
                <w:sz w:val="18"/>
                <w:szCs w:val="18"/>
              </w:rPr>
              <w:t>环境保护局</w:t>
            </w:r>
          </w:p>
        </w:tc>
        <w:tc>
          <w:tcPr>
            <w:tcW w:w="1283" w:type="dxa"/>
            <w:gridSpan w:val="5"/>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批准文号</w:t>
            </w:r>
          </w:p>
        </w:tc>
        <w:tc>
          <w:tcPr>
            <w:tcW w:w="1855"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44"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批准日期</w:t>
            </w:r>
          </w:p>
        </w:tc>
        <w:tc>
          <w:tcPr>
            <w:tcW w:w="1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701" w:type="dxa"/>
            <w:gridSpan w:val="4"/>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2618" w:type="dxa"/>
            <w:gridSpan w:val="6"/>
            <w:vMerge w:val="continue"/>
            <w:tcBorders>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废水治理(万元)</w:t>
            </w:r>
          </w:p>
        </w:tc>
        <w:tc>
          <w:tcPr>
            <w:tcW w:w="742"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w:t>
            </w:r>
          </w:p>
        </w:tc>
        <w:tc>
          <w:tcPr>
            <w:tcW w:w="1684"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废气治理(万元)</w:t>
            </w:r>
          </w:p>
        </w:tc>
        <w:tc>
          <w:tcPr>
            <w:tcW w:w="559"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w:t>
            </w:r>
          </w:p>
        </w:tc>
        <w:tc>
          <w:tcPr>
            <w:tcW w:w="1959" w:type="dxa"/>
            <w:gridSpan w:val="5"/>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噪声治理(万元)</w:t>
            </w:r>
          </w:p>
        </w:tc>
        <w:tc>
          <w:tcPr>
            <w:tcW w:w="372"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eastAsia="zh-CN"/>
              </w:rPr>
            </w:pPr>
            <w:r>
              <w:rPr>
                <w:rFonts w:hint="eastAsia" w:ascii="Times New Roman" w:hAnsi="Times New Roman"/>
                <w:b/>
                <w:sz w:val="18"/>
                <w:szCs w:val="18"/>
                <w:lang w:val="en-US" w:eastAsia="zh-CN"/>
              </w:rPr>
              <w:t>7</w:t>
            </w:r>
          </w:p>
        </w:tc>
        <w:tc>
          <w:tcPr>
            <w:tcW w:w="1739"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固废治理(万元)</w:t>
            </w:r>
          </w:p>
        </w:tc>
        <w:tc>
          <w:tcPr>
            <w:tcW w:w="492"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12</w:t>
            </w:r>
          </w:p>
        </w:tc>
        <w:tc>
          <w:tcPr>
            <w:tcW w:w="1701"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绿化及生态(万元)</w:t>
            </w:r>
          </w:p>
        </w:tc>
        <w:tc>
          <w:tcPr>
            <w:tcW w:w="70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95"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其它(万元)</w:t>
            </w:r>
          </w:p>
        </w:tc>
        <w:tc>
          <w:tcPr>
            <w:tcW w:w="81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2226"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新增废水处理设施能力</w:t>
            </w:r>
          </w:p>
        </w:tc>
        <w:tc>
          <w:tcPr>
            <w:tcW w:w="1977" w:type="dxa"/>
            <w:gridSpan w:val="5"/>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w:t>
            </w:r>
          </w:p>
        </w:tc>
        <w:tc>
          <w:tcPr>
            <w:tcW w:w="2597" w:type="dxa"/>
            <w:gridSpan w:val="8"/>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新增废气处理设施能力</w:t>
            </w:r>
          </w:p>
        </w:tc>
        <w:tc>
          <w:tcPr>
            <w:tcW w:w="3307" w:type="dxa"/>
            <w:gridSpan w:val="8"/>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334"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年平均工作时</w:t>
            </w:r>
          </w:p>
        </w:tc>
        <w:tc>
          <w:tcPr>
            <w:tcW w:w="1909"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hint="eastAsia" w:ascii="Times New Roman" w:hAnsi="Times New Roman" w:eastAsia="宋体"/>
                <w:b/>
                <w:sz w:val="18"/>
                <w:szCs w:val="18"/>
                <w:lang w:val="en-US" w:eastAsia="zh-CN"/>
              </w:rPr>
            </w:pPr>
            <w:r>
              <w:rPr>
                <w:rFonts w:hint="eastAsia" w:ascii="Times New Roman" w:hAnsi="Times New Roman"/>
                <w:b/>
                <w:sz w:val="18"/>
                <w:szCs w:val="18"/>
                <w:lang w:val="en-US" w:eastAsia="zh-CN"/>
              </w:rPr>
              <w:t>3300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4" w:hRule="atLeast"/>
        </w:trPr>
        <w:tc>
          <w:tcPr>
            <w:tcW w:w="618" w:type="dxa"/>
            <w:vMerge w:val="restart"/>
            <w:tcBorders>
              <w:top w:val="single" w:color="auto" w:sz="4" w:space="0"/>
              <w:left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污染物排放达标与总量控制</w:t>
            </w:r>
          </w:p>
          <w:p>
            <w:pPr>
              <w:spacing w:line="280" w:lineRule="exact"/>
              <w:jc w:val="center"/>
              <w:rPr>
                <w:rFonts w:ascii="Times New Roman" w:hAnsi="Times New Roman"/>
                <w:b/>
                <w:sz w:val="18"/>
                <w:szCs w:val="18"/>
              </w:rPr>
            </w:pPr>
            <w:r>
              <w:rPr>
                <w:rFonts w:ascii="Times New Roman" w:hAnsi="Times New Roman"/>
                <w:b/>
                <w:sz w:val="18"/>
                <w:szCs w:val="18"/>
              </w:rPr>
              <w:t>(工业建设项目详填)</w:t>
            </w: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污染物</w:t>
            </w:r>
          </w:p>
        </w:tc>
        <w:tc>
          <w:tcPr>
            <w:tcW w:w="742"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原有排放量(1)</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本期工程实际排放浓度(2)</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本期工程允许排放浓度(3)</w:t>
            </w:r>
          </w:p>
        </w:tc>
        <w:tc>
          <w:tcPr>
            <w:tcW w:w="989"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本期工程产生量(4)</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本期工程自身削减量(5)</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本期工程实际排放量(6)</w:t>
            </w:r>
          </w:p>
        </w:tc>
        <w:tc>
          <w:tcPr>
            <w:tcW w:w="1046"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本期工程核定排放量(7)</w:t>
            </w:r>
          </w:p>
        </w:tc>
        <w:tc>
          <w:tcPr>
            <w:tcW w:w="1550"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本期工程</w:t>
            </w:r>
          </w:p>
          <w:p>
            <w:pPr>
              <w:spacing w:line="280" w:lineRule="exact"/>
              <w:jc w:val="center"/>
              <w:rPr>
                <w:rFonts w:ascii="Times New Roman" w:hAnsi="Times New Roman"/>
                <w:b/>
                <w:sz w:val="18"/>
                <w:szCs w:val="18"/>
              </w:rPr>
            </w:pPr>
            <w:r>
              <w:rPr>
                <w:rFonts w:ascii="Times New Roman" w:hAnsi="Times New Roman"/>
                <w:b/>
                <w:sz w:val="18"/>
                <w:szCs w:val="18"/>
              </w:rPr>
              <w:t>“以新带老”削减量(8)</w:t>
            </w:r>
          </w:p>
        </w:tc>
        <w:tc>
          <w:tcPr>
            <w:tcW w:w="1236"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全厂实际排放总量(9)</w:t>
            </w:r>
          </w:p>
        </w:tc>
        <w:tc>
          <w:tcPr>
            <w:tcW w:w="1236"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区域平衡替代削减量(11)</w:t>
            </w:r>
          </w:p>
        </w:tc>
        <w:tc>
          <w:tcPr>
            <w:tcW w:w="1113"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left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废水</w:t>
            </w:r>
          </w:p>
        </w:tc>
        <w:tc>
          <w:tcPr>
            <w:tcW w:w="742" w:type="dxa"/>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4"/>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46" w:type="dxa"/>
            <w:gridSpan w:val="2"/>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550"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4"/>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113" w:type="dxa"/>
            <w:gridSpan w:val="2"/>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left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化学需氧量</w:t>
            </w:r>
          </w:p>
        </w:tc>
        <w:tc>
          <w:tcPr>
            <w:tcW w:w="742" w:type="dxa"/>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4"/>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46" w:type="dxa"/>
            <w:gridSpan w:val="2"/>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550"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4"/>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113"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left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氨氮</w:t>
            </w:r>
          </w:p>
        </w:tc>
        <w:tc>
          <w:tcPr>
            <w:tcW w:w="742" w:type="dxa"/>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4"/>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46" w:type="dxa"/>
            <w:gridSpan w:val="2"/>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550"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4"/>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113"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left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废气</w:t>
            </w:r>
          </w:p>
        </w:tc>
        <w:tc>
          <w:tcPr>
            <w:tcW w:w="742" w:type="dxa"/>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46"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550"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113"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left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颗粒物</w:t>
            </w:r>
          </w:p>
        </w:tc>
        <w:tc>
          <w:tcPr>
            <w:tcW w:w="742" w:type="dxa"/>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46"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550"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113"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17" w:hRule="atLeast"/>
        </w:trPr>
        <w:tc>
          <w:tcPr>
            <w:tcW w:w="618" w:type="dxa"/>
            <w:vMerge w:val="continue"/>
            <w:tcBorders>
              <w:left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工业固体废物</w:t>
            </w:r>
          </w:p>
        </w:tc>
        <w:tc>
          <w:tcPr>
            <w:tcW w:w="742" w:type="dxa"/>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46"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550"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113"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38" w:hRule="atLeast"/>
        </w:trPr>
        <w:tc>
          <w:tcPr>
            <w:tcW w:w="618" w:type="dxa"/>
            <w:vMerge w:val="continue"/>
            <w:tcBorders>
              <w:left w:val="single" w:color="auto" w:sz="4" w:space="0"/>
              <w:right w:val="single" w:color="auto" w:sz="4" w:space="0"/>
            </w:tcBorders>
            <w:vAlign w:val="center"/>
          </w:tcPr>
          <w:p>
            <w:pPr>
              <w:spacing w:line="280" w:lineRule="exact"/>
              <w:jc w:val="center"/>
              <w:rPr>
                <w:rFonts w:ascii="Times New Roman" w:hAnsi="Times New Roman"/>
                <w:b/>
                <w:sz w:val="18"/>
                <w:szCs w:val="18"/>
              </w:rPr>
            </w:pPr>
          </w:p>
        </w:tc>
        <w:tc>
          <w:tcPr>
            <w:tcW w:w="1484" w:type="dxa"/>
            <w:tcBorders>
              <w:top w:val="single" w:color="auto" w:sz="4" w:space="0"/>
              <w:left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与项目有关的其</w:t>
            </w:r>
          </w:p>
          <w:p>
            <w:pPr>
              <w:spacing w:line="280" w:lineRule="exact"/>
              <w:jc w:val="center"/>
              <w:rPr>
                <w:rFonts w:ascii="Times New Roman" w:hAnsi="Times New Roman"/>
                <w:b/>
                <w:sz w:val="18"/>
                <w:szCs w:val="18"/>
              </w:rPr>
            </w:pPr>
            <w:r>
              <w:rPr>
                <w:rFonts w:ascii="Times New Roman" w:hAnsi="Times New Roman"/>
                <w:b/>
                <w:sz w:val="18"/>
                <w:szCs w:val="18"/>
              </w:rPr>
              <w:t xml:space="preserve">它特征污染物 </w:t>
            </w:r>
          </w:p>
        </w:tc>
        <w:tc>
          <w:tcPr>
            <w:tcW w:w="742" w:type="dxa"/>
            <w:tcBorders>
              <w:top w:val="single" w:color="auto" w:sz="4" w:space="0"/>
              <w:left w:val="single" w:color="auto" w:sz="4" w:space="0"/>
              <w:bottom w:val="single" w:color="auto" w:sz="4" w:space="0"/>
              <w:right w:val="single" w:color="auto" w:sz="4" w:space="0"/>
            </w:tcBorders>
            <w:vAlign w:val="top"/>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9"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988"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046"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550"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4"/>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236" w:type="dxa"/>
            <w:gridSpan w:val="3"/>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c>
          <w:tcPr>
            <w:tcW w:w="1113" w:type="dxa"/>
            <w:gridSpan w:val="2"/>
            <w:tcBorders>
              <w:top w:val="single" w:color="auto" w:sz="4" w:space="0"/>
              <w:left w:val="single" w:color="auto" w:sz="4" w:space="0"/>
              <w:bottom w:val="single" w:color="auto" w:sz="4" w:space="0"/>
              <w:right w:val="single" w:color="auto" w:sz="4" w:space="0"/>
            </w:tcBorders>
            <w:vAlign w:val="center"/>
          </w:tcPr>
          <w:p>
            <w:pPr>
              <w:spacing w:line="280" w:lineRule="exact"/>
              <w:jc w:val="center"/>
              <w:rPr>
                <w:rFonts w:ascii="Times New Roman" w:hAnsi="Times New Roman"/>
                <w:b/>
                <w:sz w:val="18"/>
                <w:szCs w:val="18"/>
              </w:rPr>
            </w:pPr>
            <w:r>
              <w:rPr>
                <w:rFonts w:ascii="Times New Roman" w:hAnsi="Times New Roman"/>
                <w:b/>
                <w:sz w:val="18"/>
                <w:szCs w:val="18"/>
              </w:rPr>
              <w:t>/</w:t>
            </w:r>
          </w:p>
        </w:tc>
      </w:tr>
    </w:tbl>
    <w:p>
      <w:pPr>
        <w:rPr>
          <w:rFonts w:ascii="Times New Roman" w:hAnsi="Times New Roman" w:eastAsia="仿宋"/>
          <w:sz w:val="32"/>
          <w:szCs w:val="32"/>
        </w:rPr>
        <w:sectPr>
          <w:headerReference r:id="rId6" w:type="default"/>
          <w:footerReference r:id="rId7" w:type="default"/>
          <w:pgSz w:w="16838" w:h="11906" w:orient="landscape"/>
          <w:pgMar w:top="1134" w:right="1440" w:bottom="1803" w:left="1440" w:header="851" w:footer="992" w:gutter="0"/>
          <w:pgNumType w:fmt="decimal"/>
          <w:cols w:space="720" w:num="1"/>
          <w:docGrid w:type="lines" w:linePitch="320" w:charSpace="0"/>
        </w:sectPr>
      </w:pPr>
      <w:r>
        <w:rPr>
          <w:rFonts w:ascii="Times New Roman" w:hAnsi="Times New Roman"/>
        </w:rPr>
        <mc:AlternateContent>
          <mc:Choice Requires="wps">
            <w:drawing>
              <wp:anchor distT="0" distB="0" distL="114300" distR="114300" simplePos="0" relativeHeight="251697152" behindDoc="0" locked="0" layoutInCell="1" allowOverlap="1">
                <wp:simplePos x="0" y="0"/>
                <wp:positionH relativeFrom="column">
                  <wp:posOffset>-10795</wp:posOffset>
                </wp:positionH>
                <wp:positionV relativeFrom="paragraph">
                  <wp:posOffset>23495</wp:posOffset>
                </wp:positionV>
                <wp:extent cx="8939530" cy="456565"/>
                <wp:effectExtent l="0" t="0" r="13970" b="635"/>
                <wp:wrapNone/>
                <wp:docPr id="88" name="文本框 1"/>
                <wp:cNvGraphicFramePr/>
                <a:graphic xmlns:a="http://schemas.openxmlformats.org/drawingml/2006/main">
                  <a:graphicData uri="http://schemas.microsoft.com/office/word/2010/wordprocessingShape">
                    <wps:wsp>
                      <wps:cNvSpPr txBox="1"/>
                      <wps:spPr>
                        <a:xfrm>
                          <a:off x="0" y="0"/>
                          <a:ext cx="8939530" cy="513715"/>
                        </a:xfrm>
                        <a:prstGeom prst="rect">
                          <a:avLst/>
                        </a:prstGeom>
                        <a:solidFill>
                          <a:srgbClr val="FFFFFF"/>
                        </a:solidFill>
                        <a:ln w="9525">
                          <a:noFill/>
                        </a:ln>
                        <a:effectLst/>
                      </wps:spPr>
                      <wps:txbx>
                        <w:txbxContent>
                          <w:p>
                            <w:r>
                              <w:rPr>
                                <w:rFonts w:hint="eastAsia"/>
                                <w:sz w:val="18"/>
                                <w:szCs w:val="18"/>
                              </w:rPr>
                              <w:t>注</w:t>
                            </w:r>
                            <w:r>
                              <w:rPr>
                                <w:sz w:val="18"/>
                                <w:szCs w:val="18"/>
                              </w:rPr>
                              <w:t>:1</w:t>
                            </w:r>
                            <w:r>
                              <w:rPr>
                                <w:rFonts w:hint="eastAsia"/>
                                <w:sz w:val="18"/>
                                <w:szCs w:val="18"/>
                              </w:rPr>
                              <w:t>、排放增减量：（</w:t>
                            </w:r>
                            <w:r>
                              <w:rPr>
                                <w:sz w:val="18"/>
                                <w:szCs w:val="18"/>
                              </w:rPr>
                              <w:t>+</w:t>
                            </w:r>
                            <w:r>
                              <w:rPr>
                                <w:rFonts w:hint="eastAsia"/>
                                <w:sz w:val="18"/>
                                <w:szCs w:val="18"/>
                              </w:rPr>
                              <w:t>）表示增加，（</w:t>
                            </w:r>
                            <w:r>
                              <w:rPr>
                                <w:sz w:val="18"/>
                                <w:szCs w:val="18"/>
                              </w:rPr>
                              <w:t>-</w:t>
                            </w:r>
                            <w:r>
                              <w:rPr>
                                <w:rFonts w:hint="eastAsia"/>
                                <w:sz w:val="18"/>
                                <w:szCs w:val="18"/>
                              </w:rPr>
                              <w:t>）表示减少。</w:t>
                            </w:r>
                            <w:r>
                              <w:rPr>
                                <w:sz w:val="18"/>
                                <w:szCs w:val="18"/>
                              </w:rPr>
                              <w:t>2</w:t>
                            </w:r>
                            <w:r>
                              <w:rPr>
                                <w:rFonts w:hint="eastAsia"/>
                                <w:sz w:val="18"/>
                                <w:szCs w:val="18"/>
                              </w:rPr>
                              <w:t>、</w:t>
                            </w:r>
                            <w:r>
                              <w:rPr>
                                <w:rFonts w:hint="eastAsia"/>
                                <w:spacing w:val="-8"/>
                                <w:sz w:val="18"/>
                                <w:szCs w:val="18"/>
                              </w:rPr>
                              <w:t>（</w:t>
                            </w:r>
                            <w:r>
                              <w:rPr>
                                <w:spacing w:val="-8"/>
                                <w:sz w:val="18"/>
                                <w:szCs w:val="18"/>
                              </w:rPr>
                              <w:t>12</w:t>
                            </w:r>
                            <w:r>
                              <w:rPr>
                                <w:rFonts w:hint="eastAsia"/>
                                <w:spacing w:val="-8"/>
                                <w:sz w:val="18"/>
                                <w:szCs w:val="18"/>
                              </w:rPr>
                              <w:t>）</w:t>
                            </w:r>
                            <w:r>
                              <w:rPr>
                                <w:spacing w:val="-8"/>
                                <w:sz w:val="18"/>
                                <w:szCs w:val="18"/>
                              </w:rPr>
                              <w:t>=</w:t>
                            </w:r>
                            <w:r>
                              <w:rPr>
                                <w:rFonts w:hint="eastAsia"/>
                                <w:spacing w:val="-20"/>
                                <w:sz w:val="18"/>
                                <w:szCs w:val="18"/>
                              </w:rPr>
                              <w:t>（</w:t>
                            </w:r>
                            <w:r>
                              <w:rPr>
                                <w:spacing w:val="-20"/>
                                <w:sz w:val="18"/>
                                <w:szCs w:val="18"/>
                              </w:rPr>
                              <w:t>6</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8</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11</w:t>
                            </w:r>
                            <w:r>
                              <w:rPr>
                                <w:rFonts w:hint="eastAsia"/>
                                <w:spacing w:val="-20"/>
                                <w:sz w:val="18"/>
                                <w:szCs w:val="18"/>
                              </w:rPr>
                              <w:t>），（</w:t>
                            </w:r>
                            <w:r>
                              <w:rPr>
                                <w:spacing w:val="-20"/>
                                <w:sz w:val="18"/>
                                <w:szCs w:val="18"/>
                              </w:rPr>
                              <w:t>9</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4</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5</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8</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11</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w:t>
                            </w:r>
                            <w:r>
                              <w:rPr>
                                <w:rFonts w:hint="eastAsia"/>
                                <w:spacing w:val="-20"/>
                                <w:sz w:val="18"/>
                                <w:szCs w:val="18"/>
                              </w:rPr>
                              <w:t>）。</w:t>
                            </w:r>
                            <w:r>
                              <w:rPr>
                                <w:sz w:val="18"/>
                                <w:szCs w:val="18"/>
                              </w:rPr>
                              <w:t>3</w:t>
                            </w:r>
                            <w:r>
                              <w:rPr>
                                <w:rFonts w:hint="eastAsia"/>
                                <w:sz w:val="18"/>
                                <w:szCs w:val="18"/>
                              </w:rPr>
                              <w:t>、计量单位：废水排放量——万吨／年；废气排放量——万标立方米／年；工业固体废物排放量——万吨／年；水污染物排放浓度——毫克／升；大气污染物排放浓度——毫克／立方米；水污染物排放量——吨／年；大气污染物排放量——吨／年</w:t>
                            </w:r>
                          </w:p>
                        </w:txbxContent>
                      </wps:txbx>
                      <wps:bodyPr upright="1"/>
                    </wps:wsp>
                  </a:graphicData>
                </a:graphic>
              </wp:anchor>
            </w:drawing>
          </mc:Choice>
          <mc:Fallback>
            <w:pict>
              <v:shape id="文本框 1" o:spid="_x0000_s1026" o:spt="202" type="#_x0000_t202" style="position:absolute;left:0pt;margin-left:-0.85pt;margin-top:1.85pt;height:35.95pt;width:703.9pt;z-index:251697152;mso-width-relative:page;mso-height-relative:page;" fillcolor="#FFFFFF" filled="t" stroked="f" coordsize="21600,21600" o:gfxdata="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a/&#10;RurWAAAACAEAAA8AAAAAAAAAAQAgAAAAIgAAAGRycy9kb3ducmV2LnhtbFBLAQIUABQAAAAIAIdO&#10;4kB5QXMwswEAAEEDAAAOAAAAAAAAAAEAIAAAACUBAABkcnMvZTJvRG9jLnhtbFBLBQYAAAAABgAG&#10;AFkBAABKBQAAAAA=&#10;">
                <v:fill on="t" focussize="0,0"/>
                <v:stroke on="f"/>
                <v:imagedata o:title=""/>
                <o:lock v:ext="edit" aspectratio="f"/>
                <v:textbox>
                  <w:txbxContent>
                    <w:p>
                      <w:r>
                        <w:rPr>
                          <w:rFonts w:hint="eastAsia"/>
                          <w:sz w:val="18"/>
                          <w:szCs w:val="18"/>
                        </w:rPr>
                        <w:t>注</w:t>
                      </w:r>
                      <w:r>
                        <w:rPr>
                          <w:sz w:val="18"/>
                          <w:szCs w:val="18"/>
                        </w:rPr>
                        <w:t>:1</w:t>
                      </w:r>
                      <w:r>
                        <w:rPr>
                          <w:rFonts w:hint="eastAsia"/>
                          <w:sz w:val="18"/>
                          <w:szCs w:val="18"/>
                        </w:rPr>
                        <w:t>、排放增减量：（</w:t>
                      </w:r>
                      <w:r>
                        <w:rPr>
                          <w:sz w:val="18"/>
                          <w:szCs w:val="18"/>
                        </w:rPr>
                        <w:t>+</w:t>
                      </w:r>
                      <w:r>
                        <w:rPr>
                          <w:rFonts w:hint="eastAsia"/>
                          <w:sz w:val="18"/>
                          <w:szCs w:val="18"/>
                        </w:rPr>
                        <w:t>）表示增加，（</w:t>
                      </w:r>
                      <w:r>
                        <w:rPr>
                          <w:sz w:val="18"/>
                          <w:szCs w:val="18"/>
                        </w:rPr>
                        <w:t>-</w:t>
                      </w:r>
                      <w:r>
                        <w:rPr>
                          <w:rFonts w:hint="eastAsia"/>
                          <w:sz w:val="18"/>
                          <w:szCs w:val="18"/>
                        </w:rPr>
                        <w:t>）表示减少。</w:t>
                      </w:r>
                      <w:r>
                        <w:rPr>
                          <w:sz w:val="18"/>
                          <w:szCs w:val="18"/>
                        </w:rPr>
                        <w:t>2</w:t>
                      </w:r>
                      <w:r>
                        <w:rPr>
                          <w:rFonts w:hint="eastAsia"/>
                          <w:sz w:val="18"/>
                          <w:szCs w:val="18"/>
                        </w:rPr>
                        <w:t>、</w:t>
                      </w:r>
                      <w:r>
                        <w:rPr>
                          <w:rFonts w:hint="eastAsia"/>
                          <w:spacing w:val="-8"/>
                          <w:sz w:val="18"/>
                          <w:szCs w:val="18"/>
                        </w:rPr>
                        <w:t>（</w:t>
                      </w:r>
                      <w:r>
                        <w:rPr>
                          <w:spacing w:val="-8"/>
                          <w:sz w:val="18"/>
                          <w:szCs w:val="18"/>
                        </w:rPr>
                        <w:t>12</w:t>
                      </w:r>
                      <w:r>
                        <w:rPr>
                          <w:rFonts w:hint="eastAsia"/>
                          <w:spacing w:val="-8"/>
                          <w:sz w:val="18"/>
                          <w:szCs w:val="18"/>
                        </w:rPr>
                        <w:t>）</w:t>
                      </w:r>
                      <w:r>
                        <w:rPr>
                          <w:spacing w:val="-8"/>
                          <w:sz w:val="18"/>
                          <w:szCs w:val="18"/>
                        </w:rPr>
                        <w:t>=</w:t>
                      </w:r>
                      <w:r>
                        <w:rPr>
                          <w:rFonts w:hint="eastAsia"/>
                          <w:spacing w:val="-20"/>
                          <w:sz w:val="18"/>
                          <w:szCs w:val="18"/>
                        </w:rPr>
                        <w:t>（</w:t>
                      </w:r>
                      <w:r>
                        <w:rPr>
                          <w:spacing w:val="-20"/>
                          <w:sz w:val="18"/>
                          <w:szCs w:val="18"/>
                        </w:rPr>
                        <w:t>6</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8</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11</w:t>
                      </w:r>
                      <w:r>
                        <w:rPr>
                          <w:rFonts w:hint="eastAsia"/>
                          <w:spacing w:val="-20"/>
                          <w:sz w:val="18"/>
                          <w:szCs w:val="18"/>
                        </w:rPr>
                        <w:t>），（</w:t>
                      </w:r>
                      <w:r>
                        <w:rPr>
                          <w:spacing w:val="-20"/>
                          <w:sz w:val="18"/>
                          <w:szCs w:val="18"/>
                        </w:rPr>
                        <w:t>9</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4</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5</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8</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11</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w:t>
                      </w:r>
                      <w:r>
                        <w:rPr>
                          <w:rFonts w:hint="eastAsia"/>
                          <w:spacing w:val="-20"/>
                          <w:sz w:val="18"/>
                          <w:szCs w:val="18"/>
                        </w:rPr>
                        <w:t>）。</w:t>
                      </w:r>
                      <w:r>
                        <w:rPr>
                          <w:sz w:val="18"/>
                          <w:szCs w:val="18"/>
                        </w:rPr>
                        <w:t>3</w:t>
                      </w:r>
                      <w:r>
                        <w:rPr>
                          <w:rFonts w:hint="eastAsia"/>
                          <w:sz w:val="18"/>
                          <w:szCs w:val="18"/>
                        </w:rPr>
                        <w:t>、计量单位：废水排放量——万吨／年；废气排放量——万标立方米／年；工业固体废物排放量——万吨／年；水污染物排放浓度——毫克／升；大气污染物排放浓度——毫克／立方米；水污染物排放量——吨／年；大气污染物排放量——吨／年</w:t>
                      </w:r>
                    </w:p>
                  </w:txbxContent>
                </v:textbox>
              </v:shape>
            </w:pict>
          </mc:Fallback>
        </mc:AlternateContent>
      </w:r>
    </w:p>
    <w:p>
      <w:pPr>
        <w:pStyle w:val="2"/>
        <w:spacing w:line="360" w:lineRule="auto"/>
        <w:jc w:val="center"/>
        <w:rPr>
          <w:bdr w:val="single" w:sz="4" w:space="0"/>
        </w:rPr>
      </w:pPr>
      <w:r>
        <w:rPr>
          <w:rFonts w:ascii="Times New Roman" w:hAnsi="Times New Roman"/>
        </w:rPr>
        <w:drawing>
          <wp:anchor distT="0" distB="0" distL="114300" distR="114300" simplePos="0" relativeHeight="251701248" behindDoc="0" locked="0" layoutInCell="1" allowOverlap="1">
            <wp:simplePos x="0" y="0"/>
            <wp:positionH relativeFrom="column">
              <wp:posOffset>4462145</wp:posOffset>
            </wp:positionH>
            <wp:positionV relativeFrom="paragraph">
              <wp:posOffset>107315</wp:posOffset>
            </wp:positionV>
            <wp:extent cx="797560" cy="1007745"/>
            <wp:effectExtent l="0" t="0" r="2540" b="1905"/>
            <wp:wrapNone/>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13"/>
                    <a:stretch>
                      <a:fillRect/>
                    </a:stretch>
                  </pic:blipFill>
                  <pic:spPr>
                    <a:xfrm>
                      <a:off x="0" y="0"/>
                      <a:ext cx="797560" cy="1007745"/>
                    </a:xfrm>
                    <a:prstGeom prst="rect">
                      <a:avLst/>
                    </a:prstGeom>
                    <a:noFill/>
                    <a:ln w="9525">
                      <a:noFill/>
                    </a:ln>
                  </pic:spPr>
                </pic:pic>
              </a:graphicData>
            </a:graphic>
          </wp:anchor>
        </w:drawing>
      </w:r>
      <w:r>
        <w:rPr>
          <w:rFonts w:ascii="Times New Roman" w:hAnsi="Times New Roman"/>
        </w:rPr>
        <mc:AlternateContent>
          <mc:Choice Requires="wps">
            <w:drawing>
              <wp:anchor distT="0" distB="0" distL="114300" distR="114300" simplePos="0" relativeHeight="251704320" behindDoc="0" locked="0" layoutInCell="1" allowOverlap="1">
                <wp:simplePos x="0" y="0"/>
                <wp:positionH relativeFrom="column">
                  <wp:posOffset>1655445</wp:posOffset>
                </wp:positionH>
                <wp:positionV relativeFrom="paragraph">
                  <wp:posOffset>3326765</wp:posOffset>
                </wp:positionV>
                <wp:extent cx="1764665" cy="289560"/>
                <wp:effectExtent l="151130" t="7620" r="8255" b="560070"/>
                <wp:wrapNone/>
                <wp:docPr id="89" name="自选图形 14"/>
                <wp:cNvGraphicFramePr/>
                <a:graphic xmlns:a="http://schemas.openxmlformats.org/drawingml/2006/main">
                  <a:graphicData uri="http://schemas.microsoft.com/office/word/2010/wordprocessingShape">
                    <wps:wsp>
                      <wps:cNvSpPr/>
                      <wps:spPr>
                        <a:xfrm>
                          <a:off x="0" y="0"/>
                          <a:ext cx="1764665" cy="289560"/>
                        </a:xfrm>
                        <a:prstGeom prst="wedgeRectCallout">
                          <a:avLst>
                            <a:gd name="adj1" fmla="val -56662"/>
                            <a:gd name="adj2" fmla="val 230921"/>
                          </a:avLst>
                        </a:prstGeom>
                        <a:solidFill>
                          <a:srgbClr val="FFFFFF"/>
                        </a:solidFill>
                        <a:ln w="15875" cap="flat" cmpd="sng">
                          <a:solidFill>
                            <a:srgbClr val="FF0000"/>
                          </a:solidFill>
                          <a:prstDash val="solid"/>
                          <a:miter/>
                          <a:headEnd type="none" w="med" len="med"/>
                          <a:tailEnd type="none" w="med" len="med"/>
                        </a:ln>
                      </wps:spPr>
                      <wps:txbx>
                        <w:txbxContent>
                          <w:p>
                            <w:pPr>
                              <w:jc w:val="center"/>
                              <w:rPr>
                                <w:rFonts w:hint="eastAsia" w:eastAsia="宋体"/>
                                <w:b/>
                                <w:color w:val="FF0000"/>
                                <w:lang w:eastAsia="zh-CN"/>
                              </w:rPr>
                            </w:pPr>
                            <w:r>
                              <w:rPr>
                                <w:rFonts w:hint="eastAsia"/>
                                <w:b/>
                                <w:color w:val="FF0000"/>
                                <w:lang w:eastAsia="zh-CN"/>
                              </w:rPr>
                              <w:t>巴中青诚口腔医院项目</w:t>
                            </w:r>
                          </w:p>
                        </w:txbxContent>
                      </wps:txbx>
                      <wps:bodyPr upright="1"/>
                    </wps:wsp>
                  </a:graphicData>
                </a:graphic>
              </wp:anchor>
            </w:drawing>
          </mc:Choice>
          <mc:Fallback>
            <w:pict>
              <v:shape id="自选图形 14" o:spid="_x0000_s1026" o:spt="61" type="#_x0000_t61" style="position:absolute;left:0pt;margin-left:130.35pt;margin-top:261.95pt;height:22.8pt;width:138.95pt;z-index:251704320;mso-width-relative:page;mso-height-relative:page;" fillcolor="#FFFFFF" filled="t" stroked="t" coordsize="21600,21600" o:gfxdata="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7uWZ9wAAAALAQAADwAAAAAAAAABACAAAAAiAAAAZHJzL2Rvd25yZXYueG1sUEsBAhQAFAAAAAgA&#10;h07iQN8MnrYhAgAAQwQAAA4AAAAAAAAAAQAgAAAAKwEAAGRycy9lMm9Eb2MueG1sUEsFBgAAAAAG&#10;AAYAWQEAAL4FAAAAAA==&#10;" adj="-1439,60679">
                <v:fill on="t" focussize="0,0"/>
                <v:stroke weight="1.25pt" color="#FF0000" joinstyle="miter"/>
                <v:imagedata o:title=""/>
                <o:lock v:ext="edit" aspectratio="f"/>
                <v:textbox>
                  <w:txbxContent>
                    <w:p>
                      <w:pPr>
                        <w:jc w:val="center"/>
                        <w:rPr>
                          <w:rFonts w:hint="eastAsia" w:eastAsia="宋体"/>
                          <w:b/>
                          <w:color w:val="FF0000"/>
                          <w:lang w:eastAsia="zh-CN"/>
                        </w:rPr>
                      </w:pPr>
                      <w:r>
                        <w:rPr>
                          <w:rFonts w:hint="eastAsia"/>
                          <w:b/>
                          <w:color w:val="FF0000"/>
                          <w:lang w:eastAsia="zh-CN"/>
                        </w:rPr>
                        <w:t>巴中青诚口腔医院项目</w:t>
                      </w:r>
                    </w:p>
                  </w:txbxContent>
                </v:textbox>
              </v:shape>
            </w:pict>
          </mc:Fallback>
        </mc:AlternateContent>
      </w:r>
      <w:r>
        <w:rPr>
          <w:bdr w:val="single" w:sz="4" w:space="0"/>
        </w:rPr>
        <w:drawing>
          <wp:inline distT="0" distB="0" distL="114300" distR="114300">
            <wp:extent cx="5268595" cy="7534910"/>
            <wp:effectExtent l="0" t="0" r="8255" b="8890"/>
            <wp:docPr id="5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2"/>
                    <pic:cNvPicPr>
                      <a:picLocks noChangeAspect="1"/>
                    </pic:cNvPicPr>
                  </pic:nvPicPr>
                  <pic:blipFill>
                    <a:blip r:embed="rId14"/>
                    <a:stretch>
                      <a:fillRect/>
                    </a:stretch>
                  </pic:blipFill>
                  <pic:spPr>
                    <a:xfrm>
                      <a:off x="0" y="0"/>
                      <a:ext cx="5268595" cy="7534910"/>
                    </a:xfrm>
                    <a:prstGeom prst="rect">
                      <a:avLst/>
                    </a:prstGeom>
                    <a:noFill/>
                    <a:ln w="9525">
                      <a:noFill/>
                    </a:ln>
                  </pic:spPr>
                </pic:pic>
              </a:graphicData>
            </a:graphic>
          </wp:inline>
        </w:drawing>
      </w:r>
      <w:r>
        <w:rPr>
          <w:rFonts w:ascii="Times New Roman" w:hAnsi="Times New Roman"/>
          <w:b w:val="0"/>
          <w:bCs/>
          <w:sz w:val="28"/>
          <w:szCs w:val="28"/>
        </w:rPr>
        <w:t>附图1  项目地理位置图</w:t>
      </w:r>
      <w:r>
        <w:rPr>
          <w:rFonts w:ascii="Times New Roman" w:hAnsi="Times New Roman"/>
        </w:rPr>
        <w:drawing>
          <wp:anchor distT="0" distB="0" distL="114300" distR="114300" simplePos="0" relativeHeight="251748352" behindDoc="0" locked="0" layoutInCell="1" allowOverlap="1">
            <wp:simplePos x="0" y="0"/>
            <wp:positionH relativeFrom="column">
              <wp:posOffset>4376420</wp:posOffset>
            </wp:positionH>
            <wp:positionV relativeFrom="paragraph">
              <wp:posOffset>224790</wp:posOffset>
            </wp:positionV>
            <wp:extent cx="653415" cy="825500"/>
            <wp:effectExtent l="0" t="0" r="13335" b="12700"/>
            <wp:wrapNone/>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13"/>
                    <a:stretch>
                      <a:fillRect/>
                    </a:stretch>
                  </pic:blipFill>
                  <pic:spPr>
                    <a:xfrm>
                      <a:off x="0" y="0"/>
                      <a:ext cx="653415" cy="825500"/>
                    </a:xfrm>
                    <a:prstGeom prst="rect">
                      <a:avLst/>
                    </a:prstGeom>
                    <a:noFill/>
                    <a:ln w="9525">
                      <a:noFill/>
                    </a:ln>
                  </pic:spPr>
                </pic:pic>
              </a:graphicData>
            </a:graphic>
          </wp:anchor>
        </w:drawing>
      </w:r>
      <w:r>
        <w:rPr>
          <w:bdr w:val="single" w:sz="4" w:space="0"/>
        </w:rPr>
        <w:drawing>
          <wp:inline distT="0" distB="0" distL="114300" distR="114300">
            <wp:extent cx="4852035" cy="8319135"/>
            <wp:effectExtent l="0" t="0" r="5715" b="5715"/>
            <wp:docPr id="6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5"/>
                    <pic:cNvPicPr>
                      <a:picLocks noChangeAspect="1"/>
                    </pic:cNvPicPr>
                  </pic:nvPicPr>
                  <pic:blipFill>
                    <a:blip r:embed="rId15"/>
                    <a:stretch>
                      <a:fillRect/>
                    </a:stretch>
                  </pic:blipFill>
                  <pic:spPr>
                    <a:xfrm>
                      <a:off x="0" y="0"/>
                      <a:ext cx="4852035" cy="8319135"/>
                    </a:xfrm>
                    <a:prstGeom prst="rect">
                      <a:avLst/>
                    </a:prstGeom>
                    <a:noFill/>
                    <a:ln w="9525">
                      <a:noFill/>
                    </a:ln>
                  </pic:spPr>
                </pic:pic>
              </a:graphicData>
            </a:graphic>
          </wp:inline>
        </w:drawing>
      </w:r>
    </w:p>
    <w:p>
      <w:pPr>
        <w:pStyle w:val="2"/>
        <w:spacing w:line="360" w:lineRule="auto"/>
        <w:jc w:val="center"/>
        <w:rPr>
          <w:rFonts w:ascii="Times New Roman" w:hAnsi="Times New Roman"/>
          <w:b w:val="0"/>
          <w:bCs/>
          <w:sz w:val="28"/>
          <w:szCs w:val="28"/>
        </w:rPr>
      </w:pPr>
      <w:r>
        <w:rPr>
          <w:rFonts w:ascii="Times New Roman" w:hAnsi="Times New Roman"/>
          <w:b w:val="0"/>
          <w:bCs/>
          <w:sz w:val="28"/>
          <w:szCs w:val="28"/>
        </w:rPr>
        <w:t>附</w:t>
      </w:r>
      <w:r>
        <w:rPr>
          <w:rFonts w:hint="default" w:ascii="Times New Roman" w:hAnsi="Times New Roman" w:cs="Times New Roman"/>
          <w:b w:val="0"/>
          <w:bCs/>
          <w:sz w:val="28"/>
          <w:szCs w:val="28"/>
        </w:rPr>
        <w:t>图</w:t>
      </w:r>
      <w:r>
        <w:rPr>
          <w:rFonts w:hint="eastAsia" w:ascii="Times New Roman" w:hAnsi="Times New Roman" w:cs="Times New Roman"/>
          <w:b w:val="0"/>
          <w:bCs/>
          <w:sz w:val="28"/>
          <w:szCs w:val="28"/>
          <w:lang w:val="en-US" w:eastAsia="zh-CN"/>
        </w:rPr>
        <w:t>2-1</w:t>
      </w:r>
      <w:r>
        <w:rPr>
          <w:rFonts w:hint="default" w:ascii="Times New Roman" w:hAnsi="Times New Roman" w:cs="Times New Roman"/>
          <w:b w:val="0"/>
          <w:bCs/>
          <w:sz w:val="28"/>
          <w:szCs w:val="28"/>
        </w:rPr>
        <w:t xml:space="preserve">  </w:t>
      </w:r>
      <w:r>
        <w:rPr>
          <w:rFonts w:hint="eastAsia" w:ascii="Times New Roman" w:hAnsi="Times New Roman"/>
          <w:b w:val="0"/>
          <w:bCs/>
          <w:sz w:val="28"/>
          <w:szCs w:val="28"/>
          <w:lang w:eastAsia="zh-CN"/>
        </w:rPr>
        <w:t>一楼总平面布置</w:t>
      </w:r>
      <w:r>
        <w:rPr>
          <w:rFonts w:ascii="Times New Roman" w:hAnsi="Times New Roman"/>
          <w:b w:val="0"/>
          <w:bCs/>
          <w:sz w:val="28"/>
          <w:szCs w:val="28"/>
        </w:rPr>
        <w:t>图</w:t>
      </w:r>
    </w:p>
    <w:p>
      <w:pPr>
        <w:pStyle w:val="2"/>
        <w:spacing w:line="360" w:lineRule="auto"/>
        <w:jc w:val="center"/>
        <w:rPr>
          <w:rFonts w:ascii="Times New Roman" w:hAnsi="Times New Roman"/>
          <w:b w:val="0"/>
          <w:bCs/>
          <w:sz w:val="28"/>
          <w:szCs w:val="28"/>
        </w:rPr>
        <w:sectPr>
          <w:pgSz w:w="11906" w:h="16838"/>
          <w:pgMar w:top="1440" w:right="1800" w:bottom="1440" w:left="1800" w:header="851" w:footer="992" w:gutter="0"/>
          <w:pgNumType w:fmt="decimal"/>
          <w:cols w:space="425" w:num="1"/>
          <w:docGrid w:type="lines" w:linePitch="312" w:charSpace="0"/>
        </w:sectPr>
      </w:pPr>
    </w:p>
    <w:p>
      <w:pPr>
        <w:pStyle w:val="2"/>
        <w:spacing w:line="360" w:lineRule="auto"/>
        <w:jc w:val="center"/>
        <w:rPr>
          <w:bdr w:val="single" w:sz="4" w:space="0"/>
        </w:rPr>
      </w:pPr>
      <w:r>
        <w:rPr>
          <w:rFonts w:ascii="Times New Roman" w:hAnsi="Times New Roman"/>
        </w:rPr>
        <w:drawing>
          <wp:anchor distT="0" distB="0" distL="114300" distR="114300" simplePos="0" relativeHeight="251749376" behindDoc="0" locked="0" layoutInCell="1" allowOverlap="1">
            <wp:simplePos x="0" y="0"/>
            <wp:positionH relativeFrom="column">
              <wp:posOffset>7018020</wp:posOffset>
            </wp:positionH>
            <wp:positionV relativeFrom="paragraph">
              <wp:posOffset>244475</wp:posOffset>
            </wp:positionV>
            <wp:extent cx="721995" cy="912495"/>
            <wp:effectExtent l="0" t="0" r="1905" b="1905"/>
            <wp:wrapNone/>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13"/>
                    <a:stretch>
                      <a:fillRect/>
                    </a:stretch>
                  </pic:blipFill>
                  <pic:spPr>
                    <a:xfrm>
                      <a:off x="0" y="0"/>
                      <a:ext cx="721995" cy="912495"/>
                    </a:xfrm>
                    <a:prstGeom prst="rect">
                      <a:avLst/>
                    </a:prstGeom>
                    <a:noFill/>
                    <a:ln w="9525">
                      <a:noFill/>
                    </a:ln>
                  </pic:spPr>
                </pic:pic>
              </a:graphicData>
            </a:graphic>
          </wp:anchor>
        </w:drawing>
      </w:r>
      <w:r>
        <w:rPr>
          <w:sz w:val="24"/>
        </w:rPr>
        <mc:AlternateContent>
          <mc:Choice Requires="wps">
            <w:drawing>
              <wp:anchor distT="0" distB="0" distL="114300" distR="114300" simplePos="0" relativeHeight="251749376" behindDoc="1" locked="0" layoutInCell="1" allowOverlap="1">
                <wp:simplePos x="0" y="0"/>
                <wp:positionH relativeFrom="column">
                  <wp:posOffset>1163955</wp:posOffset>
                </wp:positionH>
                <wp:positionV relativeFrom="paragraph">
                  <wp:posOffset>67945</wp:posOffset>
                </wp:positionV>
                <wp:extent cx="6619240" cy="4559300"/>
                <wp:effectExtent l="4445" t="5080" r="5715" b="7620"/>
                <wp:wrapNone/>
                <wp:docPr id="90" name="文本框 15"/>
                <wp:cNvGraphicFramePr/>
                <a:graphic xmlns:a="http://schemas.openxmlformats.org/drawingml/2006/main">
                  <a:graphicData uri="http://schemas.microsoft.com/office/word/2010/wordprocessingShape">
                    <wps:wsp>
                      <wps:cNvSpPr txBox="1"/>
                      <wps:spPr>
                        <a:xfrm>
                          <a:off x="0" y="0"/>
                          <a:ext cx="6619240" cy="4559300"/>
                        </a:xfrm>
                        <a:prstGeom prst="rect">
                          <a:avLst/>
                        </a:prstGeom>
                        <a:solidFill>
                          <a:srgbClr val="FFFFFF"/>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文本框 15" o:spid="_x0000_s1026" o:spt="202" type="#_x0000_t202" style="position:absolute;left:0pt;margin-left:91.65pt;margin-top:5.35pt;height:359pt;width:521.2pt;z-index:-251567104;mso-width-relative:page;mso-height-relative:page;" fillcolor="#FFFFFF" filled="t" stroked="t" coordsize="21600,21600" o:gfxdata="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9OdL6NkAAAALAQAADwAAAAAAAAABACAAAAAiAAAAZHJzL2Rvd25yZXYueG1sUEsB&#10;AhQAFAAAAAgAh07iQKU7gW/0AQAA6wMAAA4AAAAAAAAAAQAgAAAAKAEAAGRycy9lMm9Eb2MueG1s&#10;UEsFBgAAAAAGAAYAWQEAAI4FAAAAAA==&#10;">
                <v:fill on="t" focussize="0,0"/>
                <v:stroke color="#000000" joinstyle="miter"/>
                <v:imagedata o:title=""/>
                <o:lock v:ext="edit" aspectratio="f"/>
                <v:textbox>
                  <w:txbxContent>
                    <w:p/>
                  </w:txbxContent>
                </v:textbox>
              </v:shape>
            </w:pict>
          </mc:Fallback>
        </mc:AlternateContent>
      </w:r>
      <w:r>
        <w:drawing>
          <wp:inline distT="0" distB="0" distL="114300" distR="114300">
            <wp:extent cx="4956175" cy="4384040"/>
            <wp:effectExtent l="0" t="0" r="15875" b="16510"/>
            <wp:docPr id="6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6"/>
                    <pic:cNvPicPr>
                      <a:picLocks noChangeAspect="1"/>
                    </pic:cNvPicPr>
                  </pic:nvPicPr>
                  <pic:blipFill>
                    <a:blip r:embed="rId16"/>
                    <a:stretch>
                      <a:fillRect/>
                    </a:stretch>
                  </pic:blipFill>
                  <pic:spPr>
                    <a:xfrm>
                      <a:off x="0" y="0"/>
                      <a:ext cx="4956175" cy="4384040"/>
                    </a:xfrm>
                    <a:prstGeom prst="rect">
                      <a:avLst/>
                    </a:prstGeom>
                    <a:noFill/>
                    <a:ln w="9525">
                      <a:noFill/>
                    </a:ln>
                  </pic:spPr>
                </pic:pic>
              </a:graphicData>
            </a:graphic>
          </wp:inline>
        </w:drawing>
      </w:r>
    </w:p>
    <w:p>
      <w:pPr>
        <w:pStyle w:val="2"/>
        <w:spacing w:line="360" w:lineRule="auto"/>
        <w:jc w:val="center"/>
        <w:rPr>
          <w:rFonts w:ascii="Times New Roman" w:hAnsi="Times New Roman"/>
          <w:b w:val="0"/>
          <w:bCs/>
          <w:sz w:val="28"/>
          <w:szCs w:val="28"/>
        </w:rPr>
      </w:pPr>
      <w:r>
        <w:rPr>
          <w:rFonts w:ascii="Times New Roman" w:hAnsi="Times New Roman"/>
          <w:b w:val="0"/>
          <w:bCs/>
          <w:sz w:val="28"/>
          <w:szCs w:val="28"/>
        </w:rPr>
        <w:t>附</w:t>
      </w:r>
      <w:r>
        <w:rPr>
          <w:rFonts w:hint="default" w:ascii="Times New Roman" w:hAnsi="Times New Roman" w:cs="Times New Roman"/>
          <w:b w:val="0"/>
          <w:bCs/>
          <w:sz w:val="28"/>
          <w:szCs w:val="28"/>
        </w:rPr>
        <w:t>图</w:t>
      </w:r>
      <w:r>
        <w:rPr>
          <w:rFonts w:hint="eastAsia" w:ascii="Times New Roman" w:hAnsi="Times New Roman" w:cs="Times New Roman"/>
          <w:b w:val="0"/>
          <w:bCs/>
          <w:sz w:val="28"/>
          <w:szCs w:val="28"/>
          <w:lang w:val="en-US" w:eastAsia="zh-CN"/>
        </w:rPr>
        <w:t>2-2</w:t>
      </w:r>
      <w:r>
        <w:rPr>
          <w:rFonts w:hint="default" w:ascii="Times New Roman" w:hAnsi="Times New Roman" w:cs="Times New Roman"/>
          <w:b w:val="0"/>
          <w:bCs/>
          <w:sz w:val="28"/>
          <w:szCs w:val="28"/>
        </w:rPr>
        <w:t xml:space="preserve">  </w:t>
      </w:r>
      <w:r>
        <w:rPr>
          <w:rFonts w:hint="eastAsia" w:ascii="Times New Roman" w:hAnsi="Times New Roman" w:cs="Times New Roman"/>
          <w:b w:val="0"/>
          <w:bCs/>
          <w:sz w:val="28"/>
          <w:szCs w:val="28"/>
          <w:lang w:eastAsia="zh-CN"/>
        </w:rPr>
        <w:t>负</w:t>
      </w:r>
      <w:r>
        <w:rPr>
          <w:rFonts w:hint="eastAsia" w:ascii="Times New Roman" w:hAnsi="Times New Roman"/>
          <w:b w:val="0"/>
          <w:bCs/>
          <w:sz w:val="28"/>
          <w:szCs w:val="28"/>
          <w:lang w:eastAsia="zh-CN"/>
        </w:rPr>
        <w:t>一楼总平面布置</w:t>
      </w:r>
      <w:r>
        <w:rPr>
          <w:rFonts w:ascii="Times New Roman" w:hAnsi="Times New Roman"/>
          <w:b w:val="0"/>
          <w:bCs/>
          <w:sz w:val="28"/>
          <w:szCs w:val="28"/>
        </w:rPr>
        <w:t>图</w:t>
      </w:r>
    </w:p>
    <w:p>
      <w:pPr>
        <w:pStyle w:val="2"/>
        <w:spacing w:line="360" w:lineRule="auto"/>
        <w:jc w:val="center"/>
        <w:rPr>
          <w:rFonts w:hint="eastAsia" w:eastAsiaTheme="minorEastAsia"/>
          <w:sz w:val="28"/>
        </w:rPr>
      </w:pPr>
      <w:r>
        <w:rPr>
          <w:rFonts w:ascii="Times New Roman" w:hAnsi="Times New Roman"/>
        </w:rPr>
        <w:drawing>
          <wp:anchor distT="0" distB="0" distL="114300" distR="114300" simplePos="0" relativeHeight="251840512" behindDoc="0" locked="0" layoutInCell="1" allowOverlap="1">
            <wp:simplePos x="0" y="0"/>
            <wp:positionH relativeFrom="column">
              <wp:posOffset>6481445</wp:posOffset>
            </wp:positionH>
            <wp:positionV relativeFrom="paragraph">
              <wp:posOffset>313690</wp:posOffset>
            </wp:positionV>
            <wp:extent cx="653415" cy="825500"/>
            <wp:effectExtent l="0" t="0" r="13335" b="12700"/>
            <wp:wrapNone/>
            <wp:docPr id="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pic:cNvPicPr>
                      <a:picLocks noChangeAspect="1"/>
                    </pic:cNvPicPr>
                  </pic:nvPicPr>
                  <pic:blipFill>
                    <a:blip r:embed="rId13"/>
                    <a:stretch>
                      <a:fillRect/>
                    </a:stretch>
                  </pic:blipFill>
                  <pic:spPr>
                    <a:xfrm>
                      <a:off x="0" y="0"/>
                      <a:ext cx="653415" cy="825500"/>
                    </a:xfrm>
                    <a:prstGeom prst="rect">
                      <a:avLst/>
                    </a:prstGeom>
                    <a:noFill/>
                    <a:ln w="9525">
                      <a:noFill/>
                    </a:ln>
                  </pic:spPr>
                </pic:pic>
              </a:graphicData>
            </a:graphic>
          </wp:anchor>
        </w:drawing>
      </w:r>
      <w:r>
        <w:rPr>
          <w:rFonts w:hint="eastAsia" w:eastAsiaTheme="minorEastAsia"/>
          <w:sz w:val="28"/>
        </w:rPr>
        <w:drawing>
          <wp:inline distT="0" distB="0" distL="0" distR="0">
            <wp:extent cx="5869940" cy="4723130"/>
            <wp:effectExtent l="0" t="0" r="16510" b="127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7"/>
                    <a:srcRect/>
                    <a:stretch>
                      <a:fillRect/>
                    </a:stretch>
                  </pic:blipFill>
                  <pic:spPr>
                    <a:xfrm>
                      <a:off x="0" y="0"/>
                      <a:ext cx="5869940" cy="4723130"/>
                    </a:xfrm>
                    <a:prstGeom prst="rect">
                      <a:avLst/>
                    </a:prstGeom>
                    <a:noFill/>
                    <a:ln w="9525">
                      <a:noFill/>
                      <a:miter lim="800000"/>
                      <a:headEnd/>
                      <a:tailEnd/>
                    </a:ln>
                  </pic:spPr>
                </pic:pic>
              </a:graphicData>
            </a:graphic>
          </wp:inline>
        </w:drawing>
      </w:r>
    </w:p>
    <w:p>
      <w:pPr>
        <w:pStyle w:val="2"/>
        <w:spacing w:line="240" w:lineRule="auto"/>
        <w:jc w:val="center"/>
        <w:rPr>
          <w:rFonts w:ascii="Times New Roman" w:hAnsi="Times New Roman"/>
          <w:b w:val="0"/>
          <w:bCs/>
          <w:sz w:val="28"/>
          <w:szCs w:val="28"/>
        </w:rPr>
      </w:pPr>
      <w:r>
        <w:rPr>
          <w:rFonts w:ascii="Times New Roman" w:hAnsi="Times New Roman"/>
          <w:b w:val="0"/>
          <w:bCs/>
          <w:sz w:val="28"/>
          <w:szCs w:val="28"/>
        </w:rPr>
        <w:t>附图</w:t>
      </w:r>
      <w:r>
        <w:rPr>
          <w:rFonts w:hint="eastAsia" w:ascii="Times New Roman" w:hAnsi="Times New Roman"/>
          <w:b w:val="0"/>
          <w:bCs/>
          <w:sz w:val="28"/>
          <w:szCs w:val="28"/>
          <w:lang w:val="en-US" w:eastAsia="zh-CN"/>
        </w:rPr>
        <w:t>3-1</w:t>
      </w:r>
      <w:r>
        <w:rPr>
          <w:rFonts w:ascii="Times New Roman" w:hAnsi="Times New Roman"/>
          <w:b w:val="0"/>
          <w:bCs/>
          <w:sz w:val="28"/>
          <w:szCs w:val="28"/>
        </w:rPr>
        <w:t xml:space="preserve">  项目</w:t>
      </w:r>
      <w:r>
        <w:rPr>
          <w:rFonts w:hint="eastAsia" w:ascii="Times New Roman" w:hAnsi="Times New Roman"/>
          <w:b w:val="0"/>
          <w:bCs/>
          <w:sz w:val="28"/>
          <w:szCs w:val="28"/>
          <w:lang w:eastAsia="zh-CN"/>
        </w:rPr>
        <w:t>监测布点</w:t>
      </w:r>
      <w:r>
        <w:rPr>
          <w:rFonts w:ascii="Times New Roman" w:hAnsi="Times New Roman"/>
          <w:b w:val="0"/>
          <w:bCs/>
          <w:sz w:val="28"/>
          <w:szCs w:val="28"/>
        </w:rPr>
        <w:t>图</w:t>
      </w:r>
    </w:p>
    <w:p>
      <w:pPr>
        <w:pStyle w:val="2"/>
        <w:spacing w:line="360" w:lineRule="auto"/>
        <w:jc w:val="center"/>
        <w:rPr>
          <w:rFonts w:eastAsiaTheme="minorEastAsia"/>
          <w:sz w:val="28"/>
          <w:bdr w:val="single" w:color="auto" w:sz="4" w:space="0"/>
        </w:rPr>
      </w:pPr>
      <w:r>
        <w:rPr>
          <w:rFonts w:ascii="Times New Roman" w:hAnsi="Times New Roman"/>
        </w:rPr>
        <w:drawing>
          <wp:anchor distT="0" distB="0" distL="114300" distR="114300" simplePos="0" relativeHeight="252023808" behindDoc="0" locked="0" layoutInCell="1" allowOverlap="1">
            <wp:simplePos x="0" y="0"/>
            <wp:positionH relativeFrom="column">
              <wp:posOffset>7135495</wp:posOffset>
            </wp:positionH>
            <wp:positionV relativeFrom="paragraph">
              <wp:posOffset>53975</wp:posOffset>
            </wp:positionV>
            <wp:extent cx="653415" cy="825500"/>
            <wp:effectExtent l="0" t="0" r="13335" b="12700"/>
            <wp:wrapNone/>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13"/>
                    <a:stretch>
                      <a:fillRect/>
                    </a:stretch>
                  </pic:blipFill>
                  <pic:spPr>
                    <a:xfrm>
                      <a:off x="0" y="0"/>
                      <a:ext cx="653415" cy="825500"/>
                    </a:xfrm>
                    <a:prstGeom prst="rect">
                      <a:avLst/>
                    </a:prstGeom>
                    <a:noFill/>
                    <a:ln w="9525">
                      <a:noFill/>
                    </a:ln>
                  </pic:spPr>
                </pic:pic>
              </a:graphicData>
            </a:graphic>
          </wp:anchor>
        </w:drawing>
      </w:r>
      <w:r>
        <w:rPr>
          <w:rFonts w:eastAsiaTheme="minorEastAsia"/>
          <w:sz w:val="28"/>
          <w:bdr w:val="single" w:color="auto" w:sz="4" w:space="0"/>
        </w:rPr>
        <w:drawing>
          <wp:inline distT="0" distB="0" distL="0" distR="0">
            <wp:extent cx="6732270" cy="4657090"/>
            <wp:effectExtent l="0" t="0" r="11430" b="1016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noChangeArrowheads="1"/>
                    </pic:cNvPicPr>
                  </pic:nvPicPr>
                  <pic:blipFill>
                    <a:blip r:embed="rId18"/>
                    <a:srcRect/>
                    <a:stretch>
                      <a:fillRect/>
                    </a:stretch>
                  </pic:blipFill>
                  <pic:spPr>
                    <a:xfrm>
                      <a:off x="0" y="0"/>
                      <a:ext cx="6732270" cy="4657090"/>
                    </a:xfrm>
                    <a:prstGeom prst="rect">
                      <a:avLst/>
                    </a:prstGeom>
                    <a:noFill/>
                    <a:ln w="9525">
                      <a:noFill/>
                      <a:miter lim="800000"/>
                      <a:headEnd/>
                      <a:tailEnd/>
                    </a:ln>
                  </pic:spPr>
                </pic:pic>
              </a:graphicData>
            </a:graphic>
          </wp:inline>
        </w:drawing>
      </w:r>
    </w:p>
    <w:p>
      <w:pPr>
        <w:pStyle w:val="2"/>
        <w:spacing w:line="360" w:lineRule="auto"/>
        <w:jc w:val="center"/>
        <w:rPr>
          <w:bdr w:val="single" w:sz="4" w:space="0"/>
        </w:rPr>
      </w:pPr>
      <w:r>
        <w:rPr>
          <w:rFonts w:ascii="Times New Roman" w:hAnsi="Times New Roman"/>
          <w:b w:val="0"/>
          <w:bCs/>
          <w:sz w:val="28"/>
          <w:szCs w:val="28"/>
        </w:rPr>
        <w:t>附图</w:t>
      </w:r>
      <w:r>
        <w:rPr>
          <w:rFonts w:hint="eastAsia" w:ascii="Times New Roman" w:hAnsi="Times New Roman"/>
          <w:b w:val="0"/>
          <w:bCs/>
          <w:sz w:val="28"/>
          <w:szCs w:val="28"/>
          <w:lang w:val="en-US" w:eastAsia="zh-CN"/>
        </w:rPr>
        <w:t>3-2</w:t>
      </w:r>
      <w:r>
        <w:rPr>
          <w:rFonts w:ascii="Times New Roman" w:hAnsi="Times New Roman"/>
          <w:b w:val="0"/>
          <w:bCs/>
          <w:sz w:val="28"/>
          <w:szCs w:val="28"/>
        </w:rPr>
        <w:t xml:space="preserve">  项目</w:t>
      </w:r>
      <w:r>
        <w:rPr>
          <w:rFonts w:hint="eastAsia" w:ascii="Times New Roman" w:hAnsi="Times New Roman"/>
          <w:b w:val="0"/>
          <w:bCs/>
          <w:sz w:val="28"/>
          <w:szCs w:val="28"/>
          <w:lang w:eastAsia="zh-CN"/>
        </w:rPr>
        <w:t>敏感点监测布点</w:t>
      </w:r>
      <w:r>
        <w:rPr>
          <w:rFonts w:ascii="Times New Roman" w:hAnsi="Times New Roman"/>
          <w:b w:val="0"/>
          <w:bCs/>
          <w:sz w:val="28"/>
          <w:szCs w:val="28"/>
        </w:rPr>
        <w:t>图</w:t>
      </w:r>
      <w:r>
        <w:rPr>
          <w:rFonts w:ascii="Times New Roman" w:hAnsi="Times New Roman"/>
        </w:rPr>
        <mc:AlternateContent>
          <mc:Choice Requires="wps">
            <w:drawing>
              <wp:anchor distT="0" distB="0" distL="114300" distR="114300" simplePos="0" relativeHeight="258402304" behindDoc="0" locked="0" layoutInCell="1" allowOverlap="1">
                <wp:simplePos x="0" y="0"/>
                <wp:positionH relativeFrom="column">
                  <wp:posOffset>4463415</wp:posOffset>
                </wp:positionH>
                <wp:positionV relativeFrom="paragraph">
                  <wp:posOffset>614680</wp:posOffset>
                </wp:positionV>
                <wp:extent cx="1562735" cy="837565"/>
                <wp:effectExtent l="1532255" t="7620" r="10160" b="374015"/>
                <wp:wrapNone/>
                <wp:docPr id="96" name="自选图形 20"/>
                <wp:cNvGraphicFramePr/>
                <a:graphic xmlns:a="http://schemas.openxmlformats.org/drawingml/2006/main">
                  <a:graphicData uri="http://schemas.microsoft.com/office/word/2010/wordprocessingShape">
                    <wps:wsp>
                      <wps:cNvSpPr/>
                      <wps:spPr>
                        <a:xfrm>
                          <a:off x="0" y="0"/>
                          <a:ext cx="1562735" cy="837565"/>
                        </a:xfrm>
                        <a:prstGeom prst="wedgeRectCallout">
                          <a:avLst>
                            <a:gd name="adj1" fmla="val -144185"/>
                            <a:gd name="adj2" fmla="val 91167"/>
                          </a:avLst>
                        </a:prstGeom>
                        <a:solidFill>
                          <a:srgbClr val="FFFFFF"/>
                        </a:solidFill>
                        <a:ln w="15875" cap="flat" cmpd="sng">
                          <a:solidFill>
                            <a:srgbClr val="00B0F0"/>
                          </a:solidFill>
                          <a:prstDash val="solid"/>
                          <a:miter/>
                          <a:headEnd type="none" w="med" len="med"/>
                          <a:tailEnd type="none" w="med" len="med"/>
                        </a:ln>
                      </wps:spPr>
                      <wps:txbx>
                        <w:txbxContent>
                          <w:p>
                            <w:pPr>
                              <w:jc w:val="center"/>
                              <w:rPr>
                                <w:rFonts w:hint="eastAsia" w:eastAsia="宋体"/>
                                <w:b w:val="0"/>
                                <w:bCs/>
                                <w:color w:val="auto"/>
                                <w:lang w:eastAsia="zh-CN"/>
                              </w:rPr>
                            </w:pPr>
                            <w:r>
                              <w:rPr>
                                <w:rFonts w:hint="eastAsia"/>
                                <w:b w:val="0"/>
                                <w:bCs/>
                                <w:color w:val="auto"/>
                                <w:lang w:eastAsia="zh-CN"/>
                              </w:rPr>
                              <w:t>一楼为餐饮店和婚纱店，二楼为餐饮店，三楼及以上为居民住房。</w:t>
                            </w:r>
                          </w:p>
                        </w:txbxContent>
                      </wps:txbx>
                      <wps:bodyPr upright="1"/>
                    </wps:wsp>
                  </a:graphicData>
                </a:graphic>
              </wp:anchor>
            </w:drawing>
          </mc:Choice>
          <mc:Fallback>
            <w:pict>
              <v:shape id="自选图形 20" o:spid="_x0000_s1026" o:spt="61" type="#_x0000_t61" style="position:absolute;left:0pt;margin-left:351.45pt;margin-top:48.4pt;height:65.95pt;width:123.05pt;z-index:258402304;mso-width-relative:page;mso-height-relative:page;" fillcolor="#FFFFFF" filled="t" stroked="t" coordsize="21600,21600" o:gfxdata="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j2mvstkAAAAKAQAADwAAAAAAAAABACAAAAAiAAAAZHJzL2Rvd25yZXYueG1sUEsBAhQAFAAA&#10;AAgAh07iQIvW3fMnAgAAQwQAAA4AAAAAAAAAAQAgAAAAKAEAAGRycy9lMm9Eb2MueG1sUEsFBgAA&#10;AAAGAAYAWQEAAMEFAAAAAA==&#10;" adj="-20344,30492">
                <v:fill on="t" focussize="0,0"/>
                <v:stroke weight="1.25pt" color="#00B0F0" joinstyle="miter"/>
                <v:imagedata o:title=""/>
                <o:lock v:ext="edit" aspectratio="f"/>
                <v:textbox>
                  <w:txbxContent>
                    <w:p>
                      <w:pPr>
                        <w:jc w:val="center"/>
                        <w:rPr>
                          <w:rFonts w:hint="eastAsia" w:eastAsia="宋体"/>
                          <w:b w:val="0"/>
                          <w:bCs/>
                          <w:color w:val="auto"/>
                          <w:lang w:eastAsia="zh-CN"/>
                        </w:rPr>
                      </w:pPr>
                      <w:r>
                        <w:rPr>
                          <w:rFonts w:hint="eastAsia"/>
                          <w:b w:val="0"/>
                          <w:bCs/>
                          <w:color w:val="auto"/>
                          <w:lang w:eastAsia="zh-CN"/>
                        </w:rPr>
                        <w:t>一楼为餐饮店和婚纱店，二楼为餐饮店，三楼及以上为居民住房。</w:t>
                      </w:r>
                    </w:p>
                  </w:txbxContent>
                </v:textbox>
              </v:shape>
            </w:pict>
          </mc:Fallback>
        </mc:AlternateContent>
      </w:r>
      <w:r>
        <w:rPr>
          <w:bdr w:val="single" w:sz="4" w:space="0"/>
        </w:rPr>
        <w:drawing>
          <wp:inline distT="0" distB="0" distL="114300" distR="114300">
            <wp:extent cx="6978650" cy="4709160"/>
            <wp:effectExtent l="0" t="0" r="12700" b="15240"/>
            <wp:docPr id="7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8"/>
                    <pic:cNvPicPr>
                      <a:picLocks noChangeAspect="1"/>
                    </pic:cNvPicPr>
                  </pic:nvPicPr>
                  <pic:blipFill>
                    <a:blip r:embed="rId19"/>
                    <a:stretch>
                      <a:fillRect/>
                    </a:stretch>
                  </pic:blipFill>
                  <pic:spPr>
                    <a:xfrm>
                      <a:off x="0" y="0"/>
                      <a:ext cx="6978650" cy="4709160"/>
                    </a:xfrm>
                    <a:prstGeom prst="rect">
                      <a:avLst/>
                    </a:prstGeom>
                    <a:noFill/>
                    <a:ln w="9525">
                      <a:noFill/>
                    </a:ln>
                  </pic:spPr>
                </pic:pic>
              </a:graphicData>
            </a:graphic>
          </wp:inline>
        </w:drawing>
      </w:r>
      <w:r>
        <w:rPr>
          <w:rFonts w:ascii="Times New Roman" w:hAnsi="Times New Roman"/>
        </w:rPr>
        <mc:AlternateContent>
          <mc:Choice Requires="wps">
            <w:drawing>
              <wp:anchor distT="0" distB="0" distL="114300" distR="114300" simplePos="0" relativeHeight="259365888" behindDoc="0" locked="0" layoutInCell="1" allowOverlap="1">
                <wp:simplePos x="0" y="0"/>
                <wp:positionH relativeFrom="column">
                  <wp:posOffset>1009650</wp:posOffset>
                </wp:positionH>
                <wp:positionV relativeFrom="paragraph">
                  <wp:posOffset>229235</wp:posOffset>
                </wp:positionV>
                <wp:extent cx="1274445" cy="905510"/>
                <wp:effectExtent l="7620" t="8255" r="108585" b="724535"/>
                <wp:wrapNone/>
                <wp:docPr id="97" name="自选图形 21"/>
                <wp:cNvGraphicFramePr/>
                <a:graphic xmlns:a="http://schemas.openxmlformats.org/drawingml/2006/main">
                  <a:graphicData uri="http://schemas.microsoft.com/office/word/2010/wordprocessingShape">
                    <wps:wsp>
                      <wps:cNvSpPr/>
                      <wps:spPr>
                        <a:xfrm>
                          <a:off x="0" y="0"/>
                          <a:ext cx="1274445" cy="905510"/>
                        </a:xfrm>
                        <a:prstGeom prst="wedgeRectCallout">
                          <a:avLst>
                            <a:gd name="adj1" fmla="val 55880"/>
                            <a:gd name="adj2" fmla="val 124616"/>
                          </a:avLst>
                        </a:prstGeom>
                        <a:solidFill>
                          <a:srgbClr val="FFFFFF"/>
                        </a:solidFill>
                        <a:ln w="15875" cap="flat" cmpd="sng">
                          <a:solidFill>
                            <a:srgbClr val="00B0F0"/>
                          </a:solidFill>
                          <a:prstDash val="solid"/>
                          <a:miter/>
                          <a:headEnd type="none" w="med" len="med"/>
                          <a:tailEnd type="none" w="med" len="med"/>
                        </a:ln>
                      </wps:spPr>
                      <wps:txbx>
                        <w:txbxContent>
                          <w:p>
                            <w:pPr>
                              <w:jc w:val="center"/>
                              <w:rPr>
                                <w:rFonts w:hint="eastAsia" w:eastAsia="宋体"/>
                                <w:b w:val="0"/>
                                <w:bCs/>
                                <w:color w:val="auto"/>
                                <w:lang w:val="en-US" w:eastAsia="zh-CN"/>
                              </w:rPr>
                            </w:pPr>
                            <w:r>
                              <w:rPr>
                                <w:rFonts w:hint="eastAsia"/>
                                <w:b w:val="0"/>
                                <w:bCs/>
                                <w:color w:val="auto"/>
                                <w:lang w:eastAsia="zh-CN"/>
                              </w:rPr>
                              <w:t>一楼为药房和医疗器械店，二楼为茶楼，三楼及以上为居民住房。</w:t>
                            </w:r>
                          </w:p>
                        </w:txbxContent>
                      </wps:txbx>
                      <wps:bodyPr upright="1"/>
                    </wps:wsp>
                  </a:graphicData>
                </a:graphic>
              </wp:anchor>
            </w:drawing>
          </mc:Choice>
          <mc:Fallback>
            <w:pict>
              <v:shape id="自选图形 21" o:spid="_x0000_s1026" o:spt="61" type="#_x0000_t61" style="position:absolute;left:0pt;margin-left:79.5pt;margin-top:18.05pt;height:71.3pt;width:100.35pt;z-index:259365888;mso-width-relative:page;mso-height-relative:page;" fillcolor="#FFFFFF" filled="t" stroked="t" coordsize="21600,21600" o:gfxdata="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Cb+rH2QAAAAoBAAAPAAAAAAAAAAEAIAAAACIAAABkcnMvZG93bnJldi54bWxQSwECFAAUAAAA&#10;CACHTuJA3mYEHSYCAABCBAAADgAAAAAAAAABACAAAAAoAQAAZHJzL2Uyb0RvYy54bWxQSwUGAAAA&#10;AAYABgBZAQAAwAUAAAAA&#10;" adj="22870,37717">
                <v:fill on="t" focussize="0,0"/>
                <v:stroke weight="1.25pt" color="#00B0F0" joinstyle="miter"/>
                <v:imagedata o:title=""/>
                <o:lock v:ext="edit" aspectratio="f"/>
                <v:textbox>
                  <w:txbxContent>
                    <w:p>
                      <w:pPr>
                        <w:jc w:val="center"/>
                        <w:rPr>
                          <w:rFonts w:hint="eastAsia" w:eastAsia="宋体"/>
                          <w:b w:val="0"/>
                          <w:bCs/>
                          <w:color w:val="auto"/>
                          <w:lang w:val="en-US" w:eastAsia="zh-CN"/>
                        </w:rPr>
                      </w:pPr>
                      <w:r>
                        <w:rPr>
                          <w:rFonts w:hint="eastAsia"/>
                          <w:b w:val="0"/>
                          <w:bCs/>
                          <w:color w:val="auto"/>
                          <w:lang w:eastAsia="zh-CN"/>
                        </w:rPr>
                        <w:t>一楼为药房和医疗器械店，二楼为茶楼，三楼及以上为居民住房。</w:t>
                      </w:r>
                    </w:p>
                  </w:txbxContent>
                </v:textbox>
              </v:shape>
            </w:pict>
          </mc:Fallback>
        </mc:AlternateContent>
      </w:r>
      <w:r>
        <w:rPr>
          <w:rFonts w:ascii="Times New Roman" w:hAnsi="Times New Roman"/>
        </w:rPr>
        <mc:AlternateContent>
          <mc:Choice Requires="wps">
            <w:drawing>
              <wp:anchor distT="0" distB="0" distL="114300" distR="114300" simplePos="0" relativeHeight="255511552" behindDoc="0" locked="0" layoutInCell="1" allowOverlap="1">
                <wp:simplePos x="0" y="0"/>
                <wp:positionH relativeFrom="column">
                  <wp:posOffset>4916805</wp:posOffset>
                </wp:positionH>
                <wp:positionV relativeFrom="paragraph">
                  <wp:posOffset>2949575</wp:posOffset>
                </wp:positionV>
                <wp:extent cx="1274445" cy="289560"/>
                <wp:effectExtent l="0" t="0" r="0" b="0"/>
                <wp:wrapNone/>
                <wp:docPr id="94" name="自选图形 18"/>
                <wp:cNvGraphicFramePr/>
                <a:graphic xmlns:a="http://schemas.openxmlformats.org/drawingml/2006/main">
                  <a:graphicData uri="http://schemas.microsoft.com/office/word/2010/wordprocessingShape">
                    <wps:wsp>
                      <wps:cNvSpPr/>
                      <wps:spPr>
                        <a:xfrm>
                          <a:off x="0" y="0"/>
                          <a:ext cx="1274445" cy="289560"/>
                        </a:xfrm>
                        <a:prstGeom prst="wedgeRectCallout">
                          <a:avLst>
                            <a:gd name="adj1" fmla="val -46810"/>
                            <a:gd name="adj2" fmla="val 41449"/>
                          </a:avLst>
                        </a:prstGeom>
                        <a:noFill/>
                        <a:ln w="15875">
                          <a:noFill/>
                        </a:ln>
                      </wps:spPr>
                      <wps:txbx>
                        <w:txbxContent>
                          <w:p>
                            <w:pPr>
                              <w:jc w:val="center"/>
                              <w:rPr>
                                <w:rFonts w:hint="eastAsia" w:eastAsia="宋体"/>
                                <w:b/>
                                <w:color w:val="FFFF00"/>
                                <w:lang w:eastAsia="zh-CN"/>
                              </w:rPr>
                            </w:pPr>
                            <w:r>
                              <w:rPr>
                                <w:rFonts w:hint="eastAsia"/>
                                <w:b/>
                                <w:color w:val="FFFF00"/>
                                <w:lang w:eastAsia="zh-CN"/>
                              </w:rPr>
                              <w:t>四川省巴中中学</w:t>
                            </w:r>
                          </w:p>
                        </w:txbxContent>
                      </wps:txbx>
                      <wps:bodyPr upright="1"/>
                    </wps:wsp>
                  </a:graphicData>
                </a:graphic>
              </wp:anchor>
            </w:drawing>
          </mc:Choice>
          <mc:Fallback>
            <w:pict>
              <v:shape id="自选图形 18" o:spid="_x0000_s1026" o:spt="61" type="#_x0000_t61" style="position:absolute;left:0pt;margin-left:387.15pt;margin-top:232.25pt;height:22.8pt;width:100.35pt;z-index:255511552;mso-width-relative:page;mso-height-relative:page;" filled="f" stroked="f" coordsize="21600,21600" o:gfxdata="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KHfj39oAAAALAQAADwAAAAAAAAABACAAAAAiAAAA&#10;ZHJzL2Rvd25yZXYueG1sUEsBAhQAFAAAAAgAh07iQB0ETbDMAQAAYwMAAA4AAAAAAAAAAQAgAAAA&#10;KQEAAGRycy9lMm9Eb2MueG1sUEsFBgAAAAAGAAYAWQEAAGcFAAAAAA==&#10;" adj="689,19753">
                <v:fill on="f" focussize="0,0"/>
                <v:stroke on="f" weight="1.25pt"/>
                <v:imagedata o:title=""/>
                <o:lock v:ext="edit" aspectratio="f"/>
                <v:textbox>
                  <w:txbxContent>
                    <w:p>
                      <w:pPr>
                        <w:jc w:val="center"/>
                        <w:rPr>
                          <w:rFonts w:hint="eastAsia" w:eastAsia="宋体"/>
                          <w:b/>
                          <w:color w:val="FFFF00"/>
                          <w:lang w:eastAsia="zh-CN"/>
                        </w:rPr>
                      </w:pPr>
                      <w:r>
                        <w:rPr>
                          <w:rFonts w:hint="eastAsia"/>
                          <w:b/>
                          <w:color w:val="FFFF00"/>
                          <w:lang w:eastAsia="zh-CN"/>
                        </w:rPr>
                        <w:t>四川省巴中中学</w:t>
                      </w:r>
                    </w:p>
                  </w:txbxContent>
                </v:textbox>
              </v:shape>
            </w:pict>
          </mc:Fallback>
        </mc:AlternateContent>
      </w:r>
      <w:r>
        <w:rPr>
          <w:rFonts w:ascii="Times New Roman" w:hAnsi="Times New Roman"/>
        </w:rPr>
        <mc:AlternateContent>
          <mc:Choice Requires="wps">
            <w:drawing>
              <wp:anchor distT="0" distB="0" distL="114300" distR="114300" simplePos="0" relativeHeight="253584384" behindDoc="0" locked="0" layoutInCell="1" allowOverlap="1">
                <wp:simplePos x="0" y="0"/>
                <wp:positionH relativeFrom="column">
                  <wp:posOffset>1386205</wp:posOffset>
                </wp:positionH>
                <wp:positionV relativeFrom="paragraph">
                  <wp:posOffset>3470910</wp:posOffset>
                </wp:positionV>
                <wp:extent cx="977265" cy="289560"/>
                <wp:effectExtent l="0" t="0" r="0" b="0"/>
                <wp:wrapNone/>
                <wp:docPr id="93" name="自选图形 17"/>
                <wp:cNvGraphicFramePr/>
                <a:graphic xmlns:a="http://schemas.openxmlformats.org/drawingml/2006/main">
                  <a:graphicData uri="http://schemas.microsoft.com/office/word/2010/wordprocessingShape">
                    <wps:wsp>
                      <wps:cNvSpPr/>
                      <wps:spPr>
                        <a:xfrm>
                          <a:off x="0" y="0"/>
                          <a:ext cx="977265" cy="289560"/>
                        </a:xfrm>
                        <a:prstGeom prst="wedgeRectCallout">
                          <a:avLst>
                            <a:gd name="adj1" fmla="val -46810"/>
                            <a:gd name="adj2" fmla="val 41449"/>
                          </a:avLst>
                        </a:prstGeom>
                        <a:noFill/>
                        <a:ln w="15875">
                          <a:noFill/>
                        </a:ln>
                      </wps:spPr>
                      <wps:txbx>
                        <w:txbxContent>
                          <w:p>
                            <w:pPr>
                              <w:jc w:val="center"/>
                              <w:rPr>
                                <w:rFonts w:hint="eastAsia" w:eastAsia="宋体"/>
                                <w:b/>
                                <w:color w:val="FFFF00"/>
                                <w:lang w:eastAsia="zh-CN"/>
                              </w:rPr>
                            </w:pPr>
                            <w:r>
                              <w:rPr>
                                <w:rFonts w:hint="eastAsia"/>
                                <w:b/>
                                <w:color w:val="FFFF00"/>
                                <w:lang w:eastAsia="zh-CN"/>
                              </w:rPr>
                              <w:t>巴中二中</w:t>
                            </w:r>
                          </w:p>
                        </w:txbxContent>
                      </wps:txbx>
                      <wps:bodyPr upright="1"/>
                    </wps:wsp>
                  </a:graphicData>
                </a:graphic>
              </wp:anchor>
            </w:drawing>
          </mc:Choice>
          <mc:Fallback>
            <w:pict>
              <v:shape id="自选图形 17" o:spid="_x0000_s1026" o:spt="61" type="#_x0000_t61" style="position:absolute;left:0pt;margin-left:109.15pt;margin-top:273.3pt;height:22.8pt;width:76.95pt;z-index:253584384;mso-width-relative:page;mso-height-relative:page;" filled="f" stroked="f" coordsize="21600,21600" o:gfxdata="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&#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0ik3HZAAAACwEAAA8AAAAAAAAAAQAgAAAAIgAAAGRy&#10;cy9kb3ducmV2LnhtbFBLAQIUABQAAAAIAIdO4kBaIebeywEAAGIDAAAOAAAAAAAAAAEAIAAAACgB&#10;AABkcnMvZTJvRG9jLnhtbFBLBQYAAAAABgAGAFkBAABlBQAAAAA=&#10;" adj="689,19753">
                <v:fill on="f" focussize="0,0"/>
                <v:stroke on="f" weight="1.25pt"/>
                <v:imagedata o:title=""/>
                <o:lock v:ext="edit" aspectratio="f"/>
                <v:textbox>
                  <w:txbxContent>
                    <w:p>
                      <w:pPr>
                        <w:jc w:val="center"/>
                        <w:rPr>
                          <w:rFonts w:hint="eastAsia" w:eastAsia="宋体"/>
                          <w:b/>
                          <w:color w:val="FFFF00"/>
                          <w:lang w:eastAsia="zh-CN"/>
                        </w:rPr>
                      </w:pPr>
                      <w:r>
                        <w:rPr>
                          <w:rFonts w:hint="eastAsia"/>
                          <w:b/>
                          <w:color w:val="FFFF00"/>
                          <w:lang w:eastAsia="zh-CN"/>
                        </w:rPr>
                        <w:t>巴中二中</w:t>
                      </w:r>
                    </w:p>
                  </w:txbxContent>
                </v:textbox>
              </v:shape>
            </w:pict>
          </mc:Fallback>
        </mc:AlternateContent>
      </w:r>
      <w:r>
        <w:rPr>
          <w:rFonts w:ascii="Times New Roman" w:hAnsi="Times New Roman"/>
        </w:rPr>
        <mc:AlternateContent>
          <mc:Choice Requires="wps">
            <w:drawing>
              <wp:anchor distT="0" distB="0" distL="114300" distR="114300" simplePos="0" relativeHeight="257438720" behindDoc="0" locked="0" layoutInCell="1" allowOverlap="1">
                <wp:simplePos x="0" y="0"/>
                <wp:positionH relativeFrom="column">
                  <wp:posOffset>1720215</wp:posOffset>
                </wp:positionH>
                <wp:positionV relativeFrom="paragraph">
                  <wp:posOffset>2830195</wp:posOffset>
                </wp:positionV>
                <wp:extent cx="1601470" cy="289560"/>
                <wp:effectExtent l="0" t="0" r="0" b="0"/>
                <wp:wrapNone/>
                <wp:docPr id="95" name="自选图形 19"/>
                <wp:cNvGraphicFramePr/>
                <a:graphic xmlns:a="http://schemas.openxmlformats.org/drawingml/2006/main">
                  <a:graphicData uri="http://schemas.microsoft.com/office/word/2010/wordprocessingShape">
                    <wps:wsp>
                      <wps:cNvSpPr/>
                      <wps:spPr>
                        <a:xfrm>
                          <a:off x="0" y="0"/>
                          <a:ext cx="1601470" cy="289560"/>
                        </a:xfrm>
                        <a:prstGeom prst="wedgeRectCallout">
                          <a:avLst>
                            <a:gd name="adj1" fmla="val -46810"/>
                            <a:gd name="adj2" fmla="val 41449"/>
                          </a:avLst>
                        </a:prstGeom>
                        <a:noFill/>
                        <a:ln w="15875">
                          <a:noFill/>
                        </a:ln>
                      </wps:spPr>
                      <wps:txbx>
                        <w:txbxContent>
                          <w:p>
                            <w:pPr>
                              <w:jc w:val="center"/>
                              <w:rPr>
                                <w:rFonts w:hint="eastAsia" w:eastAsia="宋体"/>
                                <w:b/>
                                <w:color w:val="FFFF00"/>
                                <w:lang w:eastAsia="zh-CN"/>
                              </w:rPr>
                            </w:pPr>
                            <w:r>
                              <w:rPr>
                                <w:rFonts w:hint="eastAsia"/>
                                <w:b/>
                                <w:color w:val="FFFF00"/>
                                <w:lang w:eastAsia="zh-CN"/>
                              </w:rPr>
                              <w:t>四川省巴中市高级中学</w:t>
                            </w:r>
                          </w:p>
                        </w:txbxContent>
                      </wps:txbx>
                      <wps:bodyPr upright="1"/>
                    </wps:wsp>
                  </a:graphicData>
                </a:graphic>
              </wp:anchor>
            </w:drawing>
          </mc:Choice>
          <mc:Fallback>
            <w:pict>
              <v:shape id="自选图形 19" o:spid="_x0000_s1026" o:spt="61" type="#_x0000_t61" style="position:absolute;left:0pt;margin-left:135.45pt;margin-top:222.85pt;height:22.8pt;width:126.1pt;z-index:257438720;mso-width-relative:page;mso-height-relative:page;" filled="f" stroked="f" coordsize="21600,21600" o:gfxdata="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&#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PMXdTHaAAAACwEAAA8AAAAAAAAAAQAgAAAAIgAAAGRy&#10;cy9kb3ducmV2LnhtbFBLAQIUABQAAAAIAIdO4kBWGcTsygEAAGMDAAAOAAAAAAAAAAEAIAAAACkB&#10;AABkcnMvZTJvRG9jLnhtbFBLBQYAAAAABgAGAFkBAABlBQAAAAA=&#10;" adj="689,19753">
                <v:fill on="f" focussize="0,0"/>
                <v:stroke on="f" weight="1.25pt"/>
                <v:imagedata o:title=""/>
                <o:lock v:ext="edit" aspectratio="f"/>
                <v:textbox>
                  <w:txbxContent>
                    <w:p>
                      <w:pPr>
                        <w:jc w:val="center"/>
                        <w:rPr>
                          <w:rFonts w:hint="eastAsia" w:eastAsia="宋体"/>
                          <w:b/>
                          <w:color w:val="FFFF00"/>
                          <w:lang w:eastAsia="zh-CN"/>
                        </w:rPr>
                      </w:pPr>
                      <w:r>
                        <w:rPr>
                          <w:rFonts w:hint="eastAsia"/>
                          <w:b/>
                          <w:color w:val="FFFF00"/>
                          <w:lang w:eastAsia="zh-CN"/>
                        </w:rPr>
                        <w:t>四川省巴中市高级中学</w:t>
                      </w:r>
                    </w:p>
                  </w:txbxContent>
                </v:textbox>
              </v:shape>
            </w:pict>
          </mc:Fallback>
        </mc:AlternateContent>
      </w:r>
      <w:r>
        <w:rPr>
          <w:rFonts w:ascii="Times New Roman" w:hAnsi="Times New Roman"/>
        </w:rPr>
        <mc:AlternateContent>
          <mc:Choice Requires="wps">
            <w:drawing>
              <wp:anchor distT="0" distB="0" distL="114300" distR="114300" simplePos="0" relativeHeight="252620800" behindDoc="0" locked="0" layoutInCell="1" allowOverlap="1">
                <wp:simplePos x="0" y="0"/>
                <wp:positionH relativeFrom="column">
                  <wp:posOffset>2694940</wp:posOffset>
                </wp:positionH>
                <wp:positionV relativeFrom="paragraph">
                  <wp:posOffset>971550</wp:posOffset>
                </wp:positionV>
                <wp:extent cx="1274445" cy="289560"/>
                <wp:effectExtent l="113665" t="7620" r="21590" b="560070"/>
                <wp:wrapNone/>
                <wp:docPr id="92" name="自选图形 16"/>
                <wp:cNvGraphicFramePr/>
                <a:graphic xmlns:a="http://schemas.openxmlformats.org/drawingml/2006/main">
                  <a:graphicData uri="http://schemas.microsoft.com/office/word/2010/wordprocessingShape">
                    <wps:wsp>
                      <wps:cNvSpPr/>
                      <wps:spPr>
                        <a:xfrm>
                          <a:off x="0" y="0"/>
                          <a:ext cx="1274445" cy="289560"/>
                        </a:xfrm>
                        <a:prstGeom prst="wedgeRectCallout">
                          <a:avLst>
                            <a:gd name="adj1" fmla="val -56662"/>
                            <a:gd name="adj2" fmla="val 230921"/>
                          </a:avLst>
                        </a:prstGeom>
                        <a:solidFill>
                          <a:srgbClr val="FFFFFF"/>
                        </a:solidFill>
                        <a:ln w="15875" cap="flat" cmpd="sng">
                          <a:solidFill>
                            <a:srgbClr val="FF0000"/>
                          </a:solidFill>
                          <a:prstDash val="solid"/>
                          <a:miter/>
                          <a:headEnd type="none" w="med" len="med"/>
                          <a:tailEnd type="none" w="med" len="med"/>
                        </a:ln>
                      </wps:spPr>
                      <wps:txbx>
                        <w:txbxContent>
                          <w:p>
                            <w:pPr>
                              <w:jc w:val="center"/>
                              <w:rPr>
                                <w:rFonts w:hint="eastAsia" w:eastAsia="宋体"/>
                                <w:b/>
                                <w:color w:val="FF0000"/>
                                <w:lang w:eastAsia="zh-CN"/>
                              </w:rPr>
                            </w:pPr>
                            <w:r>
                              <w:rPr>
                                <w:rFonts w:hint="eastAsia"/>
                                <w:b/>
                                <w:color w:val="FF0000"/>
                                <w:lang w:eastAsia="zh-CN"/>
                              </w:rPr>
                              <w:t>巴中青诚口腔医院</w:t>
                            </w:r>
                          </w:p>
                        </w:txbxContent>
                      </wps:txbx>
                      <wps:bodyPr upright="1"/>
                    </wps:wsp>
                  </a:graphicData>
                </a:graphic>
              </wp:anchor>
            </w:drawing>
          </mc:Choice>
          <mc:Fallback>
            <w:pict>
              <v:shape id="自选图形 16" o:spid="_x0000_s1026" o:spt="61" type="#_x0000_t61" style="position:absolute;left:0pt;margin-left:212.2pt;margin-top:76.5pt;height:22.8pt;width:100.35pt;z-index:252620800;mso-width-relative:page;mso-height-relative:page;" fillcolor="#FFFFFF" filled="t" stroked="t" coordsize="21600,21600" o:gfxdata="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3VrEI9sAAAALAQAADwAAAAAAAAABACAAAAAiAAAAZHJzL2Rvd25yZXYueG1sUEsBAhQAFAAAAAgA&#10;h07iQCz/qlUiAgAAQwQAAA4AAAAAAAAAAQAgAAAAKgEAAGRycy9lMm9Eb2MueG1sUEsFBgAAAAAG&#10;AAYAWQEAAL4FAAAAAA==&#10;" adj="-1439,60679">
                <v:fill on="t" focussize="0,0"/>
                <v:stroke weight="1.25pt" color="#FF0000" joinstyle="miter"/>
                <v:imagedata o:title=""/>
                <o:lock v:ext="edit" aspectratio="f"/>
                <v:textbox>
                  <w:txbxContent>
                    <w:p>
                      <w:pPr>
                        <w:jc w:val="center"/>
                        <w:rPr>
                          <w:rFonts w:hint="eastAsia" w:eastAsia="宋体"/>
                          <w:b/>
                          <w:color w:val="FF0000"/>
                          <w:lang w:eastAsia="zh-CN"/>
                        </w:rPr>
                      </w:pPr>
                      <w:r>
                        <w:rPr>
                          <w:rFonts w:hint="eastAsia"/>
                          <w:b/>
                          <w:color w:val="FF0000"/>
                          <w:lang w:eastAsia="zh-CN"/>
                        </w:rPr>
                        <w:t>巴中青诚口腔医院</w:t>
                      </w:r>
                    </w:p>
                  </w:txbxContent>
                </v:textbox>
              </v:shape>
            </w:pict>
          </mc:Fallback>
        </mc:AlternateContent>
      </w:r>
      <w:r>
        <w:rPr>
          <w:rFonts w:ascii="Times New Roman" w:hAnsi="Times New Roman"/>
        </w:rPr>
        <w:drawing>
          <wp:anchor distT="0" distB="0" distL="114300" distR="114300" simplePos="0" relativeHeight="252207104" behindDoc="0" locked="0" layoutInCell="1" allowOverlap="1">
            <wp:simplePos x="0" y="0"/>
            <wp:positionH relativeFrom="column">
              <wp:posOffset>7270750</wp:posOffset>
            </wp:positionH>
            <wp:positionV relativeFrom="paragraph">
              <wp:posOffset>26035</wp:posOffset>
            </wp:positionV>
            <wp:extent cx="653415" cy="825500"/>
            <wp:effectExtent l="0" t="0" r="13335" b="12700"/>
            <wp:wrapNone/>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13"/>
                    <a:stretch>
                      <a:fillRect/>
                    </a:stretch>
                  </pic:blipFill>
                  <pic:spPr>
                    <a:xfrm>
                      <a:off x="0" y="0"/>
                      <a:ext cx="653415" cy="825500"/>
                    </a:xfrm>
                    <a:prstGeom prst="rect">
                      <a:avLst/>
                    </a:prstGeom>
                    <a:noFill/>
                    <a:ln w="9525">
                      <a:noFill/>
                    </a:ln>
                  </pic:spPr>
                </pic:pic>
              </a:graphicData>
            </a:graphic>
          </wp:anchor>
        </w:drawing>
      </w:r>
    </w:p>
    <w:p>
      <w:pPr>
        <w:pStyle w:val="2"/>
        <w:spacing w:line="360" w:lineRule="auto"/>
        <w:jc w:val="center"/>
        <w:rPr>
          <w:bdr w:val="single" w:sz="4" w:space="0"/>
        </w:rPr>
      </w:pPr>
      <w:r>
        <w:rPr>
          <w:rFonts w:ascii="Times New Roman" w:hAnsi="Times New Roman"/>
          <w:b w:val="0"/>
          <w:bCs/>
          <w:sz w:val="28"/>
          <w:szCs w:val="28"/>
        </w:rPr>
        <w:t>附图</w:t>
      </w:r>
      <w:r>
        <w:rPr>
          <w:rFonts w:hint="eastAsia" w:ascii="Times New Roman" w:hAnsi="Times New Roman"/>
          <w:b w:val="0"/>
          <w:bCs/>
          <w:sz w:val="28"/>
          <w:szCs w:val="28"/>
          <w:lang w:val="en-US" w:eastAsia="zh-CN"/>
        </w:rPr>
        <w:t>4</w:t>
      </w:r>
      <w:r>
        <w:rPr>
          <w:rFonts w:ascii="Times New Roman" w:hAnsi="Times New Roman"/>
          <w:b w:val="0"/>
          <w:bCs/>
          <w:sz w:val="28"/>
          <w:szCs w:val="28"/>
        </w:rPr>
        <w:t xml:space="preserve">  项目</w:t>
      </w:r>
      <w:r>
        <w:rPr>
          <w:rFonts w:hint="eastAsia" w:ascii="Times New Roman" w:hAnsi="Times New Roman"/>
          <w:b w:val="0"/>
          <w:bCs/>
          <w:sz w:val="28"/>
          <w:szCs w:val="28"/>
          <w:lang w:eastAsia="zh-CN"/>
        </w:rPr>
        <w:t>外环境关系</w:t>
      </w:r>
      <w:r>
        <w:rPr>
          <w:rFonts w:ascii="Times New Roman" w:hAnsi="Times New Roman"/>
          <w:b w:val="0"/>
          <w:bCs/>
          <w:sz w:val="28"/>
          <w:szCs w:val="28"/>
        </w:rPr>
        <w:t>图</w:t>
      </w:r>
    </w:p>
    <w:p>
      <w:pPr>
        <w:pStyle w:val="2"/>
        <w:spacing w:line="360" w:lineRule="auto"/>
        <w:jc w:val="center"/>
      </w:pPr>
      <w:r>
        <w:rPr>
          <w:rFonts w:ascii="Times New Roman" w:hAnsi="Times New Roman"/>
        </w:rPr>
        <w:drawing>
          <wp:anchor distT="0" distB="0" distL="114300" distR="114300" simplePos="0" relativeHeight="252573696" behindDoc="0" locked="0" layoutInCell="1" allowOverlap="1">
            <wp:simplePos x="0" y="0"/>
            <wp:positionH relativeFrom="column">
              <wp:posOffset>6839585</wp:posOffset>
            </wp:positionH>
            <wp:positionV relativeFrom="paragraph">
              <wp:posOffset>601980</wp:posOffset>
            </wp:positionV>
            <wp:extent cx="584200" cy="738505"/>
            <wp:effectExtent l="0" t="0" r="6350" b="4445"/>
            <wp:wrapNone/>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13"/>
                    <a:stretch>
                      <a:fillRect/>
                    </a:stretch>
                  </pic:blipFill>
                  <pic:spPr>
                    <a:xfrm>
                      <a:off x="0" y="0"/>
                      <a:ext cx="584200" cy="738505"/>
                    </a:xfrm>
                    <a:prstGeom prst="rect">
                      <a:avLst/>
                    </a:prstGeom>
                    <a:noFill/>
                    <a:ln w="9525">
                      <a:noFill/>
                    </a:ln>
                  </pic:spPr>
                </pic:pic>
              </a:graphicData>
            </a:graphic>
          </wp:anchor>
        </w:drawing>
      </w:r>
      <w:r>
        <w:drawing>
          <wp:inline distT="0" distB="0" distL="114300" distR="114300">
            <wp:extent cx="6576695" cy="4722495"/>
            <wp:effectExtent l="0" t="0" r="14605" b="1905"/>
            <wp:docPr id="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3"/>
                    <pic:cNvPicPr>
                      <a:picLocks noChangeAspect="1"/>
                    </pic:cNvPicPr>
                  </pic:nvPicPr>
                  <pic:blipFill>
                    <a:blip r:embed="rId20"/>
                    <a:stretch>
                      <a:fillRect/>
                    </a:stretch>
                  </pic:blipFill>
                  <pic:spPr>
                    <a:xfrm>
                      <a:off x="0" y="0"/>
                      <a:ext cx="6576695" cy="4722495"/>
                    </a:xfrm>
                    <a:prstGeom prst="rect">
                      <a:avLst/>
                    </a:prstGeom>
                    <a:noFill/>
                    <a:ln w="9525">
                      <a:noFill/>
                    </a:ln>
                  </pic:spPr>
                </pic:pic>
              </a:graphicData>
            </a:graphic>
          </wp:inline>
        </w:drawing>
      </w:r>
    </w:p>
    <w:p>
      <w:pPr>
        <w:pStyle w:val="2"/>
        <w:spacing w:line="360" w:lineRule="auto"/>
        <w:jc w:val="center"/>
        <w:rPr>
          <w:rFonts w:hint="eastAsia" w:ascii="Times New Roman" w:hAnsi="Times New Roman" w:eastAsia="华文中宋"/>
          <w:b w:val="0"/>
          <w:bCs/>
          <w:sz w:val="28"/>
          <w:szCs w:val="28"/>
          <w:lang w:eastAsia="zh-CN"/>
        </w:rPr>
      </w:pPr>
      <w:r>
        <w:rPr>
          <w:rFonts w:ascii="Times New Roman" w:hAnsi="Times New Roman"/>
          <w:b w:val="0"/>
          <w:bCs/>
          <w:sz w:val="28"/>
          <w:szCs w:val="28"/>
        </w:rPr>
        <w:t>附图</w:t>
      </w:r>
      <w:r>
        <w:rPr>
          <w:rFonts w:hint="eastAsia" w:ascii="Times New Roman" w:hAnsi="Times New Roman"/>
          <w:b w:val="0"/>
          <w:bCs/>
          <w:sz w:val="28"/>
          <w:szCs w:val="28"/>
          <w:lang w:val="en-US" w:eastAsia="zh-CN"/>
        </w:rPr>
        <w:t>5</w:t>
      </w:r>
      <w:r>
        <w:rPr>
          <w:rFonts w:ascii="Times New Roman" w:hAnsi="Times New Roman"/>
          <w:b w:val="0"/>
          <w:bCs/>
          <w:sz w:val="28"/>
          <w:szCs w:val="28"/>
        </w:rPr>
        <w:t xml:space="preserve">  </w:t>
      </w:r>
      <w:r>
        <w:rPr>
          <w:rFonts w:hint="eastAsia" w:ascii="Times New Roman" w:hAnsi="Times New Roman"/>
          <w:b w:val="0"/>
          <w:bCs/>
          <w:sz w:val="28"/>
          <w:szCs w:val="28"/>
          <w:lang w:eastAsia="zh-CN"/>
        </w:rPr>
        <w:t>巴中市城市总体规划图</w:t>
      </w:r>
    </w:p>
    <w:p>
      <w:pPr>
        <w:pStyle w:val="2"/>
        <w:spacing w:line="360" w:lineRule="auto"/>
        <w:jc w:val="center"/>
      </w:pPr>
      <w:r>
        <w:drawing>
          <wp:inline distT="0" distB="0" distL="114300" distR="114300">
            <wp:extent cx="1767205" cy="2134870"/>
            <wp:effectExtent l="0" t="0" r="4445" b="17780"/>
            <wp:docPr id="7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9"/>
                    <pic:cNvPicPr>
                      <a:picLocks noChangeAspect="1"/>
                    </pic:cNvPicPr>
                  </pic:nvPicPr>
                  <pic:blipFill>
                    <a:blip r:embed="rId21"/>
                    <a:stretch>
                      <a:fillRect/>
                    </a:stretch>
                  </pic:blipFill>
                  <pic:spPr>
                    <a:xfrm>
                      <a:off x="0" y="0"/>
                      <a:ext cx="1767205" cy="2134870"/>
                    </a:xfrm>
                    <a:prstGeom prst="rect">
                      <a:avLst/>
                    </a:prstGeom>
                    <a:noFill/>
                    <a:ln w="9525">
                      <a:noFill/>
                    </a:ln>
                  </pic:spPr>
                </pic:pic>
              </a:graphicData>
            </a:graphic>
          </wp:inline>
        </w:drawing>
      </w:r>
      <w:r>
        <w:rPr>
          <w:rFonts w:hint="eastAsia"/>
          <w:lang w:val="en-US" w:eastAsia="zh-CN"/>
        </w:rPr>
        <w:t xml:space="preserve">      </w:t>
      </w:r>
      <w:r>
        <w:drawing>
          <wp:inline distT="0" distB="0" distL="114300" distR="114300">
            <wp:extent cx="1895475" cy="2154555"/>
            <wp:effectExtent l="0" t="0" r="9525" b="17145"/>
            <wp:docPr id="7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0"/>
                    <pic:cNvPicPr>
                      <a:picLocks noChangeAspect="1"/>
                    </pic:cNvPicPr>
                  </pic:nvPicPr>
                  <pic:blipFill>
                    <a:blip r:embed="rId22"/>
                    <a:stretch>
                      <a:fillRect/>
                    </a:stretch>
                  </pic:blipFill>
                  <pic:spPr>
                    <a:xfrm>
                      <a:off x="0" y="0"/>
                      <a:ext cx="1895475" cy="2154555"/>
                    </a:xfrm>
                    <a:prstGeom prst="rect">
                      <a:avLst/>
                    </a:prstGeom>
                    <a:noFill/>
                    <a:ln w="9525">
                      <a:noFill/>
                    </a:ln>
                  </pic:spPr>
                </pic:pic>
              </a:graphicData>
            </a:graphic>
          </wp:inline>
        </w:drawing>
      </w:r>
      <w:r>
        <w:rPr>
          <w:rFonts w:hint="eastAsia"/>
          <w:lang w:val="en-US" w:eastAsia="zh-CN"/>
        </w:rPr>
        <w:t xml:space="preserve">     </w:t>
      </w:r>
      <w:r>
        <w:drawing>
          <wp:inline distT="0" distB="0" distL="114300" distR="114300">
            <wp:extent cx="1855470" cy="2162175"/>
            <wp:effectExtent l="0" t="0" r="11430" b="9525"/>
            <wp:docPr id="7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1"/>
                    <pic:cNvPicPr>
                      <a:picLocks noChangeAspect="1"/>
                    </pic:cNvPicPr>
                  </pic:nvPicPr>
                  <pic:blipFill>
                    <a:blip r:embed="rId23"/>
                    <a:stretch>
                      <a:fillRect/>
                    </a:stretch>
                  </pic:blipFill>
                  <pic:spPr>
                    <a:xfrm>
                      <a:off x="0" y="0"/>
                      <a:ext cx="1855470" cy="2162175"/>
                    </a:xfrm>
                    <a:prstGeom prst="rect">
                      <a:avLst/>
                    </a:prstGeom>
                    <a:noFill/>
                    <a:ln w="9525">
                      <a:noFill/>
                    </a:ln>
                  </pic:spPr>
                </pic:pic>
              </a:graphicData>
            </a:graphic>
          </wp:inline>
        </w:drawing>
      </w:r>
    </w:p>
    <w:p>
      <w:pPr>
        <w:pStyle w:val="2"/>
        <w:spacing w:line="360" w:lineRule="auto"/>
        <w:jc w:val="center"/>
      </w:pPr>
      <w:r>
        <w:rPr>
          <w:sz w:val="24"/>
        </w:rPr>
        <mc:AlternateContent>
          <mc:Choice Requires="wps">
            <w:drawing>
              <wp:anchor distT="0" distB="0" distL="114300" distR="114300" simplePos="0" relativeHeight="260283392" behindDoc="0" locked="0" layoutInCell="1" allowOverlap="1">
                <wp:simplePos x="0" y="0"/>
                <wp:positionH relativeFrom="column">
                  <wp:posOffset>6090920</wp:posOffset>
                </wp:positionH>
                <wp:positionV relativeFrom="paragraph">
                  <wp:posOffset>52705</wp:posOffset>
                </wp:positionV>
                <wp:extent cx="1164590" cy="279400"/>
                <wp:effectExtent l="0" t="0" r="0" b="0"/>
                <wp:wrapNone/>
                <wp:docPr id="98" name="文本框 23"/>
                <wp:cNvGraphicFramePr/>
                <a:graphic xmlns:a="http://schemas.openxmlformats.org/drawingml/2006/main">
                  <a:graphicData uri="http://schemas.microsoft.com/office/word/2010/wordprocessingShape">
                    <wps:wsp>
                      <wps:cNvSpPr txBox="1"/>
                      <wps:spPr>
                        <a:xfrm>
                          <a:off x="0" y="0"/>
                          <a:ext cx="1164590" cy="279400"/>
                        </a:xfrm>
                        <a:prstGeom prst="rect">
                          <a:avLst/>
                        </a:prstGeom>
                        <a:noFill/>
                        <a:ln w="9525">
                          <a:noFill/>
                        </a:ln>
                      </wps:spPr>
                      <wps:txbx>
                        <w:txbxContent>
                          <w:p>
                            <w:pPr>
                              <w:rPr>
                                <w:rFonts w:hint="eastAsia" w:eastAsia="宋体"/>
                                <w:b/>
                                <w:bCs/>
                                <w:lang w:eastAsia="zh-CN"/>
                              </w:rPr>
                            </w:pPr>
                            <w:r>
                              <w:rPr>
                                <w:rFonts w:hint="eastAsia"/>
                                <w:b/>
                                <w:bCs/>
                                <w:lang w:eastAsia="zh-CN"/>
                              </w:rPr>
                              <w:t>医疗废物通道</w:t>
                            </w:r>
                          </w:p>
                        </w:txbxContent>
                      </wps:txbx>
                      <wps:bodyPr upright="1"/>
                    </wps:wsp>
                  </a:graphicData>
                </a:graphic>
              </wp:anchor>
            </w:drawing>
          </mc:Choice>
          <mc:Fallback>
            <w:pict>
              <v:shape id="文本框 23" o:spid="_x0000_s1026" o:spt="202" type="#_x0000_t202" style="position:absolute;left:0pt;margin-left:479.6pt;margin-top:4.15pt;height:22pt;width:91.7pt;z-index:260283392;mso-width-relative:page;mso-height-relative:page;" filled="f" stroked="f" coordsize="21600,21600" o:gfxdata="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wG/tx1wAAAAkBAAAPAAAAAAAAAAEAIAAA&#10;ACIAAABkcnMvZG93bnJldi54bWxQSwECFAAUAAAACACHTuJAsridCJsBAAALAwAADgAAAAAAAAAB&#10;ACAAAAAmAQAAZHJzL2Uyb0RvYy54bWxQSwUGAAAAAAYABgBZAQAAMwUAAAAA&#10;">
                <v:fill on="f" focussize="0,0"/>
                <v:stroke on="f"/>
                <v:imagedata o:title=""/>
                <o:lock v:ext="edit" aspectratio="f"/>
                <v:textbox>
                  <w:txbxContent>
                    <w:p>
                      <w:pPr>
                        <w:rPr>
                          <w:rFonts w:hint="eastAsia" w:eastAsia="宋体"/>
                          <w:b/>
                          <w:bCs/>
                          <w:lang w:eastAsia="zh-CN"/>
                        </w:rPr>
                      </w:pPr>
                      <w:r>
                        <w:rPr>
                          <w:rFonts w:hint="eastAsia"/>
                          <w:b/>
                          <w:bCs/>
                          <w:lang w:eastAsia="zh-CN"/>
                        </w:rPr>
                        <w:t>医疗废物通道</w:t>
                      </w:r>
                    </w:p>
                  </w:txbxContent>
                </v:textbox>
              </v:shape>
            </w:pict>
          </mc:Fallback>
        </mc:AlternateContent>
      </w:r>
      <w:r>
        <w:rPr>
          <w:sz w:val="24"/>
        </w:rPr>
        <mc:AlternateContent>
          <mc:Choice Requires="wps">
            <w:drawing>
              <wp:anchor distT="0" distB="0" distL="114300" distR="114300" simplePos="0" relativeHeight="263035904" behindDoc="0" locked="0" layoutInCell="1" allowOverlap="1">
                <wp:simplePos x="0" y="0"/>
                <wp:positionH relativeFrom="column">
                  <wp:posOffset>3854450</wp:posOffset>
                </wp:positionH>
                <wp:positionV relativeFrom="paragraph">
                  <wp:posOffset>57785</wp:posOffset>
                </wp:positionV>
                <wp:extent cx="1164590" cy="279400"/>
                <wp:effectExtent l="0" t="0" r="0" b="0"/>
                <wp:wrapNone/>
                <wp:docPr id="101" name="文本框 26"/>
                <wp:cNvGraphicFramePr/>
                <a:graphic xmlns:a="http://schemas.openxmlformats.org/drawingml/2006/main">
                  <a:graphicData uri="http://schemas.microsoft.com/office/word/2010/wordprocessingShape">
                    <wps:wsp>
                      <wps:cNvSpPr txBox="1"/>
                      <wps:spPr>
                        <a:xfrm>
                          <a:off x="0" y="0"/>
                          <a:ext cx="1164590" cy="279400"/>
                        </a:xfrm>
                        <a:prstGeom prst="rect">
                          <a:avLst/>
                        </a:prstGeom>
                        <a:noFill/>
                        <a:ln w="9525">
                          <a:noFill/>
                        </a:ln>
                      </wps:spPr>
                      <wps:txbx>
                        <w:txbxContent>
                          <w:p>
                            <w:pPr>
                              <w:rPr>
                                <w:rFonts w:hint="eastAsia" w:eastAsia="宋体"/>
                                <w:b/>
                                <w:bCs/>
                                <w:lang w:eastAsia="zh-CN"/>
                              </w:rPr>
                            </w:pPr>
                            <w:r>
                              <w:rPr>
                                <w:rFonts w:hint="eastAsia"/>
                                <w:b/>
                                <w:bCs/>
                                <w:lang w:eastAsia="zh-CN"/>
                              </w:rPr>
                              <w:t>污水处理设施</w:t>
                            </w:r>
                          </w:p>
                        </w:txbxContent>
                      </wps:txbx>
                      <wps:bodyPr upright="1"/>
                    </wps:wsp>
                  </a:graphicData>
                </a:graphic>
              </wp:anchor>
            </w:drawing>
          </mc:Choice>
          <mc:Fallback>
            <w:pict>
              <v:shape id="文本框 26" o:spid="_x0000_s1026" o:spt="202" type="#_x0000_t202" style="position:absolute;left:0pt;margin-left:303.5pt;margin-top:4.55pt;height:22pt;width:91.7pt;z-index:263035904;mso-width-relative:page;mso-height-relative:page;" filled="f" stroked="f" coordsize="21600,21600" o:gfxdata="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C4lIB3WAAAACAEAAA8AAAAAAAAAAQAgAAAA&#10;IgAAAGRycy9kb3ducmV2LnhtbFBLAQIUABQAAAAIAIdO4kCHLN7SmwEAAAwDAAAOAAAAAAAAAAEA&#10;IAAAACUBAABkcnMvZTJvRG9jLnhtbFBLBQYAAAAABgAGAFkBAAAyBQAAAAA=&#10;">
                <v:fill on="f" focussize="0,0"/>
                <v:stroke on="f"/>
                <v:imagedata o:title=""/>
                <o:lock v:ext="edit" aspectratio="f"/>
                <v:textbox>
                  <w:txbxContent>
                    <w:p>
                      <w:pPr>
                        <w:rPr>
                          <w:rFonts w:hint="eastAsia" w:eastAsia="宋体"/>
                          <w:b/>
                          <w:bCs/>
                          <w:lang w:eastAsia="zh-CN"/>
                        </w:rPr>
                      </w:pPr>
                      <w:r>
                        <w:rPr>
                          <w:rFonts w:hint="eastAsia"/>
                          <w:b/>
                          <w:bCs/>
                          <w:lang w:eastAsia="zh-CN"/>
                        </w:rPr>
                        <w:t>污水处理设施</w:t>
                      </w:r>
                    </w:p>
                  </w:txbxContent>
                </v:textbox>
              </v:shape>
            </w:pict>
          </mc:Fallback>
        </mc:AlternateContent>
      </w:r>
      <w:r>
        <w:rPr>
          <w:sz w:val="24"/>
        </w:rPr>
        <mc:AlternateContent>
          <mc:Choice Requires="wps">
            <w:drawing>
              <wp:anchor distT="0" distB="0" distL="114300" distR="114300" simplePos="0" relativeHeight="252574720" behindDoc="0" locked="0" layoutInCell="1" allowOverlap="1">
                <wp:simplePos x="0" y="0"/>
                <wp:positionH relativeFrom="column">
                  <wp:posOffset>1560830</wp:posOffset>
                </wp:positionH>
                <wp:positionV relativeFrom="paragraph">
                  <wp:posOffset>25400</wp:posOffset>
                </wp:positionV>
                <wp:extent cx="1164590" cy="279400"/>
                <wp:effectExtent l="0" t="0" r="0" b="0"/>
                <wp:wrapNone/>
                <wp:docPr id="91" name="文本框 22"/>
                <wp:cNvGraphicFramePr/>
                <a:graphic xmlns:a="http://schemas.openxmlformats.org/drawingml/2006/main">
                  <a:graphicData uri="http://schemas.microsoft.com/office/word/2010/wordprocessingShape">
                    <wps:wsp>
                      <wps:cNvSpPr txBox="1"/>
                      <wps:spPr>
                        <a:xfrm>
                          <a:off x="0" y="0"/>
                          <a:ext cx="1164590" cy="279400"/>
                        </a:xfrm>
                        <a:prstGeom prst="rect">
                          <a:avLst/>
                        </a:prstGeom>
                        <a:noFill/>
                        <a:ln w="9525">
                          <a:noFill/>
                        </a:ln>
                      </wps:spPr>
                      <wps:txbx>
                        <w:txbxContent>
                          <w:p>
                            <w:pPr>
                              <w:rPr>
                                <w:rFonts w:hint="eastAsia" w:eastAsia="宋体"/>
                                <w:b/>
                                <w:bCs/>
                                <w:lang w:eastAsia="zh-CN"/>
                              </w:rPr>
                            </w:pPr>
                            <w:r>
                              <w:rPr>
                                <w:rFonts w:hint="eastAsia"/>
                                <w:b/>
                                <w:bCs/>
                                <w:lang w:eastAsia="zh-CN"/>
                              </w:rPr>
                              <w:t>医疗废物暂存点</w:t>
                            </w:r>
                          </w:p>
                        </w:txbxContent>
                      </wps:txbx>
                      <wps:bodyPr upright="1"/>
                    </wps:wsp>
                  </a:graphicData>
                </a:graphic>
              </wp:anchor>
            </w:drawing>
          </mc:Choice>
          <mc:Fallback>
            <w:pict>
              <v:shape id="文本框 22" o:spid="_x0000_s1026" o:spt="202" type="#_x0000_t202" style="position:absolute;left:0pt;margin-left:122.9pt;margin-top:2pt;height:22pt;width:91.7pt;z-index:252574720;mso-width-relative:page;mso-height-relative:page;" filled="f" stroked="f" coordsize="21600,21600" o:gfxdata="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Hkjp+dYAAAAIAQAADwAAAAAAAAABACAAAAAi&#10;AAAAZHJzL2Rvd25yZXYueG1sUEsBAhQAFAAAAAgAh07iQEy6hnqaAQAACwMAAA4AAAAAAAAAAQAg&#10;AAAAJQEAAGRycy9lMm9Eb2MueG1sUEsFBgAAAAAGAAYAWQEAADEFAAAAAA==&#10;">
                <v:fill on="f" focussize="0,0"/>
                <v:stroke on="f"/>
                <v:imagedata o:title=""/>
                <o:lock v:ext="edit" aspectratio="f"/>
                <v:textbox>
                  <w:txbxContent>
                    <w:p>
                      <w:pPr>
                        <w:rPr>
                          <w:rFonts w:hint="eastAsia" w:eastAsia="宋体"/>
                          <w:b/>
                          <w:bCs/>
                          <w:lang w:eastAsia="zh-CN"/>
                        </w:rPr>
                      </w:pPr>
                      <w:r>
                        <w:rPr>
                          <w:rFonts w:hint="eastAsia"/>
                          <w:b/>
                          <w:bCs/>
                          <w:lang w:eastAsia="zh-CN"/>
                        </w:rPr>
                        <w:t>医疗废物暂存点</w:t>
                      </w:r>
                    </w:p>
                  </w:txbxContent>
                </v:textbox>
              </v:shape>
            </w:pict>
          </mc:Fallback>
        </mc:AlternateContent>
      </w:r>
    </w:p>
    <w:p>
      <w:pPr>
        <w:pStyle w:val="2"/>
        <w:spacing w:line="360" w:lineRule="auto"/>
        <w:jc w:val="center"/>
        <w:rPr>
          <w:rFonts w:hint="eastAsia" w:eastAsia="华文中宋"/>
          <w:lang w:val="en-US" w:eastAsia="zh-CN"/>
        </w:rPr>
      </w:pPr>
      <w:r>
        <w:drawing>
          <wp:inline distT="0" distB="0" distL="114300" distR="114300">
            <wp:extent cx="2258060" cy="1681480"/>
            <wp:effectExtent l="0" t="0" r="8890" b="13970"/>
            <wp:docPr id="8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2"/>
                    <pic:cNvPicPr>
                      <a:picLocks noChangeAspect="1"/>
                    </pic:cNvPicPr>
                  </pic:nvPicPr>
                  <pic:blipFill>
                    <a:blip r:embed="rId24"/>
                    <a:stretch>
                      <a:fillRect/>
                    </a:stretch>
                  </pic:blipFill>
                  <pic:spPr>
                    <a:xfrm>
                      <a:off x="0" y="0"/>
                      <a:ext cx="2258060" cy="1681480"/>
                    </a:xfrm>
                    <a:prstGeom prst="rect">
                      <a:avLst/>
                    </a:prstGeom>
                    <a:noFill/>
                    <a:ln w="9525">
                      <a:noFill/>
                    </a:ln>
                  </pic:spPr>
                </pic:pic>
              </a:graphicData>
            </a:graphic>
          </wp:inline>
        </w:drawing>
      </w:r>
      <w:r>
        <w:rPr>
          <w:rFonts w:hint="eastAsia"/>
          <w:lang w:val="en-US" w:eastAsia="zh-CN"/>
        </w:rPr>
        <w:t xml:space="preserve">     </w:t>
      </w:r>
      <w:r>
        <w:drawing>
          <wp:inline distT="0" distB="0" distL="114300" distR="114300">
            <wp:extent cx="2371725" cy="1742440"/>
            <wp:effectExtent l="0" t="0" r="9525" b="10160"/>
            <wp:docPr id="8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3"/>
                    <pic:cNvPicPr>
                      <a:picLocks noChangeAspect="1"/>
                    </pic:cNvPicPr>
                  </pic:nvPicPr>
                  <pic:blipFill>
                    <a:blip r:embed="rId25"/>
                    <a:stretch>
                      <a:fillRect/>
                    </a:stretch>
                  </pic:blipFill>
                  <pic:spPr>
                    <a:xfrm>
                      <a:off x="0" y="0"/>
                      <a:ext cx="2371725" cy="1742440"/>
                    </a:xfrm>
                    <a:prstGeom prst="rect">
                      <a:avLst/>
                    </a:prstGeom>
                    <a:noFill/>
                    <a:ln w="9525">
                      <a:noFill/>
                    </a:ln>
                  </pic:spPr>
                </pic:pic>
              </a:graphicData>
            </a:graphic>
          </wp:inline>
        </w:drawing>
      </w:r>
    </w:p>
    <w:p>
      <w:pPr>
        <w:pStyle w:val="2"/>
        <w:spacing w:line="360" w:lineRule="auto"/>
        <w:jc w:val="center"/>
        <w:rPr>
          <w:rFonts w:ascii="Times New Roman" w:hAnsi="Times New Roman"/>
          <w:b w:val="0"/>
          <w:bCs/>
          <w:sz w:val="28"/>
          <w:szCs w:val="28"/>
        </w:rPr>
      </w:pPr>
      <w:r>
        <w:rPr>
          <w:sz w:val="24"/>
        </w:rPr>
        <mc:AlternateContent>
          <mc:Choice Requires="wps">
            <w:drawing>
              <wp:anchor distT="0" distB="0" distL="114300" distR="114300" simplePos="0" relativeHeight="261200896" behindDoc="0" locked="0" layoutInCell="1" allowOverlap="1">
                <wp:simplePos x="0" y="0"/>
                <wp:positionH relativeFrom="column">
                  <wp:posOffset>5319395</wp:posOffset>
                </wp:positionH>
                <wp:positionV relativeFrom="paragraph">
                  <wp:posOffset>130810</wp:posOffset>
                </wp:positionV>
                <wp:extent cx="1164590" cy="279400"/>
                <wp:effectExtent l="0" t="0" r="0" b="0"/>
                <wp:wrapNone/>
                <wp:docPr id="99" name="文本框 24"/>
                <wp:cNvGraphicFramePr/>
                <a:graphic xmlns:a="http://schemas.openxmlformats.org/drawingml/2006/main">
                  <a:graphicData uri="http://schemas.microsoft.com/office/word/2010/wordprocessingShape">
                    <wps:wsp>
                      <wps:cNvSpPr txBox="1"/>
                      <wps:spPr>
                        <a:xfrm>
                          <a:off x="0" y="0"/>
                          <a:ext cx="1164590" cy="279400"/>
                        </a:xfrm>
                        <a:prstGeom prst="rect">
                          <a:avLst/>
                        </a:prstGeom>
                        <a:noFill/>
                        <a:ln w="9525">
                          <a:noFill/>
                        </a:ln>
                      </wps:spPr>
                      <wps:txbx>
                        <w:txbxContent>
                          <w:p>
                            <w:pPr>
                              <w:rPr>
                                <w:rFonts w:hint="eastAsia" w:eastAsia="宋体"/>
                                <w:b/>
                                <w:bCs/>
                                <w:lang w:eastAsia="zh-CN"/>
                              </w:rPr>
                            </w:pPr>
                            <w:r>
                              <w:rPr>
                                <w:rFonts w:hint="eastAsia"/>
                                <w:b/>
                                <w:bCs/>
                                <w:lang w:eastAsia="zh-CN"/>
                              </w:rPr>
                              <w:t>医疗废物暂存柜</w:t>
                            </w:r>
                          </w:p>
                        </w:txbxContent>
                      </wps:txbx>
                      <wps:bodyPr upright="1"/>
                    </wps:wsp>
                  </a:graphicData>
                </a:graphic>
              </wp:anchor>
            </w:drawing>
          </mc:Choice>
          <mc:Fallback>
            <w:pict>
              <v:shape id="文本框 24" o:spid="_x0000_s1026" o:spt="202" type="#_x0000_t202" style="position:absolute;left:0pt;margin-left:418.85pt;margin-top:10.3pt;height:22pt;width:91.7pt;z-index:261200896;mso-width-relative:page;mso-height-relative:page;" filled="f" stroked="f" coordsize="21600,21600" o:gfxdata="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EJzTu/YAAAACgEAAA8AAAAAAAAAAQAgAAAA&#10;IgAAAGRycy9kb3ducmV2LnhtbFBLAQIUABQAAAAIAIdO4kCwUxcAmQEAAAsDAAAOAAAAAAAAAAEA&#10;IAAAACcBAABkcnMvZTJvRG9jLnhtbFBLBQYAAAAABgAGAFkBAAAyBQAAAAA=&#10;">
                <v:fill on="f" focussize="0,0"/>
                <v:stroke on="f"/>
                <v:imagedata o:title=""/>
                <o:lock v:ext="edit" aspectratio="f"/>
                <v:textbox>
                  <w:txbxContent>
                    <w:p>
                      <w:pPr>
                        <w:rPr>
                          <w:rFonts w:hint="eastAsia" w:eastAsia="宋体"/>
                          <w:b/>
                          <w:bCs/>
                          <w:lang w:eastAsia="zh-CN"/>
                        </w:rPr>
                      </w:pPr>
                      <w:r>
                        <w:rPr>
                          <w:rFonts w:hint="eastAsia"/>
                          <w:b/>
                          <w:bCs/>
                          <w:lang w:eastAsia="zh-CN"/>
                        </w:rPr>
                        <w:t>医疗废物暂存柜</w:t>
                      </w:r>
                    </w:p>
                  </w:txbxContent>
                </v:textbox>
              </v:shape>
            </w:pict>
          </mc:Fallback>
        </mc:AlternateContent>
      </w:r>
      <w:r>
        <w:rPr>
          <w:sz w:val="24"/>
        </w:rPr>
        <mc:AlternateContent>
          <mc:Choice Requires="wps">
            <w:drawing>
              <wp:anchor distT="0" distB="0" distL="114300" distR="114300" simplePos="0" relativeHeight="262118400" behindDoc="0" locked="0" layoutInCell="1" allowOverlap="1">
                <wp:simplePos x="0" y="0"/>
                <wp:positionH relativeFrom="column">
                  <wp:posOffset>2421890</wp:posOffset>
                </wp:positionH>
                <wp:positionV relativeFrom="paragraph">
                  <wp:posOffset>98425</wp:posOffset>
                </wp:positionV>
                <wp:extent cx="1164590" cy="279400"/>
                <wp:effectExtent l="0" t="0" r="0" b="0"/>
                <wp:wrapNone/>
                <wp:docPr id="100" name="文本框 25"/>
                <wp:cNvGraphicFramePr/>
                <a:graphic xmlns:a="http://schemas.openxmlformats.org/drawingml/2006/main">
                  <a:graphicData uri="http://schemas.microsoft.com/office/word/2010/wordprocessingShape">
                    <wps:wsp>
                      <wps:cNvSpPr txBox="1"/>
                      <wps:spPr>
                        <a:xfrm>
                          <a:off x="0" y="0"/>
                          <a:ext cx="1164590" cy="279400"/>
                        </a:xfrm>
                        <a:prstGeom prst="rect">
                          <a:avLst/>
                        </a:prstGeom>
                        <a:noFill/>
                        <a:ln w="9525">
                          <a:noFill/>
                        </a:ln>
                      </wps:spPr>
                      <wps:txbx>
                        <w:txbxContent>
                          <w:p>
                            <w:pPr>
                              <w:rPr>
                                <w:rFonts w:hint="eastAsia" w:eastAsia="宋体"/>
                                <w:b/>
                                <w:bCs/>
                                <w:lang w:eastAsia="zh-CN"/>
                              </w:rPr>
                            </w:pPr>
                            <w:r>
                              <w:rPr>
                                <w:rFonts w:hint="eastAsia"/>
                                <w:b/>
                                <w:bCs/>
                                <w:lang w:eastAsia="zh-CN"/>
                              </w:rPr>
                              <w:t>医疗废物暂存柜</w:t>
                            </w:r>
                          </w:p>
                        </w:txbxContent>
                      </wps:txbx>
                      <wps:bodyPr upright="1"/>
                    </wps:wsp>
                  </a:graphicData>
                </a:graphic>
              </wp:anchor>
            </w:drawing>
          </mc:Choice>
          <mc:Fallback>
            <w:pict>
              <v:shape id="文本框 25" o:spid="_x0000_s1026" o:spt="202" type="#_x0000_t202" style="position:absolute;left:0pt;margin-left:190.7pt;margin-top:7.75pt;height:22pt;width:91.7pt;z-index:262118400;mso-width-relative:page;mso-height-relative:page;" filled="f" stroked="f" coordsize="21600,21600" o:gfxdata="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G3TxUXWAAAACQEAAA8AAAAAAAAAAQAgAAAAIgAA&#10;AGRycy9kb3ducmV2LnhtbFBLAQIUABQAAAAIAIdO4kAQ2M11mAEAAAwDAAAOAAAAAAAAAAEAIAAA&#10;ACUBAABkcnMvZTJvRG9jLnhtbFBLBQYAAAAABgAGAFkBAAAvBQAAAAA=&#10;">
                <v:fill on="f" focussize="0,0"/>
                <v:stroke on="f"/>
                <v:imagedata o:title=""/>
                <o:lock v:ext="edit" aspectratio="f"/>
                <v:textbox>
                  <w:txbxContent>
                    <w:p>
                      <w:pPr>
                        <w:rPr>
                          <w:rFonts w:hint="eastAsia" w:eastAsia="宋体"/>
                          <w:b/>
                          <w:bCs/>
                          <w:lang w:eastAsia="zh-CN"/>
                        </w:rPr>
                      </w:pPr>
                      <w:r>
                        <w:rPr>
                          <w:rFonts w:hint="eastAsia"/>
                          <w:b/>
                          <w:bCs/>
                          <w:lang w:eastAsia="zh-CN"/>
                        </w:rPr>
                        <w:t>医疗废物暂存柜</w:t>
                      </w:r>
                    </w:p>
                  </w:txbxContent>
                </v:textbox>
              </v:shape>
            </w:pict>
          </mc:Fallback>
        </mc:AlternateContent>
      </w:r>
    </w:p>
    <w:p>
      <w:pPr>
        <w:pStyle w:val="2"/>
        <w:spacing w:line="360" w:lineRule="auto"/>
        <w:jc w:val="center"/>
        <w:rPr>
          <w:rFonts w:ascii="Times New Roman" w:hAnsi="Times New Roman"/>
          <w:b w:val="0"/>
          <w:bCs/>
          <w:sz w:val="28"/>
          <w:szCs w:val="28"/>
        </w:rPr>
      </w:pPr>
      <w:r>
        <w:rPr>
          <w:rFonts w:ascii="Times New Roman" w:hAnsi="Times New Roman"/>
          <w:b w:val="0"/>
          <w:bCs/>
          <w:sz w:val="28"/>
          <w:szCs w:val="28"/>
        </w:rPr>
        <w:t>附图</w:t>
      </w:r>
      <w:r>
        <w:rPr>
          <w:rFonts w:hint="eastAsia" w:ascii="Times New Roman" w:hAnsi="Times New Roman"/>
          <w:b w:val="0"/>
          <w:bCs/>
          <w:sz w:val="28"/>
          <w:szCs w:val="28"/>
          <w:lang w:val="en-US" w:eastAsia="zh-CN"/>
        </w:rPr>
        <w:t>6</w:t>
      </w:r>
      <w:bookmarkStart w:id="102" w:name="_GoBack"/>
      <w:bookmarkEnd w:id="102"/>
      <w:r>
        <w:rPr>
          <w:rFonts w:ascii="Times New Roman" w:hAnsi="Times New Roman"/>
          <w:b w:val="0"/>
          <w:bCs/>
          <w:sz w:val="28"/>
          <w:szCs w:val="28"/>
        </w:rPr>
        <w:t xml:space="preserve">  项目</w:t>
      </w:r>
      <w:r>
        <w:rPr>
          <w:rFonts w:hint="eastAsia" w:ascii="Times New Roman" w:hAnsi="Times New Roman"/>
          <w:b w:val="0"/>
          <w:bCs/>
          <w:sz w:val="28"/>
          <w:szCs w:val="28"/>
          <w:lang w:eastAsia="zh-CN"/>
        </w:rPr>
        <w:t>现场环保设施</w:t>
      </w:r>
      <w:r>
        <w:rPr>
          <w:rFonts w:ascii="Times New Roman" w:hAnsi="Times New Roman"/>
          <w:b w:val="0"/>
          <w:bCs/>
          <w:sz w:val="28"/>
          <w:szCs w:val="28"/>
        </w:rPr>
        <w:t>图</w:t>
      </w:r>
    </w:p>
    <w:p>
      <w:pPr>
        <w:pStyle w:val="2"/>
        <w:spacing w:line="360" w:lineRule="auto"/>
        <w:jc w:val="both"/>
        <w:rPr>
          <w:rFonts w:hint="eastAsia"/>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2"/>
        <w:spacing w:line="360" w:lineRule="auto"/>
        <w:jc w:val="center"/>
        <w:rPr>
          <w:rFonts w:hint="eastAsia"/>
          <w:lang w:val="en-US" w:eastAsia="zh-CN"/>
        </w:rPr>
      </w:pPr>
      <w:r>
        <w:drawing>
          <wp:inline distT="0" distB="0" distL="114300" distR="114300">
            <wp:extent cx="5271135" cy="6977380"/>
            <wp:effectExtent l="0" t="0" r="5715" b="13970"/>
            <wp:docPr id="3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6"/>
                    <pic:cNvPicPr>
                      <a:picLocks noChangeAspect="1"/>
                    </pic:cNvPicPr>
                  </pic:nvPicPr>
                  <pic:blipFill>
                    <a:blip r:embed="rId26"/>
                    <a:stretch>
                      <a:fillRect/>
                    </a:stretch>
                  </pic:blipFill>
                  <pic:spPr>
                    <a:xfrm>
                      <a:off x="0" y="0"/>
                      <a:ext cx="5271135" cy="6977380"/>
                    </a:xfrm>
                    <a:prstGeom prst="rect">
                      <a:avLst/>
                    </a:prstGeom>
                    <a:noFill/>
                    <a:ln w="9525">
                      <a:noFill/>
                    </a:ln>
                  </pic:spPr>
                </pic:pic>
              </a:graphicData>
            </a:graphic>
          </wp:inline>
        </w:drawing>
      </w:r>
      <w:r>
        <w:drawing>
          <wp:inline distT="0" distB="0" distL="114300" distR="114300">
            <wp:extent cx="5622290" cy="8140065"/>
            <wp:effectExtent l="0" t="0" r="16510" b="1333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7"/>
                    <a:stretch>
                      <a:fillRect/>
                    </a:stretch>
                  </pic:blipFill>
                  <pic:spPr>
                    <a:xfrm>
                      <a:off x="0" y="0"/>
                      <a:ext cx="5622290" cy="8140065"/>
                    </a:xfrm>
                    <a:prstGeom prst="rect">
                      <a:avLst/>
                    </a:prstGeom>
                    <a:noFill/>
                    <a:ln w="9525">
                      <a:noFill/>
                    </a:ln>
                  </pic:spPr>
                </pic:pic>
              </a:graphicData>
            </a:graphic>
          </wp:inline>
        </w:drawing>
      </w:r>
      <w:r>
        <w:drawing>
          <wp:inline distT="0" distB="0" distL="114300" distR="114300">
            <wp:extent cx="5273675" cy="7229475"/>
            <wp:effectExtent l="0" t="0" r="3175" b="952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8"/>
                    <a:stretch>
                      <a:fillRect/>
                    </a:stretch>
                  </pic:blipFill>
                  <pic:spPr>
                    <a:xfrm>
                      <a:off x="0" y="0"/>
                      <a:ext cx="5273675" cy="7229475"/>
                    </a:xfrm>
                    <a:prstGeom prst="rect">
                      <a:avLst/>
                    </a:prstGeom>
                    <a:noFill/>
                    <a:ln w="9525">
                      <a:noFill/>
                    </a:ln>
                  </pic:spPr>
                </pic:pic>
              </a:graphicData>
            </a:graphic>
          </wp:inline>
        </w:drawing>
      </w:r>
      <w:r>
        <w:drawing>
          <wp:inline distT="0" distB="0" distL="114300" distR="114300">
            <wp:extent cx="5272405" cy="7446010"/>
            <wp:effectExtent l="0" t="0" r="4445" b="254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9"/>
                    <a:stretch>
                      <a:fillRect/>
                    </a:stretch>
                  </pic:blipFill>
                  <pic:spPr>
                    <a:xfrm>
                      <a:off x="0" y="0"/>
                      <a:ext cx="5272405" cy="7446010"/>
                    </a:xfrm>
                    <a:prstGeom prst="rect">
                      <a:avLst/>
                    </a:prstGeom>
                    <a:noFill/>
                    <a:ln w="9525">
                      <a:noFill/>
                    </a:ln>
                  </pic:spPr>
                </pic:pic>
              </a:graphicData>
            </a:graphic>
          </wp:inline>
        </w:drawing>
      </w:r>
      <w:r>
        <w:drawing>
          <wp:inline distT="0" distB="0" distL="114300" distR="114300">
            <wp:extent cx="5273040" cy="7421245"/>
            <wp:effectExtent l="0" t="0" r="3810" b="825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0"/>
                    <a:stretch>
                      <a:fillRect/>
                    </a:stretch>
                  </pic:blipFill>
                  <pic:spPr>
                    <a:xfrm>
                      <a:off x="0" y="0"/>
                      <a:ext cx="5273040" cy="7421245"/>
                    </a:xfrm>
                    <a:prstGeom prst="rect">
                      <a:avLst/>
                    </a:prstGeom>
                    <a:noFill/>
                    <a:ln w="9525">
                      <a:noFill/>
                    </a:ln>
                  </pic:spPr>
                </pic:pic>
              </a:graphicData>
            </a:graphic>
          </wp:inline>
        </w:drawing>
      </w:r>
      <w:r>
        <w:drawing>
          <wp:inline distT="0" distB="0" distL="114300" distR="114300">
            <wp:extent cx="5269865" cy="7285355"/>
            <wp:effectExtent l="0" t="0" r="6985" b="1079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31"/>
                    <a:stretch>
                      <a:fillRect/>
                    </a:stretch>
                  </pic:blipFill>
                  <pic:spPr>
                    <a:xfrm>
                      <a:off x="0" y="0"/>
                      <a:ext cx="5269865" cy="7285355"/>
                    </a:xfrm>
                    <a:prstGeom prst="rect">
                      <a:avLst/>
                    </a:prstGeom>
                    <a:noFill/>
                    <a:ln w="9525">
                      <a:noFill/>
                    </a:ln>
                  </pic:spPr>
                </pic:pic>
              </a:graphicData>
            </a:graphic>
          </wp:inline>
        </w:drawing>
      </w:r>
      <w:r>
        <w:drawing>
          <wp:inline distT="0" distB="0" distL="114300" distR="114300">
            <wp:extent cx="5271135" cy="7280910"/>
            <wp:effectExtent l="0" t="0" r="5715" b="1524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2"/>
                    <a:stretch>
                      <a:fillRect/>
                    </a:stretch>
                  </pic:blipFill>
                  <pic:spPr>
                    <a:xfrm>
                      <a:off x="0" y="0"/>
                      <a:ext cx="5271135" cy="7280910"/>
                    </a:xfrm>
                    <a:prstGeom prst="rect">
                      <a:avLst/>
                    </a:prstGeom>
                    <a:noFill/>
                    <a:ln w="9525">
                      <a:noFill/>
                    </a:ln>
                  </pic:spPr>
                </pic:pic>
              </a:graphicData>
            </a:graphic>
          </wp:inline>
        </w:drawing>
      </w:r>
      <w:r>
        <w:drawing>
          <wp:inline distT="0" distB="0" distL="114300" distR="114300">
            <wp:extent cx="5271770" cy="7327900"/>
            <wp:effectExtent l="0" t="0" r="5080" b="635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33"/>
                    <a:stretch>
                      <a:fillRect/>
                    </a:stretch>
                  </pic:blipFill>
                  <pic:spPr>
                    <a:xfrm>
                      <a:off x="0" y="0"/>
                      <a:ext cx="5271770" cy="7327900"/>
                    </a:xfrm>
                    <a:prstGeom prst="rect">
                      <a:avLst/>
                    </a:prstGeom>
                    <a:noFill/>
                    <a:ln w="9525">
                      <a:noFill/>
                    </a:ln>
                  </pic:spPr>
                </pic:pic>
              </a:graphicData>
            </a:graphic>
          </wp:inline>
        </w:drawing>
      </w:r>
      <w:r>
        <w:drawing>
          <wp:inline distT="0" distB="0" distL="114300" distR="114300">
            <wp:extent cx="5273040" cy="7229475"/>
            <wp:effectExtent l="0" t="0" r="3810" b="9525"/>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34"/>
                    <a:stretch>
                      <a:fillRect/>
                    </a:stretch>
                  </pic:blipFill>
                  <pic:spPr>
                    <a:xfrm>
                      <a:off x="0" y="0"/>
                      <a:ext cx="5273040" cy="7229475"/>
                    </a:xfrm>
                    <a:prstGeom prst="rect">
                      <a:avLst/>
                    </a:prstGeom>
                    <a:noFill/>
                    <a:ln w="9525">
                      <a:noFill/>
                    </a:ln>
                  </pic:spPr>
                </pic:pic>
              </a:graphicData>
            </a:graphic>
          </wp:inline>
        </w:drawing>
      </w:r>
      <w:r>
        <w:drawing>
          <wp:inline distT="0" distB="0" distL="114300" distR="114300">
            <wp:extent cx="5273040" cy="7338060"/>
            <wp:effectExtent l="0" t="0" r="3810" b="1524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35"/>
                    <a:stretch>
                      <a:fillRect/>
                    </a:stretch>
                  </pic:blipFill>
                  <pic:spPr>
                    <a:xfrm>
                      <a:off x="0" y="0"/>
                      <a:ext cx="5273040" cy="7338060"/>
                    </a:xfrm>
                    <a:prstGeom prst="rect">
                      <a:avLst/>
                    </a:prstGeom>
                    <a:noFill/>
                    <a:ln w="9525">
                      <a:noFill/>
                    </a:ln>
                  </pic:spPr>
                </pic:pic>
              </a:graphicData>
            </a:graphic>
          </wp:inline>
        </w:drawing>
      </w:r>
      <w:r>
        <w:drawing>
          <wp:inline distT="0" distB="0" distL="114300" distR="114300">
            <wp:extent cx="5271135" cy="7755255"/>
            <wp:effectExtent l="0" t="0" r="5715" b="17145"/>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36"/>
                    <a:stretch>
                      <a:fillRect/>
                    </a:stretch>
                  </pic:blipFill>
                  <pic:spPr>
                    <a:xfrm>
                      <a:off x="0" y="0"/>
                      <a:ext cx="5271135" cy="7755255"/>
                    </a:xfrm>
                    <a:prstGeom prst="rect">
                      <a:avLst/>
                    </a:prstGeom>
                    <a:noFill/>
                    <a:ln w="9525">
                      <a:noFill/>
                    </a:ln>
                  </pic:spPr>
                </pic:pic>
              </a:graphicData>
            </a:graphic>
          </wp:inline>
        </w:drawing>
      </w:r>
      <w:r>
        <w:drawing>
          <wp:inline distT="0" distB="0" distL="114300" distR="114300">
            <wp:extent cx="5273675" cy="7646035"/>
            <wp:effectExtent l="0" t="0" r="3175" b="1206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7"/>
                    <a:stretch>
                      <a:fillRect/>
                    </a:stretch>
                  </pic:blipFill>
                  <pic:spPr>
                    <a:xfrm>
                      <a:off x="0" y="0"/>
                      <a:ext cx="5273675" cy="7646035"/>
                    </a:xfrm>
                    <a:prstGeom prst="rect">
                      <a:avLst/>
                    </a:prstGeom>
                    <a:noFill/>
                    <a:ln w="9525">
                      <a:noFill/>
                    </a:ln>
                  </pic:spPr>
                </pic:pic>
              </a:graphicData>
            </a:graphic>
          </wp:inline>
        </w:drawing>
      </w:r>
      <w:r>
        <w:drawing>
          <wp:inline distT="0" distB="0" distL="114300" distR="114300">
            <wp:extent cx="5270500" cy="7750810"/>
            <wp:effectExtent l="0" t="0" r="6350" b="254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38"/>
                    <a:stretch>
                      <a:fillRect/>
                    </a:stretch>
                  </pic:blipFill>
                  <pic:spPr>
                    <a:xfrm>
                      <a:off x="0" y="0"/>
                      <a:ext cx="5270500" cy="7750810"/>
                    </a:xfrm>
                    <a:prstGeom prst="rect">
                      <a:avLst/>
                    </a:prstGeom>
                    <a:noFill/>
                    <a:ln w="9525">
                      <a:noFill/>
                    </a:ln>
                  </pic:spPr>
                </pic:pic>
              </a:graphicData>
            </a:graphic>
          </wp:inline>
        </w:drawing>
      </w:r>
      <w:r>
        <w:drawing>
          <wp:inline distT="0" distB="0" distL="114300" distR="114300">
            <wp:extent cx="5268595" cy="7480300"/>
            <wp:effectExtent l="0" t="0" r="8255" b="635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39"/>
                    <a:stretch>
                      <a:fillRect/>
                    </a:stretch>
                  </pic:blipFill>
                  <pic:spPr>
                    <a:xfrm>
                      <a:off x="0" y="0"/>
                      <a:ext cx="5268595" cy="7480300"/>
                    </a:xfrm>
                    <a:prstGeom prst="rect">
                      <a:avLst/>
                    </a:prstGeom>
                    <a:noFill/>
                    <a:ln w="9525">
                      <a:noFill/>
                    </a:ln>
                  </pic:spPr>
                </pic:pic>
              </a:graphicData>
            </a:graphic>
          </wp:inline>
        </w:drawing>
      </w:r>
      <w:r>
        <w:drawing>
          <wp:inline distT="0" distB="0" distL="114300" distR="114300">
            <wp:extent cx="5271135" cy="7221220"/>
            <wp:effectExtent l="0" t="0" r="5715" b="17780"/>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40"/>
                    <a:stretch>
                      <a:fillRect/>
                    </a:stretch>
                  </pic:blipFill>
                  <pic:spPr>
                    <a:xfrm>
                      <a:off x="0" y="0"/>
                      <a:ext cx="5271135" cy="7221220"/>
                    </a:xfrm>
                    <a:prstGeom prst="rect">
                      <a:avLst/>
                    </a:prstGeom>
                    <a:noFill/>
                    <a:ln w="9525">
                      <a:noFill/>
                    </a:ln>
                  </pic:spPr>
                </pic:pic>
              </a:graphicData>
            </a:graphic>
          </wp:inline>
        </w:drawing>
      </w:r>
      <w:r>
        <w:drawing>
          <wp:inline distT="0" distB="0" distL="114300" distR="114300">
            <wp:extent cx="5271770" cy="7656830"/>
            <wp:effectExtent l="0" t="0" r="5080" b="1270"/>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41"/>
                    <a:stretch>
                      <a:fillRect/>
                    </a:stretch>
                  </pic:blipFill>
                  <pic:spPr>
                    <a:xfrm>
                      <a:off x="0" y="0"/>
                      <a:ext cx="5271770" cy="7656830"/>
                    </a:xfrm>
                    <a:prstGeom prst="rect">
                      <a:avLst/>
                    </a:prstGeom>
                    <a:noFill/>
                    <a:ln w="9525">
                      <a:noFill/>
                    </a:ln>
                  </pic:spPr>
                </pic:pic>
              </a:graphicData>
            </a:graphic>
          </wp:inline>
        </w:drawing>
      </w:r>
      <w:r>
        <w:drawing>
          <wp:inline distT="0" distB="0" distL="114300" distR="114300">
            <wp:extent cx="5271135" cy="7134860"/>
            <wp:effectExtent l="0" t="0" r="5715" b="8890"/>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42"/>
                    <a:stretch>
                      <a:fillRect/>
                    </a:stretch>
                  </pic:blipFill>
                  <pic:spPr>
                    <a:xfrm>
                      <a:off x="0" y="0"/>
                      <a:ext cx="5271135" cy="7134860"/>
                    </a:xfrm>
                    <a:prstGeom prst="rect">
                      <a:avLst/>
                    </a:prstGeom>
                    <a:noFill/>
                    <a:ln w="9525">
                      <a:noFill/>
                    </a:ln>
                  </pic:spPr>
                </pic:pic>
              </a:graphicData>
            </a:graphic>
          </wp:inline>
        </w:drawing>
      </w:r>
      <w:r>
        <w:drawing>
          <wp:inline distT="0" distB="0" distL="114300" distR="114300">
            <wp:extent cx="5273040" cy="8115300"/>
            <wp:effectExtent l="0" t="0" r="3810" b="0"/>
            <wp:docPr id="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pic:cNvPicPr>
                      <a:picLocks noChangeAspect="1"/>
                    </pic:cNvPicPr>
                  </pic:nvPicPr>
                  <pic:blipFill>
                    <a:blip r:embed="rId43"/>
                    <a:stretch>
                      <a:fillRect/>
                    </a:stretch>
                  </pic:blipFill>
                  <pic:spPr>
                    <a:xfrm>
                      <a:off x="0" y="0"/>
                      <a:ext cx="5273040" cy="8115300"/>
                    </a:xfrm>
                    <a:prstGeom prst="rect">
                      <a:avLst/>
                    </a:prstGeom>
                    <a:noFill/>
                    <a:ln w="9525">
                      <a:noFill/>
                    </a:ln>
                  </pic:spPr>
                </pic:pic>
              </a:graphicData>
            </a:graphic>
          </wp:inline>
        </w:drawing>
      </w:r>
      <w:r>
        <w:drawing>
          <wp:inline distT="0" distB="0" distL="114300" distR="114300">
            <wp:extent cx="5270500" cy="7824470"/>
            <wp:effectExtent l="0" t="0" r="6350" b="5080"/>
            <wp:docPr id="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2"/>
                    <pic:cNvPicPr>
                      <a:picLocks noChangeAspect="1"/>
                    </pic:cNvPicPr>
                  </pic:nvPicPr>
                  <pic:blipFill>
                    <a:blip r:embed="rId44"/>
                    <a:stretch>
                      <a:fillRect/>
                    </a:stretch>
                  </pic:blipFill>
                  <pic:spPr>
                    <a:xfrm>
                      <a:off x="0" y="0"/>
                      <a:ext cx="5270500" cy="7824470"/>
                    </a:xfrm>
                    <a:prstGeom prst="rect">
                      <a:avLst/>
                    </a:prstGeom>
                    <a:noFill/>
                    <a:ln w="9525">
                      <a:noFill/>
                    </a:ln>
                  </pic:spPr>
                </pic:pic>
              </a:graphicData>
            </a:graphic>
          </wp:inline>
        </w:drawing>
      </w:r>
      <w:r>
        <w:drawing>
          <wp:inline distT="0" distB="0" distL="114300" distR="114300">
            <wp:extent cx="5271135" cy="7734935"/>
            <wp:effectExtent l="0" t="0" r="5715" b="1841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45"/>
                    <a:stretch>
                      <a:fillRect/>
                    </a:stretch>
                  </pic:blipFill>
                  <pic:spPr>
                    <a:xfrm>
                      <a:off x="0" y="0"/>
                      <a:ext cx="5271135" cy="7734935"/>
                    </a:xfrm>
                    <a:prstGeom prst="rect">
                      <a:avLst/>
                    </a:prstGeom>
                    <a:noFill/>
                    <a:ln w="9525">
                      <a:noFill/>
                    </a:ln>
                  </pic:spPr>
                </pic:pic>
              </a:graphicData>
            </a:graphic>
          </wp:inline>
        </w:drawing>
      </w:r>
      <w:r>
        <w:drawing>
          <wp:inline distT="0" distB="0" distL="114300" distR="114300">
            <wp:extent cx="5271135" cy="7781290"/>
            <wp:effectExtent l="0" t="0" r="5715" b="10160"/>
            <wp:docPr id="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pic:cNvPicPr>
                      <a:picLocks noChangeAspect="1"/>
                    </pic:cNvPicPr>
                  </pic:nvPicPr>
                  <pic:blipFill>
                    <a:blip r:embed="rId46"/>
                    <a:stretch>
                      <a:fillRect/>
                    </a:stretch>
                  </pic:blipFill>
                  <pic:spPr>
                    <a:xfrm>
                      <a:off x="0" y="0"/>
                      <a:ext cx="5271135" cy="7781290"/>
                    </a:xfrm>
                    <a:prstGeom prst="rect">
                      <a:avLst/>
                    </a:prstGeom>
                    <a:noFill/>
                    <a:ln w="9525">
                      <a:noFill/>
                    </a:ln>
                  </pic:spPr>
                </pic:pic>
              </a:graphicData>
            </a:graphic>
          </wp:inline>
        </w:drawing>
      </w:r>
      <w:r>
        <w:drawing>
          <wp:inline distT="0" distB="0" distL="114300" distR="114300">
            <wp:extent cx="5271135" cy="7912100"/>
            <wp:effectExtent l="0" t="0" r="5715" b="1270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47"/>
                    <a:stretch>
                      <a:fillRect/>
                    </a:stretch>
                  </pic:blipFill>
                  <pic:spPr>
                    <a:xfrm>
                      <a:off x="0" y="0"/>
                      <a:ext cx="5271135" cy="7912100"/>
                    </a:xfrm>
                    <a:prstGeom prst="rect">
                      <a:avLst/>
                    </a:prstGeom>
                    <a:noFill/>
                    <a:ln w="9525">
                      <a:noFill/>
                    </a:ln>
                  </pic:spPr>
                </pic:pic>
              </a:graphicData>
            </a:graphic>
          </wp:inline>
        </w:drawing>
      </w:r>
      <w:r>
        <w:drawing>
          <wp:inline distT="0" distB="0" distL="114300" distR="114300">
            <wp:extent cx="5274310" cy="7692390"/>
            <wp:effectExtent l="0" t="0" r="2540" b="3810"/>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48"/>
                    <a:stretch>
                      <a:fillRect/>
                    </a:stretch>
                  </pic:blipFill>
                  <pic:spPr>
                    <a:xfrm>
                      <a:off x="0" y="0"/>
                      <a:ext cx="5274310" cy="7692390"/>
                    </a:xfrm>
                    <a:prstGeom prst="rect">
                      <a:avLst/>
                    </a:prstGeom>
                    <a:noFill/>
                    <a:ln w="9525">
                      <a:noFill/>
                    </a:ln>
                  </pic:spPr>
                </pic:pic>
              </a:graphicData>
            </a:graphic>
          </wp:inline>
        </w:drawing>
      </w:r>
      <w:r>
        <w:drawing>
          <wp:inline distT="0" distB="0" distL="114300" distR="114300">
            <wp:extent cx="5271135" cy="7743825"/>
            <wp:effectExtent l="0" t="0" r="5715" b="9525"/>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pic:cNvPicPr>
                  </pic:nvPicPr>
                  <pic:blipFill>
                    <a:blip r:embed="rId49"/>
                    <a:stretch>
                      <a:fillRect/>
                    </a:stretch>
                  </pic:blipFill>
                  <pic:spPr>
                    <a:xfrm>
                      <a:off x="0" y="0"/>
                      <a:ext cx="5271135" cy="7743825"/>
                    </a:xfrm>
                    <a:prstGeom prst="rect">
                      <a:avLst/>
                    </a:prstGeom>
                    <a:noFill/>
                    <a:ln w="9525">
                      <a:noFill/>
                    </a:ln>
                  </pic:spPr>
                </pic:pic>
              </a:graphicData>
            </a:graphic>
          </wp:inline>
        </w:drawing>
      </w:r>
      <w:r>
        <w:drawing>
          <wp:inline distT="0" distB="0" distL="114300" distR="114300">
            <wp:extent cx="5273040" cy="7468870"/>
            <wp:effectExtent l="0" t="0" r="3810" b="17780"/>
            <wp:docPr id="5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5"/>
                    <pic:cNvPicPr>
                      <a:picLocks noChangeAspect="1"/>
                    </pic:cNvPicPr>
                  </pic:nvPicPr>
                  <pic:blipFill>
                    <a:blip r:embed="rId50"/>
                    <a:stretch>
                      <a:fillRect/>
                    </a:stretch>
                  </pic:blipFill>
                  <pic:spPr>
                    <a:xfrm>
                      <a:off x="0" y="0"/>
                      <a:ext cx="5273040" cy="7468870"/>
                    </a:xfrm>
                    <a:prstGeom prst="rect">
                      <a:avLst/>
                    </a:prstGeom>
                    <a:noFill/>
                    <a:ln w="9525">
                      <a:noFill/>
                    </a:ln>
                  </pic:spPr>
                </pic:pic>
              </a:graphicData>
            </a:graphic>
          </wp:inline>
        </w:drawing>
      </w:r>
      <w:r>
        <w:drawing>
          <wp:inline distT="0" distB="0" distL="114300" distR="114300">
            <wp:extent cx="5272405" cy="7397115"/>
            <wp:effectExtent l="0" t="0" r="4445" b="13335"/>
            <wp:docPr id="5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6"/>
                    <pic:cNvPicPr>
                      <a:picLocks noChangeAspect="1"/>
                    </pic:cNvPicPr>
                  </pic:nvPicPr>
                  <pic:blipFill>
                    <a:blip r:embed="rId51"/>
                    <a:stretch>
                      <a:fillRect/>
                    </a:stretch>
                  </pic:blipFill>
                  <pic:spPr>
                    <a:xfrm>
                      <a:off x="0" y="0"/>
                      <a:ext cx="5272405" cy="7397115"/>
                    </a:xfrm>
                    <a:prstGeom prst="rect">
                      <a:avLst/>
                    </a:prstGeom>
                    <a:noFill/>
                    <a:ln w="9525">
                      <a:noFill/>
                    </a:ln>
                  </pic:spPr>
                </pic:pic>
              </a:graphicData>
            </a:graphic>
          </wp:inline>
        </w:drawing>
      </w:r>
      <w:r>
        <w:drawing>
          <wp:inline distT="0" distB="0" distL="114300" distR="114300">
            <wp:extent cx="5274310" cy="7177405"/>
            <wp:effectExtent l="0" t="0" r="2540" b="4445"/>
            <wp:docPr id="5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7"/>
                    <pic:cNvPicPr>
                      <a:picLocks noChangeAspect="1"/>
                    </pic:cNvPicPr>
                  </pic:nvPicPr>
                  <pic:blipFill>
                    <a:blip r:embed="rId52"/>
                    <a:stretch>
                      <a:fillRect/>
                    </a:stretch>
                  </pic:blipFill>
                  <pic:spPr>
                    <a:xfrm>
                      <a:off x="0" y="0"/>
                      <a:ext cx="5274310" cy="7177405"/>
                    </a:xfrm>
                    <a:prstGeom prst="rect">
                      <a:avLst/>
                    </a:prstGeom>
                    <a:noFill/>
                    <a:ln w="9525">
                      <a:noFill/>
                    </a:ln>
                  </pic:spPr>
                </pic:pic>
              </a:graphicData>
            </a:graphic>
          </wp:inline>
        </w:drawing>
      </w:r>
      <w:r>
        <w:drawing>
          <wp:inline distT="0" distB="0" distL="114300" distR="114300">
            <wp:extent cx="5269865" cy="7589520"/>
            <wp:effectExtent l="0" t="0" r="6985" b="11430"/>
            <wp:docPr id="5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8"/>
                    <pic:cNvPicPr>
                      <a:picLocks noChangeAspect="1"/>
                    </pic:cNvPicPr>
                  </pic:nvPicPr>
                  <pic:blipFill>
                    <a:blip r:embed="rId53"/>
                    <a:stretch>
                      <a:fillRect/>
                    </a:stretch>
                  </pic:blipFill>
                  <pic:spPr>
                    <a:xfrm>
                      <a:off x="0" y="0"/>
                      <a:ext cx="5269865" cy="7589520"/>
                    </a:xfrm>
                    <a:prstGeom prst="rect">
                      <a:avLst/>
                    </a:prstGeom>
                    <a:noFill/>
                    <a:ln w="9525">
                      <a:noFill/>
                    </a:ln>
                  </pic:spPr>
                </pic:pic>
              </a:graphicData>
            </a:graphic>
          </wp:inline>
        </w:drawing>
      </w:r>
      <w:r>
        <w:drawing>
          <wp:inline distT="0" distB="0" distL="114300" distR="114300">
            <wp:extent cx="5272405" cy="7519670"/>
            <wp:effectExtent l="0" t="0" r="4445" b="5080"/>
            <wp:docPr id="5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9"/>
                    <pic:cNvPicPr>
                      <a:picLocks noChangeAspect="1"/>
                    </pic:cNvPicPr>
                  </pic:nvPicPr>
                  <pic:blipFill>
                    <a:blip r:embed="rId54"/>
                    <a:stretch>
                      <a:fillRect/>
                    </a:stretch>
                  </pic:blipFill>
                  <pic:spPr>
                    <a:xfrm>
                      <a:off x="0" y="0"/>
                      <a:ext cx="5272405" cy="7519670"/>
                    </a:xfrm>
                    <a:prstGeom prst="rect">
                      <a:avLst/>
                    </a:prstGeom>
                    <a:noFill/>
                    <a:ln w="9525">
                      <a:noFill/>
                    </a:ln>
                  </pic:spPr>
                </pic:pic>
              </a:graphicData>
            </a:graphic>
          </wp:inline>
        </w:drawing>
      </w:r>
      <w:r>
        <w:drawing>
          <wp:inline distT="0" distB="0" distL="114300" distR="114300">
            <wp:extent cx="5268595" cy="7156450"/>
            <wp:effectExtent l="0" t="0" r="8255" b="6350"/>
            <wp:docPr id="5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0"/>
                    <pic:cNvPicPr>
                      <a:picLocks noChangeAspect="1"/>
                    </pic:cNvPicPr>
                  </pic:nvPicPr>
                  <pic:blipFill>
                    <a:blip r:embed="rId55"/>
                    <a:stretch>
                      <a:fillRect/>
                    </a:stretch>
                  </pic:blipFill>
                  <pic:spPr>
                    <a:xfrm>
                      <a:off x="0" y="0"/>
                      <a:ext cx="5268595" cy="7156450"/>
                    </a:xfrm>
                    <a:prstGeom prst="rect">
                      <a:avLst/>
                    </a:prstGeom>
                    <a:noFill/>
                    <a:ln w="9525">
                      <a:noFill/>
                    </a:ln>
                  </pic:spPr>
                </pic:pic>
              </a:graphicData>
            </a:graphic>
          </wp:inline>
        </w:drawing>
      </w:r>
      <w:r>
        <w:drawing>
          <wp:inline distT="0" distB="0" distL="114300" distR="114300">
            <wp:extent cx="5274310" cy="7350760"/>
            <wp:effectExtent l="0" t="0" r="2540" b="2540"/>
            <wp:docPr id="5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1"/>
                    <pic:cNvPicPr>
                      <a:picLocks noChangeAspect="1"/>
                    </pic:cNvPicPr>
                  </pic:nvPicPr>
                  <pic:blipFill>
                    <a:blip r:embed="rId56"/>
                    <a:stretch>
                      <a:fillRect/>
                    </a:stretch>
                  </pic:blipFill>
                  <pic:spPr>
                    <a:xfrm>
                      <a:off x="0" y="0"/>
                      <a:ext cx="5274310" cy="7350760"/>
                    </a:xfrm>
                    <a:prstGeom prst="rect">
                      <a:avLst/>
                    </a:prstGeom>
                    <a:noFill/>
                    <a:ln w="9525">
                      <a:noFill/>
                    </a:ln>
                  </pic:spPr>
                </pic:pic>
              </a:graphicData>
            </a:graphic>
          </wp:inline>
        </w:drawing>
      </w: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华文中宋">
    <w:panose1 w:val="02010600040101010101"/>
    <w:charset w:val="86"/>
    <w:family w:val="auto"/>
    <w:pitch w:val="default"/>
    <w:sig w:usb0="00000287" w:usb1="080F0000" w:usb2="00000000" w:usb3="00000000" w:csb0="0004009F" w:csb1="DFD7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华文新魏">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val="en-US" w:eastAsia="zh-CN"/>
                            </w:rPr>
                            <w:t>25</w:t>
                          </w:r>
                          <w:r>
                            <w:rPr>
                              <w:rFonts w:hint="eastAsia"/>
                              <w:lang w:eastAsia="zh-CN"/>
                            </w:rPr>
                            <w:t xml:space="preserve"> 页</w:t>
                          </w:r>
                        </w:p>
                      </w:txbxContent>
                    </wps:txbx>
                    <wps:bodyPr wrap="none" lIns="0" tIns="0" rIns="0" bIns="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T/yvrrgBAABWAwAADgAAAAAAAAABACAAAAAeAQAAZHJzL2Uyb0RvYy54bWxQSwUGAAAAAAYABgBZ&#10;AQAASAUAAAAA&#10;">
              <v:fill on="f" focussize="0,0"/>
              <v:stroke on="f"/>
              <v:imagedata o:title=""/>
              <o:lock v:ext="edit" aspectratio="f"/>
              <v:textbox inset="0mm,0mm,0mm,0mm" style="mso-fit-shape-to-text:t;">
                <w:txbxContent>
                  <w:p>
                    <w:pPr>
                      <w:pStyle w:val="1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val="en-US" w:eastAsia="zh-CN"/>
                      </w:rPr>
                      <w:t>25</w:t>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5"/>
      </w:pBdr>
      <w:rPr>
        <w:b/>
        <w:bCs/>
        <w:sz w:val="18"/>
        <w:szCs w:val="18"/>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jc w:val="center"/>
      <w:rPr>
        <w:b/>
        <w:bCs/>
        <w:sz w:val="18"/>
        <w:szCs w:val="18"/>
      </w:rPr>
    </w:pPr>
    <w:r>
      <w:rPr>
        <w:rFonts w:hint="eastAsia"/>
        <w:b/>
        <w:bCs/>
        <w:sz w:val="18"/>
        <w:szCs w:val="18"/>
      </w:rPr>
      <w:t>巴中青诚口腔医院项目竣工环境保护</w:t>
    </w:r>
    <w:r>
      <w:rPr>
        <w:rFonts w:hint="eastAsia"/>
        <w:b/>
        <w:bCs/>
        <w:sz w:val="18"/>
        <w:szCs w:val="18"/>
        <w:lang w:eastAsia="zh-CN"/>
      </w:rPr>
      <w:t>（噪声和固体废物）</w:t>
    </w:r>
    <w:r>
      <w:rPr>
        <w:rFonts w:hint="eastAsia"/>
        <w:b/>
        <w:bCs/>
        <w:sz w:val="18"/>
        <w:szCs w:val="18"/>
      </w:rPr>
      <w:t>验收监测报告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abs>
        <w:tab w:val="left" w:pos="11715"/>
      </w:tabs>
      <w:jc w:val="left"/>
      <w:rPr>
        <w:rFonts w:ascii="宋体" w:hAnsi="宋体"/>
        <w:b/>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C1380"/>
    <w:multiLevelType w:val="singleLevel"/>
    <w:tmpl w:val="00CC1380"/>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9"/>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7337"/>
    <w:rsid w:val="00060DE0"/>
    <w:rsid w:val="00084B83"/>
    <w:rsid w:val="00096A63"/>
    <w:rsid w:val="000A0653"/>
    <w:rsid w:val="000B1C85"/>
    <w:rsid w:val="00121AEA"/>
    <w:rsid w:val="001405CE"/>
    <w:rsid w:val="001B63E7"/>
    <w:rsid w:val="00202657"/>
    <w:rsid w:val="00343236"/>
    <w:rsid w:val="003B1495"/>
    <w:rsid w:val="003E49CB"/>
    <w:rsid w:val="00411748"/>
    <w:rsid w:val="004500DE"/>
    <w:rsid w:val="00471E1E"/>
    <w:rsid w:val="00593311"/>
    <w:rsid w:val="00626ABE"/>
    <w:rsid w:val="006654D6"/>
    <w:rsid w:val="006F4731"/>
    <w:rsid w:val="007A33C9"/>
    <w:rsid w:val="00845043"/>
    <w:rsid w:val="008A4CBC"/>
    <w:rsid w:val="0091507E"/>
    <w:rsid w:val="009D4064"/>
    <w:rsid w:val="009D5884"/>
    <w:rsid w:val="00A113AE"/>
    <w:rsid w:val="00A66CC9"/>
    <w:rsid w:val="00AA2C74"/>
    <w:rsid w:val="00B509EC"/>
    <w:rsid w:val="00C27CB1"/>
    <w:rsid w:val="00C87337"/>
    <w:rsid w:val="00CE48F1"/>
    <w:rsid w:val="00D045F3"/>
    <w:rsid w:val="00E031F3"/>
    <w:rsid w:val="00E50C2B"/>
    <w:rsid w:val="00E96DEE"/>
    <w:rsid w:val="00FA5AF3"/>
    <w:rsid w:val="01AF1EA1"/>
    <w:rsid w:val="01BA6D91"/>
    <w:rsid w:val="025E5B39"/>
    <w:rsid w:val="03186D78"/>
    <w:rsid w:val="0407451D"/>
    <w:rsid w:val="04286D83"/>
    <w:rsid w:val="06203AEA"/>
    <w:rsid w:val="06C2694C"/>
    <w:rsid w:val="07377926"/>
    <w:rsid w:val="07486CEA"/>
    <w:rsid w:val="07EB022A"/>
    <w:rsid w:val="09CD553F"/>
    <w:rsid w:val="09D44105"/>
    <w:rsid w:val="0A1C2476"/>
    <w:rsid w:val="0A300269"/>
    <w:rsid w:val="0A3072A9"/>
    <w:rsid w:val="0C411B24"/>
    <w:rsid w:val="0CDB06D4"/>
    <w:rsid w:val="0CFD4006"/>
    <w:rsid w:val="0D163762"/>
    <w:rsid w:val="0DA87639"/>
    <w:rsid w:val="0EA24920"/>
    <w:rsid w:val="0EA469B6"/>
    <w:rsid w:val="0F03516B"/>
    <w:rsid w:val="0F0660AB"/>
    <w:rsid w:val="10D13986"/>
    <w:rsid w:val="112E45A1"/>
    <w:rsid w:val="11F21E29"/>
    <w:rsid w:val="129431E3"/>
    <w:rsid w:val="139C616A"/>
    <w:rsid w:val="13B679D6"/>
    <w:rsid w:val="140D13CE"/>
    <w:rsid w:val="14A871E0"/>
    <w:rsid w:val="168C7D7A"/>
    <w:rsid w:val="17DD359B"/>
    <w:rsid w:val="17E85248"/>
    <w:rsid w:val="18301483"/>
    <w:rsid w:val="195C2848"/>
    <w:rsid w:val="19CF4BDA"/>
    <w:rsid w:val="1A4400B1"/>
    <w:rsid w:val="1A8800CE"/>
    <w:rsid w:val="1AD57919"/>
    <w:rsid w:val="1AED2917"/>
    <w:rsid w:val="1B135800"/>
    <w:rsid w:val="1BB60A94"/>
    <w:rsid w:val="1BC95CBE"/>
    <w:rsid w:val="1C0F7774"/>
    <w:rsid w:val="1C131DED"/>
    <w:rsid w:val="1C8F039C"/>
    <w:rsid w:val="1CD236FB"/>
    <w:rsid w:val="1D363A81"/>
    <w:rsid w:val="1E1E78FC"/>
    <w:rsid w:val="1E315D68"/>
    <w:rsid w:val="1EB62A3C"/>
    <w:rsid w:val="1F306FA6"/>
    <w:rsid w:val="1FCC502F"/>
    <w:rsid w:val="207948C5"/>
    <w:rsid w:val="213F2ABA"/>
    <w:rsid w:val="21E4446F"/>
    <w:rsid w:val="2301701C"/>
    <w:rsid w:val="230A0F95"/>
    <w:rsid w:val="23257C90"/>
    <w:rsid w:val="237D272C"/>
    <w:rsid w:val="25645B94"/>
    <w:rsid w:val="261C4285"/>
    <w:rsid w:val="267B187C"/>
    <w:rsid w:val="26866262"/>
    <w:rsid w:val="27257EB7"/>
    <w:rsid w:val="278D32A8"/>
    <w:rsid w:val="27C409BF"/>
    <w:rsid w:val="28D631A7"/>
    <w:rsid w:val="290E7A07"/>
    <w:rsid w:val="29891FC5"/>
    <w:rsid w:val="2AD7424C"/>
    <w:rsid w:val="2AF4228D"/>
    <w:rsid w:val="2B121287"/>
    <w:rsid w:val="2B557AED"/>
    <w:rsid w:val="2B564F24"/>
    <w:rsid w:val="2CCB5CD9"/>
    <w:rsid w:val="2D2A6587"/>
    <w:rsid w:val="2E867999"/>
    <w:rsid w:val="2E893783"/>
    <w:rsid w:val="2F1E4DC9"/>
    <w:rsid w:val="2F6A0CD5"/>
    <w:rsid w:val="2FB07FD5"/>
    <w:rsid w:val="300A50B7"/>
    <w:rsid w:val="30227088"/>
    <w:rsid w:val="3037520D"/>
    <w:rsid w:val="31BD3F73"/>
    <w:rsid w:val="31F50A1F"/>
    <w:rsid w:val="328659CC"/>
    <w:rsid w:val="33812002"/>
    <w:rsid w:val="3390422C"/>
    <w:rsid w:val="33B068FF"/>
    <w:rsid w:val="34137570"/>
    <w:rsid w:val="34F03408"/>
    <w:rsid w:val="35FC29E9"/>
    <w:rsid w:val="362E61DB"/>
    <w:rsid w:val="36552383"/>
    <w:rsid w:val="36792161"/>
    <w:rsid w:val="38526469"/>
    <w:rsid w:val="385440DB"/>
    <w:rsid w:val="390A592B"/>
    <w:rsid w:val="3A211A8B"/>
    <w:rsid w:val="3AD14318"/>
    <w:rsid w:val="3AD41751"/>
    <w:rsid w:val="3B9D25C9"/>
    <w:rsid w:val="3BA30886"/>
    <w:rsid w:val="3C3A1721"/>
    <w:rsid w:val="3C591D61"/>
    <w:rsid w:val="3CCE3D9D"/>
    <w:rsid w:val="3D150FFD"/>
    <w:rsid w:val="3D7275F7"/>
    <w:rsid w:val="3D7A6D49"/>
    <w:rsid w:val="3E706CC1"/>
    <w:rsid w:val="3EBB1BD9"/>
    <w:rsid w:val="3FD24634"/>
    <w:rsid w:val="404F50D9"/>
    <w:rsid w:val="40670EF1"/>
    <w:rsid w:val="406C7554"/>
    <w:rsid w:val="40A46178"/>
    <w:rsid w:val="41A14964"/>
    <w:rsid w:val="41C20FC5"/>
    <w:rsid w:val="42AA4296"/>
    <w:rsid w:val="42CD11A7"/>
    <w:rsid w:val="4360594A"/>
    <w:rsid w:val="43F67BB6"/>
    <w:rsid w:val="44613823"/>
    <w:rsid w:val="447F7819"/>
    <w:rsid w:val="44DA514B"/>
    <w:rsid w:val="457A25B6"/>
    <w:rsid w:val="45995CCD"/>
    <w:rsid w:val="45A917FF"/>
    <w:rsid w:val="45B31215"/>
    <w:rsid w:val="46601589"/>
    <w:rsid w:val="46EE2FF8"/>
    <w:rsid w:val="474B7C99"/>
    <w:rsid w:val="476E4E4A"/>
    <w:rsid w:val="488A44C8"/>
    <w:rsid w:val="49187734"/>
    <w:rsid w:val="4931650C"/>
    <w:rsid w:val="49882B05"/>
    <w:rsid w:val="4A2B64F8"/>
    <w:rsid w:val="4A411FE2"/>
    <w:rsid w:val="4C4D1612"/>
    <w:rsid w:val="4C8158DB"/>
    <w:rsid w:val="4CA418C3"/>
    <w:rsid w:val="4DD00408"/>
    <w:rsid w:val="4F4A1041"/>
    <w:rsid w:val="4F901985"/>
    <w:rsid w:val="4FC637B3"/>
    <w:rsid w:val="50AC38AE"/>
    <w:rsid w:val="512B1E74"/>
    <w:rsid w:val="52402CEC"/>
    <w:rsid w:val="52EA59F6"/>
    <w:rsid w:val="53075E68"/>
    <w:rsid w:val="535F161F"/>
    <w:rsid w:val="54195F42"/>
    <w:rsid w:val="542E7551"/>
    <w:rsid w:val="54482A55"/>
    <w:rsid w:val="54594952"/>
    <w:rsid w:val="54F22367"/>
    <w:rsid w:val="554B47A4"/>
    <w:rsid w:val="5575429B"/>
    <w:rsid w:val="55ED2550"/>
    <w:rsid w:val="568A6ADD"/>
    <w:rsid w:val="57C45F59"/>
    <w:rsid w:val="59626369"/>
    <w:rsid w:val="5A872B0D"/>
    <w:rsid w:val="5AA92E29"/>
    <w:rsid w:val="5BF62D42"/>
    <w:rsid w:val="5C03119D"/>
    <w:rsid w:val="5C307039"/>
    <w:rsid w:val="5C716E27"/>
    <w:rsid w:val="5D4B2CBD"/>
    <w:rsid w:val="5E3F6A5D"/>
    <w:rsid w:val="5F4C4C51"/>
    <w:rsid w:val="5FE6178A"/>
    <w:rsid w:val="612F54E6"/>
    <w:rsid w:val="615053AF"/>
    <w:rsid w:val="61B05CE0"/>
    <w:rsid w:val="61BD083A"/>
    <w:rsid w:val="623B7AAA"/>
    <w:rsid w:val="62E1681B"/>
    <w:rsid w:val="63433689"/>
    <w:rsid w:val="63B86718"/>
    <w:rsid w:val="64935354"/>
    <w:rsid w:val="64CB1A8C"/>
    <w:rsid w:val="65717663"/>
    <w:rsid w:val="661B3791"/>
    <w:rsid w:val="66652249"/>
    <w:rsid w:val="66AD7B1A"/>
    <w:rsid w:val="66F526E8"/>
    <w:rsid w:val="67E33FCC"/>
    <w:rsid w:val="6902227F"/>
    <w:rsid w:val="6905709E"/>
    <w:rsid w:val="693E4D67"/>
    <w:rsid w:val="6AA81CDC"/>
    <w:rsid w:val="6AAD0810"/>
    <w:rsid w:val="6B755AD7"/>
    <w:rsid w:val="6BF34D7D"/>
    <w:rsid w:val="6C8F58B7"/>
    <w:rsid w:val="6CC547B5"/>
    <w:rsid w:val="6CDA7799"/>
    <w:rsid w:val="6DF84248"/>
    <w:rsid w:val="6E726138"/>
    <w:rsid w:val="6F8C3144"/>
    <w:rsid w:val="701C3A67"/>
    <w:rsid w:val="704F1E35"/>
    <w:rsid w:val="705879C2"/>
    <w:rsid w:val="705B35D4"/>
    <w:rsid w:val="70EE7172"/>
    <w:rsid w:val="7110155A"/>
    <w:rsid w:val="71551EB9"/>
    <w:rsid w:val="71A85CFD"/>
    <w:rsid w:val="71EC1BEA"/>
    <w:rsid w:val="72164937"/>
    <w:rsid w:val="727D3056"/>
    <w:rsid w:val="74775100"/>
    <w:rsid w:val="74A333BD"/>
    <w:rsid w:val="74AE328F"/>
    <w:rsid w:val="752D4470"/>
    <w:rsid w:val="75C7624B"/>
    <w:rsid w:val="76053196"/>
    <w:rsid w:val="761E4D8B"/>
    <w:rsid w:val="76250183"/>
    <w:rsid w:val="76DB010E"/>
    <w:rsid w:val="774D078F"/>
    <w:rsid w:val="777A1B7C"/>
    <w:rsid w:val="77D11026"/>
    <w:rsid w:val="77EF66F4"/>
    <w:rsid w:val="7880796F"/>
    <w:rsid w:val="79D32E72"/>
    <w:rsid w:val="79DC4F1A"/>
    <w:rsid w:val="7A0F2F5C"/>
    <w:rsid w:val="7A726A77"/>
    <w:rsid w:val="7AA673EA"/>
    <w:rsid w:val="7AA768D5"/>
    <w:rsid w:val="7AE713FE"/>
    <w:rsid w:val="7BD92BFA"/>
    <w:rsid w:val="7BDC5989"/>
    <w:rsid w:val="7C0F00BA"/>
    <w:rsid w:val="7C4027B6"/>
    <w:rsid w:val="7C986463"/>
    <w:rsid w:val="7C9F783D"/>
    <w:rsid w:val="7CC72447"/>
    <w:rsid w:val="7CD70982"/>
    <w:rsid w:val="7CF07CE5"/>
    <w:rsid w:val="7E6D2C22"/>
    <w:rsid w:val="7EA936E7"/>
    <w:rsid w:val="7ED376A0"/>
    <w:rsid w:val="7ED754DD"/>
    <w:rsid w:val="7F302D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3">
    <w:name w:val="heading 1"/>
    <w:basedOn w:val="1"/>
    <w:next w:val="1"/>
    <w:qFormat/>
    <w:uiPriority w:val="0"/>
    <w:pPr>
      <w:keepNext/>
      <w:keepLines/>
      <w:spacing w:before="340" w:beforeLines="0" w:after="330" w:afterLines="0" w:line="576" w:lineRule="auto"/>
      <w:outlineLvl w:val="0"/>
    </w:pPr>
    <w:rPr>
      <w:b/>
      <w:bCs/>
      <w:kern w:val="44"/>
      <w:sz w:val="44"/>
      <w:szCs w:val="44"/>
    </w:rPr>
  </w:style>
  <w:style w:type="paragraph" w:styleId="4">
    <w:name w:val="heading 2"/>
    <w:basedOn w:val="1"/>
    <w:next w:val="1"/>
    <w:qFormat/>
    <w:uiPriority w:val="0"/>
    <w:pPr>
      <w:keepNext/>
      <w:keepLines/>
      <w:adjustRightInd w:val="0"/>
      <w:spacing w:before="120" w:beforeLines="0" w:after="120" w:afterLines="0"/>
      <w:textAlignment w:val="baseline"/>
      <w:outlineLvl w:val="1"/>
    </w:pPr>
    <w:rPr>
      <w:rFonts w:ascii="Cambria" w:hAnsi="Cambria"/>
      <w:b/>
      <w:bCs/>
      <w:kern w:val="0"/>
      <w:sz w:val="32"/>
      <w:szCs w:val="32"/>
    </w:rPr>
  </w:style>
  <w:style w:type="paragraph" w:styleId="5">
    <w:name w:val="heading 3"/>
    <w:basedOn w:val="1"/>
    <w:next w:val="1"/>
    <w:qFormat/>
    <w:uiPriority w:val="0"/>
    <w:pPr>
      <w:keepNext/>
      <w:keepLines/>
      <w:spacing w:before="260" w:beforeLines="0" w:after="260" w:afterLines="0" w:line="413" w:lineRule="auto"/>
      <w:outlineLvl w:val="2"/>
    </w:pPr>
    <w:rPr>
      <w:b/>
      <w:bCs/>
      <w:sz w:val="32"/>
      <w:szCs w:val="32"/>
    </w:rPr>
  </w:style>
  <w:style w:type="paragraph" w:styleId="6">
    <w:name w:val="heading 4"/>
    <w:basedOn w:val="1"/>
    <w:next w:val="1"/>
    <w:qFormat/>
    <w:uiPriority w:val="0"/>
    <w:pPr>
      <w:keepNext/>
      <w:keepLines/>
      <w:spacing w:before="280" w:beforeLines="0" w:after="290" w:afterLines="0" w:line="372" w:lineRule="auto"/>
      <w:outlineLvl w:val="3"/>
    </w:pPr>
    <w:rPr>
      <w:rFonts w:ascii="Cambria" w:hAnsi="Cambria"/>
      <w:b/>
      <w:bCs/>
      <w:sz w:val="28"/>
      <w:szCs w:val="28"/>
    </w:rPr>
  </w:style>
  <w:style w:type="character" w:default="1" w:styleId="15">
    <w:name w:val="Default Paragraph Font"/>
    <w:semiHidden/>
    <w:unhideWhenUsed/>
    <w:qFormat/>
    <w:uiPriority w:val="1"/>
  </w:style>
  <w:style w:type="table" w:default="1" w:styleId="16">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华文中宋" w:hAnsi="Calibri" w:eastAsia="华文中宋" w:cs="华文中宋"/>
      <w:color w:val="000000"/>
      <w:sz w:val="24"/>
      <w:szCs w:val="24"/>
      <w:lang w:val="en-US" w:eastAsia="zh-CN" w:bidi="ar-SA"/>
    </w:rPr>
  </w:style>
  <w:style w:type="paragraph" w:styleId="7">
    <w:name w:val="Normal Indent"/>
    <w:basedOn w:val="1"/>
    <w:qFormat/>
    <w:uiPriority w:val="0"/>
    <w:pPr>
      <w:widowControl/>
      <w:ind w:firstLine="420"/>
      <w:jc w:val="left"/>
    </w:pPr>
    <w:rPr>
      <w:rFonts w:ascii="Arial" w:hAnsi="Arial" w:eastAsia="仿宋_GB2312"/>
      <w:kern w:val="0"/>
      <w:sz w:val="24"/>
      <w:szCs w:val="20"/>
    </w:rPr>
  </w:style>
  <w:style w:type="paragraph" w:styleId="8">
    <w:name w:val="toc 3"/>
    <w:basedOn w:val="1"/>
    <w:next w:val="1"/>
    <w:semiHidden/>
    <w:unhideWhenUsed/>
    <w:qFormat/>
    <w:uiPriority w:val="39"/>
    <w:pPr>
      <w:ind w:left="840" w:leftChars="400"/>
    </w:pPr>
  </w:style>
  <w:style w:type="paragraph" w:styleId="9">
    <w:name w:val="Plain Text"/>
    <w:basedOn w:val="1"/>
    <w:qFormat/>
    <w:uiPriority w:val="0"/>
    <w:rPr>
      <w:rFonts w:ascii="宋体" w:hAnsi="Courier New"/>
      <w:kern w:val="0"/>
      <w:szCs w:val="21"/>
    </w:rPr>
  </w:style>
  <w:style w:type="paragraph" w:styleId="10">
    <w:name w:val="footer"/>
    <w:basedOn w:val="1"/>
    <w:link w:val="19"/>
    <w:semiHidden/>
    <w:unhideWhenUsed/>
    <w:qFormat/>
    <w:uiPriority w:val="99"/>
    <w:pPr>
      <w:tabs>
        <w:tab w:val="center" w:pos="4153"/>
        <w:tab w:val="right" w:pos="8306"/>
      </w:tabs>
      <w:snapToGrid w:val="0"/>
      <w:jc w:val="left"/>
    </w:pPr>
    <w:rPr>
      <w:sz w:val="18"/>
      <w:szCs w:val="18"/>
    </w:rPr>
  </w:style>
  <w:style w:type="paragraph" w:styleId="11">
    <w:name w:val="header"/>
    <w:basedOn w:val="1"/>
    <w:link w:val="18"/>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semiHidden/>
    <w:unhideWhenUsed/>
    <w:qFormat/>
    <w:uiPriority w:val="39"/>
  </w:style>
  <w:style w:type="paragraph" w:styleId="13">
    <w:name w:val="Body Text Indent 3"/>
    <w:basedOn w:val="1"/>
    <w:qFormat/>
    <w:uiPriority w:val="0"/>
    <w:pPr>
      <w:spacing w:after="120"/>
      <w:ind w:left="420"/>
    </w:pPr>
    <w:rPr>
      <w:rFonts w:ascii="Times New Roman" w:hAnsi="Times New Roman" w:eastAsia="宋体" w:cs="Times New Roman"/>
      <w:color w:val="000000"/>
      <w:kern w:val="1"/>
      <w:sz w:val="16"/>
      <w:szCs w:val="16"/>
    </w:rPr>
  </w:style>
  <w:style w:type="paragraph" w:styleId="14">
    <w:name w:val="toc 2"/>
    <w:basedOn w:val="1"/>
    <w:next w:val="1"/>
    <w:semiHidden/>
    <w:unhideWhenUsed/>
    <w:qFormat/>
    <w:uiPriority w:val="39"/>
    <w:pPr>
      <w:ind w:left="420" w:leftChars="200"/>
    </w:pPr>
  </w:style>
  <w:style w:type="table" w:styleId="17">
    <w:name w:val="Table Grid"/>
    <w:basedOn w:val="16"/>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18">
    <w:name w:val="页眉 Char"/>
    <w:basedOn w:val="15"/>
    <w:link w:val="11"/>
    <w:semiHidden/>
    <w:qFormat/>
    <w:uiPriority w:val="99"/>
    <w:rPr>
      <w:sz w:val="18"/>
      <w:szCs w:val="18"/>
    </w:rPr>
  </w:style>
  <w:style w:type="character" w:customStyle="1" w:styleId="19">
    <w:name w:val="页脚 Char"/>
    <w:basedOn w:val="15"/>
    <w:link w:val="10"/>
    <w:semiHidden/>
    <w:qFormat/>
    <w:uiPriority w:val="99"/>
    <w:rPr>
      <w:sz w:val="18"/>
      <w:szCs w:val="18"/>
    </w:rPr>
  </w:style>
  <w:style w:type="paragraph" w:customStyle="1" w:styleId="20">
    <w:name w:val="Normal_9"/>
    <w:qFormat/>
    <w:uiPriority w:val="0"/>
    <w:pPr>
      <w:spacing w:before="120" w:after="240"/>
      <w:jc w:val="both"/>
    </w:pPr>
    <w:rPr>
      <w:rFonts w:ascii="Calibri" w:hAnsi="Calibri" w:eastAsia="宋体" w:cs="Times New Roman"/>
      <w:kern w:val="0"/>
      <w:sz w:val="22"/>
      <w:szCs w:val="22"/>
      <w:lang w:val="en-US" w:eastAsia="en-US" w:bidi="ar-SA"/>
    </w:rPr>
  </w:style>
  <w:style w:type="paragraph" w:customStyle="1" w:styleId="21">
    <w:name w:val="Normal_10"/>
    <w:qFormat/>
    <w:uiPriority w:val="0"/>
    <w:pPr>
      <w:spacing w:before="120" w:after="240"/>
      <w:jc w:val="both"/>
    </w:pPr>
    <w:rPr>
      <w:rFonts w:ascii="Calibri" w:hAnsi="Calibri" w:eastAsia="宋体" w:cs="Times New Roman"/>
      <w:kern w:val="0"/>
      <w:sz w:val="22"/>
      <w:szCs w:val="22"/>
      <w:lang w:val="en-US" w:eastAsia="en-US" w:bidi="ar-SA"/>
    </w:rPr>
  </w:style>
  <w:style w:type="paragraph" w:customStyle="1" w:styleId="22">
    <w:name w:val="Normal_11"/>
    <w:qFormat/>
    <w:uiPriority w:val="0"/>
    <w:pPr>
      <w:spacing w:before="120" w:after="240"/>
      <w:jc w:val="both"/>
    </w:pPr>
    <w:rPr>
      <w:rFonts w:ascii="Calibri" w:hAnsi="Calibri" w:eastAsia="宋体" w:cs="Times New Roman"/>
      <w:kern w:val="0"/>
      <w:sz w:val="22"/>
      <w:szCs w:val="22"/>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0" Type="http://schemas.openxmlformats.org/officeDocument/2006/relationships/fontTable" Target="fontTable.xml"/><Relationship Id="rId6" Type="http://schemas.openxmlformats.org/officeDocument/2006/relationships/header" Target="header3.xml"/><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header" Target="head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A41DAC3-3586-4E0B-8BDA-3D264194FC8A}">
  <ds:schemaRefs/>
</ds:datastoreItem>
</file>

<file path=docProps/app.xml><?xml version="1.0" encoding="utf-8"?>
<Properties xmlns="http://schemas.openxmlformats.org/officeDocument/2006/extended-properties" xmlns:vt="http://schemas.openxmlformats.org/officeDocument/2006/docPropsVTypes">
  <Template>Normal</Template>
  <Company>www.Microsoft.com.cn</Company>
  <Pages>5</Pages>
  <Words>308</Words>
  <Characters>1756</Characters>
  <Lines>14</Lines>
  <Paragraphs>4</Paragraphs>
  <TotalTime>1</TotalTime>
  <ScaleCrop>false</ScaleCrop>
  <LinksUpToDate>false</LinksUpToDate>
  <CharactersWithSpaces>2060</CharactersWithSpaces>
  <Application>WPS Office_11.1.0.8002_F1E327BC-269C-435d-A152-05C5408002CA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2018-08-01T06:09:00Z</dcterms:created>
  <dc:creator>Microsoft</dc:creator>
  <cp:lastModifiedBy> 阿米呀～</cp:lastModifiedBy>
  <dcterms:modified xsi:type="dcterms:W3CDTF">2018-12-10T03:23:14Z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2052-11.1.0.8002</vt:lpwstr>
  </property>
</Properties>
</file>