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center"/>
        <w:rPr>
          <w:rFonts w:ascii="Times New Roman" w:hAnsi="Times New Roman" w:eastAsia="宋体" w:cs="Times New Roman"/>
          <w:b/>
          <w:bCs/>
          <w:sz w:val="52"/>
          <w:szCs w:val="52"/>
        </w:rPr>
      </w:pPr>
    </w:p>
    <w:p>
      <w:pPr>
        <w:spacing w:line="720" w:lineRule="exact"/>
        <w:jc w:val="center"/>
        <w:rPr>
          <w:rFonts w:hint="eastAsia" w:ascii="Times New Roman" w:hAnsi="Times New Roman" w:eastAsia="宋体" w:cs="Times New Roman"/>
          <w:b/>
          <w:bCs/>
          <w:sz w:val="48"/>
          <w:szCs w:val="48"/>
        </w:rPr>
      </w:pPr>
      <w:r>
        <w:rPr>
          <w:rFonts w:hint="eastAsia" w:ascii="Times New Roman" w:hAnsi="Times New Roman" w:eastAsia="宋体" w:cs="Times New Roman"/>
          <w:b/>
          <w:bCs/>
          <w:sz w:val="48"/>
          <w:szCs w:val="48"/>
        </w:rPr>
        <w:t>平昌乐顺食品有限公司</w:t>
      </w:r>
    </w:p>
    <w:p>
      <w:pPr>
        <w:spacing w:line="720" w:lineRule="exact"/>
        <w:jc w:val="center"/>
        <w:rPr>
          <w:rFonts w:ascii="Times New Roman" w:hAnsi="Times New Roman" w:eastAsia="宋体" w:cs="Times New Roman"/>
          <w:b/>
          <w:bCs/>
          <w:sz w:val="48"/>
          <w:szCs w:val="48"/>
        </w:rPr>
      </w:pPr>
      <w:r>
        <w:rPr>
          <w:rFonts w:hint="eastAsia" w:ascii="Times New Roman" w:hAnsi="Times New Roman" w:eastAsia="宋体" w:cs="Times New Roman"/>
          <w:b/>
          <w:bCs/>
          <w:sz w:val="48"/>
          <w:szCs w:val="48"/>
        </w:rPr>
        <w:t>平昌县乐顺现代牲畜屠宰冷链物流一体化建设</w:t>
      </w:r>
      <w:r>
        <w:rPr>
          <w:rFonts w:ascii="Times New Roman" w:hAnsi="Times New Roman" w:eastAsia="宋体" w:cs="Times New Roman"/>
          <w:b/>
          <w:bCs/>
          <w:sz w:val="48"/>
          <w:szCs w:val="48"/>
        </w:rPr>
        <w:t>项目</w:t>
      </w:r>
    </w:p>
    <w:p>
      <w:pPr>
        <w:spacing w:line="720" w:lineRule="exact"/>
        <w:jc w:val="center"/>
        <w:rPr>
          <w:rFonts w:ascii="Times New Roman" w:hAnsi="Times New Roman" w:eastAsia="宋体" w:cs="Times New Roman"/>
          <w:b/>
          <w:bCs/>
          <w:sz w:val="48"/>
          <w:szCs w:val="48"/>
        </w:rPr>
      </w:pPr>
      <w:r>
        <w:rPr>
          <w:rFonts w:ascii="Times New Roman" w:hAnsi="Times New Roman" w:eastAsia="宋体" w:cs="Times New Roman"/>
          <w:b/>
          <w:bCs/>
          <w:sz w:val="48"/>
          <w:szCs w:val="48"/>
        </w:rPr>
        <w:t>环境影响评价</w:t>
      </w:r>
    </w:p>
    <w:p>
      <w:pPr>
        <w:pStyle w:val="2"/>
        <w:ind w:firstLine="480"/>
      </w:pPr>
    </w:p>
    <w:p>
      <w:pPr>
        <w:pStyle w:val="2"/>
        <w:ind w:firstLine="480"/>
        <w:rPr>
          <w:rFonts w:eastAsia="宋体"/>
        </w:rPr>
      </w:pPr>
    </w:p>
    <w:p>
      <w:pPr>
        <w:spacing w:line="360" w:lineRule="auto"/>
        <w:jc w:val="center"/>
        <w:rPr>
          <w:rFonts w:ascii="Times New Roman" w:hAnsi="Times New Roman" w:eastAsia="宋体" w:cs="Times New Roman"/>
          <w:b/>
          <w:bCs/>
          <w:sz w:val="72"/>
          <w:szCs w:val="72"/>
        </w:rPr>
      </w:pPr>
      <w:r>
        <w:rPr>
          <w:rFonts w:ascii="Times New Roman" w:hAnsi="Times New Roman" w:eastAsia="宋体" w:cs="Times New Roman"/>
          <w:b/>
          <w:bCs/>
          <w:sz w:val="72"/>
          <w:szCs w:val="72"/>
        </w:rPr>
        <w:t>公</w:t>
      </w:r>
    </w:p>
    <w:p>
      <w:pPr>
        <w:spacing w:line="360" w:lineRule="auto"/>
        <w:jc w:val="center"/>
        <w:rPr>
          <w:rFonts w:ascii="Times New Roman" w:hAnsi="Times New Roman" w:eastAsia="宋体" w:cs="Times New Roman"/>
          <w:b/>
          <w:bCs/>
          <w:sz w:val="72"/>
          <w:szCs w:val="72"/>
        </w:rPr>
      </w:pPr>
      <w:r>
        <w:rPr>
          <w:rFonts w:ascii="Times New Roman" w:hAnsi="Times New Roman" w:eastAsia="宋体" w:cs="Times New Roman"/>
          <w:b/>
          <w:bCs/>
          <w:sz w:val="72"/>
          <w:szCs w:val="72"/>
        </w:rPr>
        <w:t>众</w:t>
      </w:r>
    </w:p>
    <w:p>
      <w:pPr>
        <w:spacing w:line="360" w:lineRule="auto"/>
        <w:jc w:val="center"/>
        <w:rPr>
          <w:rFonts w:ascii="Times New Roman" w:hAnsi="Times New Roman" w:eastAsia="宋体" w:cs="Times New Roman"/>
          <w:b/>
          <w:bCs/>
          <w:sz w:val="72"/>
          <w:szCs w:val="72"/>
        </w:rPr>
      </w:pPr>
      <w:r>
        <w:rPr>
          <w:rFonts w:ascii="Times New Roman" w:hAnsi="Times New Roman" w:eastAsia="宋体" w:cs="Times New Roman"/>
          <w:b/>
          <w:bCs/>
          <w:sz w:val="72"/>
          <w:szCs w:val="72"/>
        </w:rPr>
        <w:t>参</w:t>
      </w:r>
    </w:p>
    <w:p>
      <w:pPr>
        <w:spacing w:line="360" w:lineRule="auto"/>
        <w:jc w:val="center"/>
        <w:rPr>
          <w:rFonts w:ascii="Times New Roman" w:hAnsi="Times New Roman" w:eastAsia="宋体" w:cs="Times New Roman"/>
          <w:b/>
          <w:bCs/>
          <w:sz w:val="72"/>
          <w:szCs w:val="72"/>
        </w:rPr>
      </w:pPr>
      <w:r>
        <w:rPr>
          <w:rFonts w:ascii="Times New Roman" w:hAnsi="Times New Roman" w:eastAsia="宋体" w:cs="Times New Roman"/>
          <w:b/>
          <w:bCs/>
          <w:sz w:val="72"/>
          <w:szCs w:val="72"/>
        </w:rPr>
        <w:t>与</w:t>
      </w:r>
    </w:p>
    <w:p>
      <w:pPr>
        <w:spacing w:line="360" w:lineRule="auto"/>
        <w:jc w:val="center"/>
        <w:rPr>
          <w:rFonts w:ascii="Times New Roman" w:hAnsi="Times New Roman" w:eastAsia="宋体" w:cs="Times New Roman"/>
          <w:b/>
          <w:bCs/>
          <w:sz w:val="72"/>
          <w:szCs w:val="72"/>
        </w:rPr>
      </w:pPr>
      <w:r>
        <w:rPr>
          <w:rFonts w:ascii="Times New Roman" w:hAnsi="Times New Roman" w:eastAsia="宋体" w:cs="Times New Roman"/>
          <w:b/>
          <w:bCs/>
          <w:sz w:val="72"/>
          <w:szCs w:val="72"/>
        </w:rPr>
        <w:t>说</w:t>
      </w:r>
    </w:p>
    <w:p>
      <w:pPr>
        <w:spacing w:line="360" w:lineRule="auto"/>
        <w:jc w:val="center"/>
        <w:rPr>
          <w:rFonts w:ascii="Times New Roman" w:hAnsi="Times New Roman" w:eastAsia="宋体" w:cs="Times New Roman"/>
          <w:b/>
          <w:bCs/>
          <w:sz w:val="72"/>
          <w:szCs w:val="72"/>
        </w:rPr>
      </w:pPr>
      <w:r>
        <w:rPr>
          <w:rFonts w:ascii="Times New Roman" w:hAnsi="Times New Roman" w:eastAsia="宋体" w:cs="Times New Roman"/>
          <w:b/>
          <w:bCs/>
          <w:sz w:val="72"/>
          <w:szCs w:val="72"/>
        </w:rPr>
        <w:t>明</w:t>
      </w:r>
    </w:p>
    <w:p>
      <w:pPr>
        <w:rPr>
          <w:rFonts w:ascii="Times New Roman" w:hAnsi="Times New Roman" w:eastAsia="宋体" w:cs="Times New Roman"/>
          <w:b/>
          <w:bCs/>
          <w:sz w:val="52"/>
          <w:szCs w:val="52"/>
        </w:rPr>
      </w:pPr>
    </w:p>
    <w:p>
      <w:pPr>
        <w:jc w:val="both"/>
        <w:rPr>
          <w:rFonts w:ascii="Times New Roman" w:hAnsi="Times New Roman" w:eastAsia="宋体" w:cs="Times New Roman"/>
          <w:b/>
          <w:sz w:val="32"/>
          <w:szCs w:val="36"/>
        </w:rPr>
      </w:pPr>
    </w:p>
    <w:p>
      <w:pPr>
        <w:jc w:val="center"/>
        <w:rPr>
          <w:rFonts w:ascii="Times New Roman" w:hAnsi="Times New Roman" w:eastAsia="宋体" w:cs="Times New Roman"/>
          <w:b/>
          <w:sz w:val="32"/>
          <w:szCs w:val="36"/>
        </w:rPr>
      </w:pPr>
    </w:p>
    <w:p>
      <w:pPr>
        <w:jc w:val="center"/>
        <w:rPr>
          <w:rFonts w:hint="eastAsia" w:ascii="Times New Roman" w:hAnsi="Times New Roman" w:eastAsia="宋体" w:cs="Times New Roman"/>
          <w:b/>
          <w:bCs/>
          <w:sz w:val="36"/>
          <w:szCs w:val="36"/>
          <w:lang w:eastAsia="zh-CN"/>
        </w:rPr>
      </w:pPr>
      <w:r>
        <w:rPr>
          <w:rFonts w:hint="eastAsia" w:ascii="Times New Roman" w:hAnsi="Times New Roman" w:eastAsia="宋体" w:cs="Times New Roman"/>
          <w:b/>
          <w:sz w:val="32"/>
          <w:szCs w:val="36"/>
          <w:lang w:eastAsia="zh-CN"/>
        </w:rPr>
        <w:t>平昌乐顺食品有限公司</w:t>
      </w:r>
    </w:p>
    <w:p>
      <w:pPr>
        <w:jc w:val="center"/>
        <w:rPr>
          <w:rFonts w:ascii="Times New Roman" w:hAnsi="Times New Roman" w:eastAsia="宋体" w:cs="Times New Roman"/>
          <w:sz w:val="36"/>
          <w:szCs w:val="36"/>
        </w:rPr>
      </w:pPr>
      <w:r>
        <w:rPr>
          <w:rFonts w:hint="eastAsia" w:ascii="Times New Roman" w:hAnsi="Times New Roman" w:eastAsia="宋体" w:cs="Times New Roman"/>
          <w:b/>
          <w:bCs/>
          <w:sz w:val="36"/>
          <w:szCs w:val="36"/>
          <w:lang w:val="en-US" w:eastAsia="zh-CN"/>
        </w:rPr>
        <w:t>2022</w:t>
      </w:r>
      <w:r>
        <w:rPr>
          <w:rFonts w:ascii="Times New Roman" w:hAnsi="Times New Roman" w:eastAsia="宋体" w:cs="Times New Roman"/>
          <w:b/>
          <w:bCs/>
          <w:sz w:val="36"/>
          <w:szCs w:val="36"/>
        </w:rPr>
        <w:t>年</w:t>
      </w:r>
      <w:r>
        <w:rPr>
          <w:rFonts w:hint="eastAsia" w:ascii="Times New Roman" w:hAnsi="Times New Roman" w:eastAsia="宋体" w:cs="Times New Roman"/>
          <w:b/>
          <w:bCs/>
          <w:sz w:val="36"/>
          <w:szCs w:val="36"/>
          <w:lang w:val="en-US" w:eastAsia="zh-CN"/>
        </w:rPr>
        <w:t>4</w:t>
      </w:r>
      <w:r>
        <w:rPr>
          <w:rFonts w:ascii="Times New Roman" w:hAnsi="Times New Roman" w:eastAsia="宋体" w:cs="Times New Roman"/>
          <w:b/>
          <w:bCs/>
          <w:sz w:val="36"/>
          <w:szCs w:val="36"/>
        </w:rPr>
        <w:t>月</w:t>
      </w:r>
    </w:p>
    <w:p>
      <w:pPr>
        <w:pStyle w:val="2"/>
        <w:ind w:firstLine="480"/>
        <w:rPr>
          <w:rFonts w:eastAsia="宋体"/>
        </w:rPr>
      </w:pPr>
    </w:p>
    <w:p>
      <w:pPr>
        <w:rPr>
          <w:rFonts w:ascii="Times New Roman" w:hAnsi="Times New Roman" w:eastAsia="宋体" w:cs="Times New Roman"/>
        </w:rPr>
      </w:pPr>
    </w:p>
    <w:p>
      <w:pPr>
        <w:jc w:val="center"/>
        <w:rPr>
          <w:rFonts w:ascii="Times New Roman" w:hAnsi="Times New Roman" w:eastAsia="宋体" w:cs="Times New Roman"/>
          <w:b/>
          <w:bCs/>
          <w:color w:val="000000"/>
          <w:kern w:val="10"/>
          <w:sz w:val="44"/>
          <w:szCs w:val="44"/>
        </w:rPr>
      </w:pPr>
    </w:p>
    <w:p>
      <w:pPr>
        <w:jc w:val="center"/>
        <w:rPr>
          <w:rFonts w:ascii="Times New Roman" w:hAnsi="Times New Roman" w:eastAsia="宋体" w:cs="Times New Roman"/>
          <w:b/>
          <w:bCs/>
          <w:color w:val="000000"/>
          <w:kern w:val="10"/>
          <w:sz w:val="44"/>
          <w:szCs w:val="44"/>
        </w:rPr>
      </w:pPr>
      <w:r>
        <w:rPr>
          <w:rFonts w:ascii="Times New Roman" w:hAnsi="Times New Roman" w:eastAsia="宋体" w:cs="Times New Roman"/>
          <w:b/>
          <w:bCs/>
          <w:color w:val="000000"/>
          <w:kern w:val="10"/>
          <w:sz w:val="44"/>
          <w:szCs w:val="44"/>
        </w:rPr>
        <w:t>目 录</w:t>
      </w:r>
    </w:p>
    <w:p>
      <w:pPr>
        <w:pStyle w:val="11"/>
        <w:rPr>
          <w:rFonts w:ascii="Times New Roman" w:hAnsi="Times New Roman" w:cs="Times New Roman"/>
          <w:b w:val="0"/>
          <w:bCs w:val="0"/>
          <w:kern w:val="2"/>
          <w:sz w:val="28"/>
          <w:szCs w:val="28"/>
        </w:rPr>
      </w:pPr>
      <w:r>
        <w:rPr>
          <w:rFonts w:ascii="Times New Roman" w:hAnsi="Times New Roman" w:eastAsia="宋体" w:cs="Times New Roman"/>
          <w:b w:val="0"/>
          <w:bCs w:val="0"/>
          <w:color w:val="000000"/>
          <w:sz w:val="28"/>
          <w:szCs w:val="28"/>
        </w:rPr>
        <w:fldChar w:fldCharType="begin"/>
      </w:r>
      <w:r>
        <w:rPr>
          <w:rFonts w:ascii="Times New Roman" w:hAnsi="Times New Roman" w:eastAsia="宋体" w:cs="Times New Roman"/>
          <w:b w:val="0"/>
          <w:bCs w:val="0"/>
          <w:color w:val="000000"/>
          <w:sz w:val="28"/>
          <w:szCs w:val="28"/>
        </w:rPr>
        <w:instrText xml:space="preserve"> TOC \o "1-1" \h \z \u </w:instrText>
      </w:r>
      <w:r>
        <w:rPr>
          <w:rFonts w:ascii="Times New Roman" w:hAnsi="Times New Roman" w:eastAsia="宋体" w:cs="Times New Roman"/>
          <w:b w:val="0"/>
          <w:bCs w:val="0"/>
          <w:color w:val="000000"/>
          <w:sz w:val="28"/>
          <w:szCs w:val="28"/>
        </w:rPr>
        <w:fldChar w:fldCharType="separate"/>
      </w:r>
      <w:r>
        <w:fldChar w:fldCharType="begin"/>
      </w:r>
      <w:r>
        <w:instrText xml:space="preserve"> HYPERLINK \l "_Toc77706079" </w:instrText>
      </w:r>
      <w:r>
        <w:fldChar w:fldCharType="separate"/>
      </w:r>
      <w:r>
        <w:rPr>
          <w:rStyle w:val="16"/>
          <w:rFonts w:ascii="Times New Roman" w:hAnsi="Times New Roman" w:eastAsia="宋体" w:cs="Times New Roman"/>
          <w:b w:val="0"/>
          <w:sz w:val="28"/>
          <w:szCs w:val="28"/>
        </w:rPr>
        <w:t>1、概述</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_Toc77706079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1</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rPr>
          <w:rFonts w:ascii="Times New Roman" w:hAnsi="Times New Roman" w:cs="Times New Roman"/>
          <w:b w:val="0"/>
          <w:bCs w:val="0"/>
          <w:kern w:val="2"/>
          <w:sz w:val="28"/>
          <w:szCs w:val="28"/>
        </w:rPr>
      </w:pPr>
      <w:r>
        <w:fldChar w:fldCharType="begin"/>
      </w:r>
      <w:r>
        <w:instrText xml:space="preserve"> HYPERLINK \l "_Toc77706080" </w:instrText>
      </w:r>
      <w:r>
        <w:fldChar w:fldCharType="separate"/>
      </w:r>
      <w:r>
        <w:rPr>
          <w:rStyle w:val="16"/>
          <w:rFonts w:ascii="Times New Roman" w:hAnsi="Times New Roman" w:eastAsia="宋体" w:cs="Times New Roman"/>
          <w:b w:val="0"/>
          <w:sz w:val="28"/>
          <w:szCs w:val="28"/>
        </w:rPr>
        <w:t>2、首次环境影响评价信息公开情况</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_Toc77706080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2</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rPr>
          <w:rFonts w:ascii="Times New Roman" w:hAnsi="Times New Roman" w:cs="Times New Roman"/>
          <w:b w:val="0"/>
          <w:bCs w:val="0"/>
          <w:kern w:val="2"/>
          <w:sz w:val="28"/>
          <w:szCs w:val="28"/>
        </w:rPr>
      </w:pPr>
      <w:r>
        <w:fldChar w:fldCharType="begin"/>
      </w:r>
      <w:r>
        <w:instrText xml:space="preserve"> HYPERLINK \l "_Toc77706081" </w:instrText>
      </w:r>
      <w:r>
        <w:fldChar w:fldCharType="separate"/>
      </w:r>
      <w:r>
        <w:rPr>
          <w:rStyle w:val="16"/>
          <w:rFonts w:ascii="Times New Roman" w:hAnsi="Times New Roman" w:eastAsia="宋体" w:cs="Times New Roman"/>
          <w:b w:val="0"/>
          <w:sz w:val="28"/>
          <w:szCs w:val="28"/>
        </w:rPr>
        <w:t>3、征求意见稿公示情况</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_Toc77706081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7</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rPr>
          <w:rFonts w:ascii="Times New Roman" w:hAnsi="Times New Roman" w:cs="Times New Roman"/>
          <w:b w:val="0"/>
          <w:bCs w:val="0"/>
          <w:kern w:val="2"/>
          <w:sz w:val="28"/>
          <w:szCs w:val="28"/>
        </w:rPr>
      </w:pPr>
      <w:r>
        <w:fldChar w:fldCharType="begin"/>
      </w:r>
      <w:r>
        <w:instrText xml:space="preserve"> HYPERLINK \l "_Toc77706082" </w:instrText>
      </w:r>
      <w:r>
        <w:fldChar w:fldCharType="separate"/>
      </w:r>
      <w:r>
        <w:rPr>
          <w:rStyle w:val="16"/>
          <w:rFonts w:ascii="Times New Roman" w:hAnsi="Times New Roman" w:eastAsia="宋体" w:cs="Times New Roman"/>
          <w:b w:val="0"/>
          <w:kern w:val="44"/>
          <w:sz w:val="28"/>
          <w:szCs w:val="28"/>
        </w:rPr>
        <w:t>4、公众参与“四性”的相符性分析</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_Toc77706082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8</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rPr>
          <w:rFonts w:ascii="Times New Roman" w:hAnsi="Times New Roman" w:cs="Times New Roman"/>
          <w:b w:val="0"/>
          <w:bCs w:val="0"/>
          <w:kern w:val="2"/>
          <w:sz w:val="28"/>
          <w:szCs w:val="28"/>
        </w:rPr>
      </w:pPr>
      <w:r>
        <w:fldChar w:fldCharType="begin"/>
      </w:r>
      <w:r>
        <w:instrText xml:space="preserve"> HYPERLINK \l "_Toc77706083" </w:instrText>
      </w:r>
      <w:r>
        <w:fldChar w:fldCharType="separate"/>
      </w:r>
      <w:r>
        <w:rPr>
          <w:rStyle w:val="16"/>
          <w:rFonts w:ascii="Times New Roman" w:hAnsi="Times New Roman" w:eastAsia="宋体" w:cs="Times New Roman"/>
          <w:b w:val="0"/>
          <w:kern w:val="44"/>
          <w:sz w:val="28"/>
          <w:szCs w:val="28"/>
        </w:rPr>
        <w:t>5、公众参与结论</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_Toc77706083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8</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rPr>
          <w:rFonts w:ascii="Times New Roman" w:hAnsi="Times New Roman" w:cs="Times New Roman"/>
          <w:b w:val="0"/>
          <w:bCs w:val="0"/>
          <w:kern w:val="2"/>
          <w:sz w:val="28"/>
          <w:szCs w:val="28"/>
        </w:rPr>
      </w:pPr>
      <w:r>
        <w:fldChar w:fldCharType="begin"/>
      </w:r>
      <w:r>
        <w:instrText xml:space="preserve"> HYPERLINK \l "_Toc77706084" </w:instrText>
      </w:r>
      <w:r>
        <w:fldChar w:fldCharType="separate"/>
      </w:r>
      <w:r>
        <w:rPr>
          <w:rStyle w:val="16"/>
          <w:rFonts w:ascii="Times New Roman" w:hAnsi="Times New Roman" w:eastAsia="宋体" w:cs="Times New Roman"/>
          <w:b w:val="0"/>
          <w:kern w:val="44"/>
          <w:sz w:val="28"/>
          <w:szCs w:val="28"/>
        </w:rPr>
        <w:t>6、诚信承诺</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_Toc77706084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8</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rPr>
          <w:rFonts w:ascii="Times New Roman" w:hAnsi="Times New Roman" w:cs="Times New Roman"/>
          <w:b w:val="0"/>
          <w:bCs w:val="0"/>
          <w:kern w:val="2"/>
          <w:sz w:val="28"/>
          <w:szCs w:val="28"/>
        </w:rPr>
      </w:pPr>
      <w:r>
        <w:fldChar w:fldCharType="begin"/>
      </w:r>
      <w:r>
        <w:instrText xml:space="preserve"> HYPERLINK \l "_Toc77706085" </w:instrText>
      </w:r>
      <w:r>
        <w:fldChar w:fldCharType="separate"/>
      </w:r>
      <w:r>
        <w:rPr>
          <w:rStyle w:val="16"/>
          <w:rFonts w:ascii="Times New Roman" w:hAnsi="Times New Roman" w:eastAsia="宋体" w:cs="Times New Roman"/>
          <w:b w:val="0"/>
          <w:kern w:val="44"/>
          <w:sz w:val="28"/>
          <w:szCs w:val="28"/>
        </w:rPr>
        <w:t>7、附件</w:t>
      </w:r>
      <w:r>
        <w:rPr>
          <w:rFonts w:ascii="Times New Roman" w:hAnsi="Times New Roman" w:cs="Times New Roman"/>
          <w:b w:val="0"/>
          <w:sz w:val="28"/>
          <w:szCs w:val="28"/>
        </w:rPr>
        <w:tab/>
      </w: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PAGEREF _Toc77706085 \h </w:instrText>
      </w:r>
      <w:r>
        <w:rPr>
          <w:rFonts w:ascii="Times New Roman" w:hAnsi="Times New Roman" w:cs="Times New Roman"/>
          <w:b w:val="0"/>
          <w:sz w:val="28"/>
          <w:szCs w:val="28"/>
        </w:rPr>
        <w:fldChar w:fldCharType="separate"/>
      </w:r>
      <w:r>
        <w:rPr>
          <w:rFonts w:ascii="Times New Roman" w:hAnsi="Times New Roman" w:cs="Times New Roman"/>
          <w:b w:val="0"/>
          <w:sz w:val="28"/>
          <w:szCs w:val="28"/>
        </w:rPr>
        <w:t>9</w:t>
      </w:r>
      <w:r>
        <w:rPr>
          <w:rFonts w:ascii="Times New Roman" w:hAnsi="Times New Roman" w:cs="Times New Roman"/>
          <w:b w:val="0"/>
          <w:sz w:val="28"/>
          <w:szCs w:val="28"/>
        </w:rPr>
        <w:fldChar w:fldCharType="end"/>
      </w:r>
      <w:r>
        <w:rPr>
          <w:rFonts w:ascii="Times New Roman" w:hAnsi="Times New Roman" w:cs="Times New Roman"/>
          <w:b w:val="0"/>
          <w:sz w:val="28"/>
          <w:szCs w:val="28"/>
        </w:rPr>
        <w:fldChar w:fldCharType="end"/>
      </w:r>
    </w:p>
    <w:p>
      <w:pPr>
        <w:pStyle w:val="11"/>
        <w:snapToGrid/>
        <w:spacing w:line="360" w:lineRule="auto"/>
        <w:jc w:val="center"/>
        <w:rPr>
          <w:rFonts w:ascii="Times New Roman" w:hAnsi="Times New Roman" w:eastAsia="宋体" w:cs="Times New Roman"/>
          <w:sz w:val="52"/>
          <w:szCs w:val="52"/>
        </w:rPr>
      </w:pPr>
      <w:r>
        <w:rPr>
          <w:rFonts w:ascii="Times New Roman" w:hAnsi="Times New Roman" w:eastAsia="宋体" w:cs="Times New Roman"/>
          <w:b w:val="0"/>
          <w:bCs w:val="0"/>
          <w:color w:val="000000"/>
          <w:sz w:val="28"/>
          <w:szCs w:val="28"/>
        </w:rPr>
        <w:fldChar w:fldCharType="end"/>
      </w:r>
    </w:p>
    <w:p>
      <w:pPr>
        <w:rPr>
          <w:rFonts w:ascii="Times New Roman" w:hAnsi="Times New Roman" w:eastAsia="宋体" w:cs="Times New Roman"/>
          <w:b/>
          <w:bCs/>
          <w:sz w:val="52"/>
          <w:szCs w:val="52"/>
        </w:rPr>
      </w:pPr>
    </w:p>
    <w:p>
      <w:pPr>
        <w:rPr>
          <w:rFonts w:ascii="Times New Roman" w:hAnsi="Times New Roman" w:eastAsia="宋体" w:cs="Times New Roman"/>
          <w:b/>
          <w:bCs/>
          <w:sz w:val="52"/>
          <w:szCs w:val="52"/>
        </w:rPr>
      </w:pPr>
    </w:p>
    <w:p>
      <w:pPr>
        <w:rPr>
          <w:rFonts w:ascii="Times New Roman" w:hAnsi="Times New Roman" w:eastAsia="宋体" w:cs="Times New Roman"/>
          <w:b/>
          <w:bCs/>
          <w:sz w:val="52"/>
          <w:szCs w:val="52"/>
        </w:rPr>
      </w:pPr>
    </w:p>
    <w:p>
      <w:pPr>
        <w:rPr>
          <w:rFonts w:ascii="Times New Roman" w:hAnsi="Times New Roman" w:eastAsia="宋体" w:cs="Times New Roman"/>
          <w:b/>
          <w:bCs/>
          <w:sz w:val="52"/>
          <w:szCs w:val="52"/>
        </w:rPr>
      </w:pPr>
    </w:p>
    <w:p>
      <w:pPr>
        <w:rPr>
          <w:rFonts w:ascii="Times New Roman" w:hAnsi="Times New Roman" w:eastAsia="宋体" w:cs="Times New Roman"/>
          <w:b/>
          <w:bCs/>
          <w:sz w:val="52"/>
          <w:szCs w:val="52"/>
        </w:rPr>
      </w:pPr>
    </w:p>
    <w:p>
      <w:pPr>
        <w:rPr>
          <w:rFonts w:ascii="Times New Roman" w:hAnsi="Times New Roman" w:eastAsia="宋体" w:cs="Times New Roman"/>
          <w:b/>
          <w:bCs/>
          <w:sz w:val="52"/>
          <w:szCs w:val="52"/>
        </w:rPr>
        <w:sectPr>
          <w:footerReference r:id="rId3" w:type="default"/>
          <w:pgSz w:w="11907" w:h="16840"/>
          <w:pgMar w:top="1588" w:right="1644" w:bottom="1440" w:left="1588" w:header="1134" w:footer="992" w:gutter="0"/>
          <w:pgNumType w:start="1"/>
          <w:cols w:space="720" w:num="1"/>
          <w:docGrid w:type="linesAndChars" w:linePitch="312" w:charSpace="0"/>
        </w:sectPr>
      </w:pPr>
    </w:p>
    <w:p>
      <w:pPr>
        <w:spacing w:line="360" w:lineRule="auto"/>
        <w:outlineLvl w:val="0"/>
        <w:rPr>
          <w:rFonts w:ascii="Times New Roman" w:hAnsi="Times New Roman" w:eastAsia="宋体" w:cs="Times New Roman"/>
          <w:b/>
          <w:bCs/>
          <w:sz w:val="30"/>
          <w:szCs w:val="30"/>
        </w:rPr>
      </w:pPr>
      <w:bookmarkStart w:id="0" w:name="_Toc77706079"/>
      <w:r>
        <w:rPr>
          <w:rFonts w:ascii="Times New Roman" w:hAnsi="Times New Roman" w:eastAsia="宋体" w:cs="Times New Roman"/>
          <w:b/>
          <w:bCs/>
          <w:sz w:val="30"/>
          <w:szCs w:val="30"/>
        </w:rPr>
        <w:t>1、概述</w:t>
      </w:r>
      <w:bookmarkEnd w:id="0"/>
    </w:p>
    <w:p>
      <w:pPr>
        <w:pStyle w:val="5"/>
        <w:ind w:firstLine="480"/>
        <w:rPr>
          <w:rFonts w:eastAsia="宋体"/>
        </w:rPr>
      </w:pPr>
      <w:r>
        <w:rPr>
          <w:rFonts w:eastAsia="宋体"/>
        </w:rPr>
        <w:t>公众参与是环境影响评价工作中的一个重要组成部分，是完善科学决策的一种有效途径。公众参与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本项目会对周围的自然环境和社会环境产生有利或有害的影响，直接或间接影响邻近地区公众的利益，公众出自各自利益的考虑，也可能会对该项工程持不同的态度和观点。在建设项目环境影响评价的过程中导入公众参与调查，这对于建设方案的决策和实施是非常必要的。</w:t>
      </w:r>
    </w:p>
    <w:p>
      <w:pPr>
        <w:pStyle w:val="5"/>
        <w:ind w:firstLine="480"/>
        <w:rPr>
          <w:rFonts w:eastAsia="宋体"/>
        </w:rPr>
      </w:pPr>
      <w:r>
        <w:rPr>
          <w:rFonts w:eastAsia="宋体"/>
        </w:rPr>
        <w:t>进行公众意见调查可以给予公众表达意见的机会，也使建设者有机会听取有关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意见，吸收有益的建议，提高项目的环境效益和社会效益，从而达到可持续发展的目的。</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1.1 目的</w:t>
      </w:r>
    </w:p>
    <w:p>
      <w:pPr>
        <w:keepNext/>
        <w:keepLines/>
        <w:spacing w:line="360" w:lineRule="auto"/>
        <w:ind w:firstLine="480" w:firstLineChars="200"/>
        <w:rPr>
          <w:rFonts w:ascii="Times New Roman" w:hAnsi="Times New Roman" w:eastAsia="宋体" w:cs="Times New Roman"/>
          <w:kern w:val="10"/>
          <w:sz w:val="24"/>
          <w:szCs w:val="20"/>
        </w:rPr>
      </w:pPr>
      <w:r>
        <w:rPr>
          <w:rFonts w:ascii="Times New Roman" w:hAnsi="Times New Roman" w:eastAsia="宋体" w:cs="Times New Roman"/>
          <w:kern w:val="10"/>
          <w:sz w:val="24"/>
          <w:szCs w:val="20"/>
        </w:rPr>
        <w:t>本项目为新建项目，引入公参目的是通过了解公众对项目建设的意见、要求和看法，从而在环境影响评价中能够全面综合考虑公众的意见，听取有益的建议，为项目日后的生产及管理提供合理的建议和意见，从而进一步消除或减缓该项目对周围环境带来的不利影响，并使其减少到最低程度。</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1.2 原则</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（1）让公众充分了解项目，通过书面材料介绍，尽可能详细阐述项目的工程概况、可能产生的环境影响及其拟采取的污染防治措施等，积极解答公众提出的问题。</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（2）公众参与者的层次应高、低结合，涉及职业面广、不同文化程度和各种年龄段，以充分、全面反映绝大多数当地居民对该项目建设的意见和建议。</w:t>
      </w:r>
    </w:p>
    <w:p>
      <w:p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（3）本着体现既民主又集中的精神，使公众参与工作在有序的状态下进行，发挥民主并建立畅通的沟通渠道，让公众充分发表他们的意见和建议，同时有组织地将公众意见归纳集中。</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1.3 方式</w:t>
      </w:r>
    </w:p>
    <w:p>
      <w:pPr>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按照国家环境保护部《环境影响评价公众参与办法》（部令第4号）的要求，本次公众参与采取公开环境信息、公众意见调查等方式广泛收集、听取公众意见。</w:t>
      </w:r>
    </w:p>
    <w:p>
      <w:pPr>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环评期间以项目区宣传栏内贴纸公示项目信息、网站公示、发放公众参与调查表、当地报纸公示等方式收集、听取周边公众的意见，对项目的后期管理提供建议和意见。</w:t>
      </w:r>
      <w:bookmarkStart w:id="1" w:name="_Toc247302879"/>
      <w:bookmarkStart w:id="2" w:name="_Toc270623101"/>
      <w:bookmarkStart w:id="3" w:name="_Toc458169717"/>
      <w:bookmarkStart w:id="4" w:name="_Toc2239397"/>
    </w:p>
    <w:p>
      <w:pPr>
        <w:spacing w:line="360" w:lineRule="auto"/>
        <w:outlineLvl w:val="0"/>
        <w:rPr>
          <w:rFonts w:ascii="Times New Roman" w:hAnsi="Times New Roman" w:eastAsia="宋体" w:cs="Times New Roman"/>
          <w:b/>
          <w:bCs/>
          <w:sz w:val="30"/>
          <w:szCs w:val="30"/>
        </w:rPr>
      </w:pPr>
      <w:bookmarkStart w:id="5" w:name="_Toc77706080"/>
      <w:r>
        <w:rPr>
          <w:rFonts w:ascii="Times New Roman" w:hAnsi="Times New Roman" w:eastAsia="宋体" w:cs="Times New Roman"/>
          <w:b/>
          <w:bCs/>
          <w:sz w:val="30"/>
          <w:szCs w:val="30"/>
        </w:rPr>
        <w:t>2、首次环境影响评价信息公开</w:t>
      </w:r>
      <w:bookmarkEnd w:id="1"/>
      <w:bookmarkEnd w:id="2"/>
      <w:bookmarkEnd w:id="3"/>
      <w:r>
        <w:rPr>
          <w:rFonts w:ascii="Times New Roman" w:hAnsi="Times New Roman" w:eastAsia="宋体" w:cs="Times New Roman"/>
          <w:b/>
          <w:bCs/>
          <w:sz w:val="30"/>
          <w:szCs w:val="30"/>
        </w:rPr>
        <w:t>情况</w:t>
      </w:r>
      <w:bookmarkEnd w:id="4"/>
      <w:bookmarkEnd w:id="5"/>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2.1 公开日期和内容</w:t>
      </w:r>
    </w:p>
    <w:p>
      <w:pPr>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（1）公开日期</w:t>
      </w:r>
    </w:p>
    <w:p>
      <w:pPr>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建设单位于2021年3月10日在</w:t>
      </w:r>
      <w:r>
        <w:rPr>
          <w:rFonts w:ascii="Times New Roman" w:hAnsi="Times New Roman" w:eastAsia="宋体" w:cs="Times New Roman"/>
          <w:sz w:val="24"/>
        </w:rPr>
        <w:t>平昌县人民政府网上</w:t>
      </w:r>
      <w:r>
        <w:rPr>
          <w:rFonts w:ascii="Times New Roman" w:hAnsi="Times New Roman" w:eastAsia="宋体" w:cs="Times New Roman"/>
          <w:bCs/>
          <w:sz w:val="24"/>
          <w:szCs w:val="20"/>
        </w:rPr>
        <w:t>进行了第一次网上公示，主要的内容有项目概况、评价单位和建设单位的联系方式、评价工作程序及主要工作内容、公众提出意见的方式。</w:t>
      </w:r>
    </w:p>
    <w:p>
      <w:pPr>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（2）公开内容</w:t>
      </w:r>
    </w:p>
    <w:p>
      <w:pPr>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第一次网络公示内容为公众提供了以下几方面的信息：</w:t>
      </w:r>
    </w:p>
    <w:p>
      <w:pPr>
        <w:spacing w:line="360" w:lineRule="auto"/>
        <w:ind w:firstLine="480" w:firstLineChars="200"/>
        <w:rPr>
          <w:rFonts w:ascii="Times New Roman" w:hAnsi="Times New Roman" w:eastAsia="宋体" w:cs="Times New Roman"/>
          <w:bCs/>
          <w:sz w:val="24"/>
          <w:szCs w:val="20"/>
        </w:rPr>
      </w:pPr>
      <w:r>
        <w:rPr>
          <w:rFonts w:hint="eastAsia" w:ascii="宋体" w:hAnsi="宋体" w:eastAsia="宋体" w:cs="宋体"/>
          <w:bCs/>
          <w:sz w:val="24"/>
          <w:szCs w:val="20"/>
        </w:rPr>
        <w:t>①</w:t>
      </w:r>
      <w:r>
        <w:rPr>
          <w:rFonts w:ascii="Times New Roman" w:hAnsi="Times New Roman" w:eastAsia="宋体" w:cs="Times New Roman"/>
          <w:bCs/>
          <w:sz w:val="24"/>
          <w:szCs w:val="20"/>
        </w:rPr>
        <w:t xml:space="preserve"> 建设项目的名称及概要；</w:t>
      </w:r>
    </w:p>
    <w:p>
      <w:pPr>
        <w:spacing w:line="360" w:lineRule="auto"/>
        <w:ind w:firstLine="480" w:firstLineChars="200"/>
        <w:rPr>
          <w:rFonts w:ascii="Times New Roman" w:hAnsi="Times New Roman" w:eastAsia="宋体" w:cs="Times New Roman"/>
          <w:bCs/>
          <w:sz w:val="24"/>
          <w:szCs w:val="20"/>
        </w:rPr>
      </w:pPr>
      <w:r>
        <w:rPr>
          <w:rFonts w:hint="eastAsia" w:ascii="宋体" w:hAnsi="宋体" w:eastAsia="宋体" w:cs="宋体"/>
          <w:bCs/>
          <w:sz w:val="24"/>
          <w:szCs w:val="20"/>
        </w:rPr>
        <w:t>②</w:t>
      </w:r>
      <w:r>
        <w:rPr>
          <w:rFonts w:ascii="Times New Roman" w:hAnsi="Times New Roman" w:eastAsia="宋体" w:cs="Times New Roman"/>
          <w:bCs/>
          <w:sz w:val="24"/>
          <w:szCs w:val="20"/>
        </w:rPr>
        <w:t xml:space="preserve"> 建设单位的名称和联系方式；</w:t>
      </w:r>
    </w:p>
    <w:p>
      <w:pPr>
        <w:spacing w:line="360" w:lineRule="auto"/>
        <w:ind w:firstLine="480" w:firstLineChars="200"/>
        <w:rPr>
          <w:rFonts w:ascii="Times New Roman" w:hAnsi="Times New Roman" w:eastAsia="宋体" w:cs="Times New Roman"/>
          <w:bCs/>
          <w:sz w:val="24"/>
          <w:szCs w:val="20"/>
        </w:rPr>
      </w:pPr>
      <w:r>
        <w:rPr>
          <w:rFonts w:hint="eastAsia" w:ascii="宋体" w:hAnsi="宋体" w:eastAsia="宋体" w:cs="宋体"/>
          <w:bCs/>
          <w:sz w:val="24"/>
          <w:szCs w:val="20"/>
        </w:rPr>
        <w:t>③</w:t>
      </w:r>
      <w:r>
        <w:rPr>
          <w:rFonts w:ascii="Times New Roman" w:hAnsi="Times New Roman" w:eastAsia="宋体" w:cs="Times New Roman"/>
          <w:bCs/>
          <w:sz w:val="24"/>
          <w:szCs w:val="20"/>
        </w:rPr>
        <w:t xml:space="preserve"> 承担评价工作的环境影响评价机构的名称和联系方式；</w:t>
      </w:r>
    </w:p>
    <w:p>
      <w:pPr>
        <w:spacing w:line="360" w:lineRule="auto"/>
        <w:ind w:firstLine="480" w:firstLineChars="200"/>
        <w:rPr>
          <w:rFonts w:ascii="Times New Roman" w:hAnsi="Times New Roman" w:eastAsia="宋体" w:cs="Times New Roman"/>
          <w:bCs/>
          <w:sz w:val="24"/>
          <w:szCs w:val="20"/>
        </w:rPr>
      </w:pPr>
      <w:r>
        <w:rPr>
          <w:rFonts w:hint="eastAsia" w:ascii="宋体" w:hAnsi="宋体" w:eastAsia="宋体" w:cs="宋体"/>
          <w:bCs/>
          <w:sz w:val="24"/>
          <w:szCs w:val="20"/>
        </w:rPr>
        <w:t>④</w:t>
      </w:r>
      <w:r>
        <w:rPr>
          <w:rFonts w:ascii="Times New Roman" w:hAnsi="Times New Roman" w:eastAsia="宋体" w:cs="Times New Roman"/>
          <w:bCs/>
          <w:sz w:val="24"/>
          <w:szCs w:val="20"/>
        </w:rPr>
        <w:t xml:space="preserve"> 环境影响评价的工作程序和主要工作内容；</w:t>
      </w:r>
    </w:p>
    <w:p>
      <w:pPr>
        <w:spacing w:line="360" w:lineRule="auto"/>
        <w:ind w:firstLine="480" w:firstLineChars="200"/>
        <w:rPr>
          <w:rFonts w:ascii="Times New Roman" w:hAnsi="Times New Roman" w:eastAsia="宋体" w:cs="Times New Roman"/>
          <w:bCs/>
          <w:sz w:val="24"/>
          <w:szCs w:val="20"/>
        </w:rPr>
      </w:pPr>
      <w:r>
        <w:rPr>
          <w:rFonts w:hint="eastAsia" w:ascii="宋体" w:hAnsi="宋体" w:eastAsia="宋体" w:cs="宋体"/>
          <w:bCs/>
          <w:sz w:val="24"/>
          <w:szCs w:val="20"/>
        </w:rPr>
        <w:t>⑤</w:t>
      </w:r>
      <w:r>
        <w:rPr>
          <w:rFonts w:ascii="Times New Roman" w:hAnsi="Times New Roman" w:eastAsia="宋体" w:cs="Times New Roman"/>
          <w:bCs/>
          <w:sz w:val="24"/>
          <w:szCs w:val="20"/>
        </w:rPr>
        <w:t xml:space="preserve"> 征求公众意见的主要事项；</w:t>
      </w:r>
    </w:p>
    <w:p>
      <w:pPr>
        <w:spacing w:line="360" w:lineRule="auto"/>
        <w:ind w:firstLine="480" w:firstLineChars="200"/>
        <w:rPr>
          <w:rFonts w:ascii="Times New Roman" w:hAnsi="Times New Roman" w:eastAsia="宋体" w:cs="Times New Roman"/>
          <w:bCs/>
          <w:sz w:val="24"/>
          <w:szCs w:val="20"/>
        </w:rPr>
      </w:pPr>
      <w:r>
        <w:rPr>
          <w:rFonts w:hint="eastAsia" w:ascii="宋体" w:hAnsi="宋体" w:eastAsia="宋体" w:cs="宋体"/>
          <w:bCs/>
          <w:sz w:val="24"/>
          <w:szCs w:val="20"/>
        </w:rPr>
        <w:t>⑥</w:t>
      </w:r>
      <w:r>
        <w:rPr>
          <w:rFonts w:ascii="Times New Roman" w:hAnsi="Times New Roman" w:eastAsia="宋体" w:cs="Times New Roman"/>
          <w:bCs/>
          <w:sz w:val="24"/>
          <w:szCs w:val="20"/>
        </w:rPr>
        <w:t xml:space="preserve"> 公众提出意见的主要方式。</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2.2 公开方式</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2.2.1 网络方式</w:t>
      </w:r>
    </w:p>
    <w:p>
      <w:pPr>
        <w:spacing w:line="360" w:lineRule="auto"/>
        <w:rPr>
          <w:rFonts w:ascii="Times New Roman" w:hAnsi="Times New Roman" w:eastAsia="宋体" w:cs="Times New Roman"/>
          <w:sz w:val="24"/>
        </w:rPr>
      </w:pPr>
      <w:r>
        <w:rPr>
          <w:rFonts w:ascii="Times New Roman" w:hAnsi="Times New Roman" w:eastAsia="宋体" w:cs="Times New Roman"/>
          <w:sz w:val="24"/>
        </w:rPr>
        <w:t>（1）第一次公示</w:t>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建设单位确定评价单位后，在项目建设受影响区域内张贴公示，同时在平昌县人民政府网上进行了网上公示。公示介绍了建设项目的基本概况，公布建设单位和评价单位的名称、联系方式等，征询公众对项目建设的初步意见。</w:t>
      </w:r>
    </w:p>
    <w:p>
      <w:pPr>
        <w:spacing w:line="360" w:lineRule="auto"/>
        <w:ind w:firstLine="480" w:firstLineChars="200"/>
        <w:rPr>
          <w:rFonts w:ascii="Times New Roman" w:hAnsi="Times New Roman" w:eastAsia="宋体" w:cs="Times New Roman"/>
          <w:sz w:val="24"/>
        </w:rPr>
      </w:pPr>
      <w:r>
        <w:rPr>
          <w:rFonts w:hint="eastAsia" w:ascii="宋体" w:hAnsi="宋体" w:eastAsia="宋体" w:cs="宋体"/>
          <w:sz w:val="24"/>
        </w:rPr>
        <w:t>①</w:t>
      </w:r>
      <w:r>
        <w:rPr>
          <w:rFonts w:ascii="Times New Roman" w:hAnsi="Times New Roman" w:eastAsia="宋体" w:cs="Times New Roman"/>
          <w:sz w:val="24"/>
        </w:rPr>
        <w:t>时间：2021年3月10日起，自发布之日起10个工作日。</w:t>
      </w:r>
    </w:p>
    <w:p>
      <w:pPr>
        <w:spacing w:line="360" w:lineRule="auto"/>
        <w:ind w:firstLine="480" w:firstLineChars="200"/>
        <w:rPr>
          <w:rStyle w:val="16"/>
          <w:rFonts w:ascii="Times New Roman" w:hAnsi="Times New Roman" w:eastAsia="宋体" w:cs="Times New Roman"/>
          <w:kern w:val="10"/>
          <w:sz w:val="24"/>
        </w:rPr>
      </w:pPr>
      <w:r>
        <w:rPr>
          <w:rFonts w:hint="eastAsia" w:ascii="宋体" w:hAnsi="宋体" w:eastAsia="宋体" w:cs="宋体"/>
          <w:sz w:val="24"/>
        </w:rPr>
        <w:t>②</w:t>
      </w:r>
      <w:r>
        <w:rPr>
          <w:rFonts w:ascii="Times New Roman" w:hAnsi="Times New Roman" w:eastAsia="宋体" w:cs="Times New Roman"/>
          <w:sz w:val="24"/>
        </w:rPr>
        <w:t>链接：</w:t>
      </w:r>
      <w:r>
        <w:rPr>
          <w:rStyle w:val="16"/>
          <w:rFonts w:hint="eastAsia" w:ascii="Times New Roman" w:hAnsi="Times New Roman" w:eastAsia="宋体" w:cs="Times New Roman"/>
          <w:kern w:val="10"/>
          <w:sz w:val="24"/>
        </w:rPr>
        <w:t>http://www.scpc.gov.cn/zwgk/zdlyxxgk/hjbh/13101981.html</w:t>
      </w:r>
    </w:p>
    <w:p>
      <w:pPr>
        <w:pStyle w:val="2"/>
        <w:ind w:firstLine="480"/>
        <w:rPr>
          <w:rFonts w:eastAsia="宋体"/>
        </w:rPr>
      </w:pPr>
      <w:r>
        <w:rPr>
          <w:rFonts w:eastAsia="宋体"/>
        </w:rPr>
        <w:t>网上第一次公示截图详见图2.2-1</w:t>
      </w:r>
    </w:p>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330065" cy="6599555"/>
            <wp:effectExtent l="0" t="0" r="13335" b="10795"/>
            <wp:docPr id="2" name="图片 2" descr="平昌县乐顺现代牲畜屠宰冷链物流一体化建设项目_平昌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平昌县乐顺现代牲畜屠宰冷链物流一体化建设项目_平昌县人民政府"/>
                    <pic:cNvPicPr>
                      <a:picLocks noChangeAspect="1"/>
                    </pic:cNvPicPr>
                  </pic:nvPicPr>
                  <pic:blipFill>
                    <a:blip r:embed="rId6"/>
                    <a:srcRect l="16476" r="16476" b="22799"/>
                    <a:stretch>
                      <a:fillRect/>
                    </a:stretch>
                  </pic:blipFill>
                  <pic:spPr>
                    <a:xfrm>
                      <a:off x="0" y="0"/>
                      <a:ext cx="4330065" cy="6599555"/>
                    </a:xfrm>
                    <a:prstGeom prst="rect">
                      <a:avLst/>
                    </a:prstGeom>
                  </pic:spPr>
                </pic:pic>
              </a:graphicData>
            </a:graphic>
          </wp:inline>
        </w:drawing>
      </w:r>
    </w:p>
    <w:p>
      <w:pPr>
        <w:pStyle w:val="5"/>
        <w:ind w:firstLine="2650" w:firstLineChars="1100"/>
        <w:rPr>
          <w:rFonts w:eastAsia="宋体"/>
          <w:b/>
          <w:bCs/>
        </w:rPr>
      </w:pPr>
      <w:r>
        <w:rPr>
          <w:rFonts w:eastAsia="宋体"/>
          <w:b/>
          <w:bCs/>
        </w:rPr>
        <w:t>图2.2-1   网上第一次公示截图</w:t>
      </w:r>
    </w:p>
    <w:p>
      <w:pPr>
        <w:spacing w:line="360" w:lineRule="auto"/>
        <w:rPr>
          <w:rFonts w:ascii="Times New Roman" w:hAnsi="Times New Roman" w:eastAsia="宋体" w:cs="Times New Roman"/>
          <w:sz w:val="24"/>
        </w:rPr>
      </w:pPr>
      <w:r>
        <w:rPr>
          <w:rFonts w:ascii="Times New Roman" w:hAnsi="Times New Roman" w:eastAsia="宋体" w:cs="Times New Roman"/>
          <w:sz w:val="24"/>
        </w:rPr>
        <w:t>（2）第二次公示</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在报告书初稿编写完毕后，在网上进行二次公示和全文本公示。二次公示告知公众本项目评价结论，征询公众意见和建议。</w:t>
      </w:r>
    </w:p>
    <w:p>
      <w:pPr>
        <w:spacing w:line="360" w:lineRule="auto"/>
        <w:ind w:firstLine="480" w:firstLineChars="200"/>
        <w:jc w:val="left"/>
        <w:rPr>
          <w:rFonts w:ascii="Times New Roman" w:hAnsi="Times New Roman" w:eastAsia="宋体" w:cs="Times New Roman"/>
          <w:sz w:val="24"/>
        </w:rPr>
      </w:pPr>
      <w:r>
        <w:rPr>
          <w:rFonts w:hint="eastAsia" w:ascii="宋体" w:hAnsi="宋体" w:eastAsia="宋体" w:cs="宋体"/>
          <w:sz w:val="24"/>
        </w:rPr>
        <w:t>①</w:t>
      </w:r>
      <w:r>
        <w:rPr>
          <w:rFonts w:ascii="Times New Roman" w:hAnsi="Times New Roman" w:eastAsia="宋体" w:cs="Times New Roman"/>
          <w:sz w:val="24"/>
        </w:rPr>
        <w:t>时间：20</w:t>
      </w:r>
      <w:r>
        <w:rPr>
          <w:rFonts w:hint="eastAsia" w:ascii="Times New Roman" w:hAnsi="Times New Roman" w:eastAsia="宋体" w:cs="Times New Roman"/>
          <w:sz w:val="24"/>
          <w:lang w:val="en-US" w:eastAsia="zh-CN"/>
        </w:rPr>
        <w:t>22</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17</w:t>
      </w:r>
      <w:r>
        <w:rPr>
          <w:rFonts w:ascii="Times New Roman" w:hAnsi="Times New Roman" w:eastAsia="宋体" w:cs="Times New Roman"/>
          <w:sz w:val="24"/>
        </w:rPr>
        <w:t>日，自发布之日起10个工作日。</w:t>
      </w:r>
    </w:p>
    <w:p>
      <w:pPr>
        <w:spacing w:line="360" w:lineRule="auto"/>
        <w:ind w:firstLine="480" w:firstLineChars="200"/>
        <w:jc w:val="left"/>
        <w:rPr>
          <w:rStyle w:val="16"/>
          <w:rFonts w:ascii="Times New Roman" w:hAnsi="Times New Roman" w:eastAsia="宋体" w:cs="Times New Roman"/>
          <w:kern w:val="10"/>
          <w:sz w:val="24"/>
        </w:rPr>
      </w:pPr>
      <w:r>
        <w:rPr>
          <w:rFonts w:hint="eastAsia" w:ascii="宋体" w:hAnsi="宋体" w:eastAsia="宋体" w:cs="宋体"/>
          <w:sz w:val="24"/>
        </w:rPr>
        <w:t>②</w:t>
      </w:r>
      <w:r>
        <w:rPr>
          <w:rFonts w:ascii="Times New Roman" w:hAnsi="Times New Roman" w:eastAsia="宋体" w:cs="Times New Roman"/>
          <w:sz w:val="24"/>
        </w:rPr>
        <w:t>链接：</w:t>
      </w:r>
      <w:r>
        <w:rPr>
          <w:rStyle w:val="16"/>
          <w:rFonts w:hint="eastAsia" w:ascii="Times New Roman" w:hAnsi="Times New Roman" w:eastAsia="宋体" w:cs="Times New Roman"/>
          <w:kern w:val="10"/>
          <w:sz w:val="24"/>
        </w:rPr>
        <w:t>http://www.scpc.gov.cn/zwgk/zdlyxxgk/hjbh/13629141.html</w:t>
      </w:r>
    </w:p>
    <w:p>
      <w:pPr>
        <w:pStyle w:val="5"/>
        <w:ind w:firstLine="480"/>
        <w:jc w:val="left"/>
        <w:rPr>
          <w:rFonts w:eastAsia="宋体"/>
          <w:szCs w:val="24"/>
        </w:rPr>
      </w:pPr>
      <w:r>
        <w:rPr>
          <w:rFonts w:eastAsia="宋体"/>
          <w:szCs w:val="24"/>
        </w:rPr>
        <w:t>网上第二次公示截图详见图2.2-2</w:t>
      </w:r>
    </w:p>
    <w:p>
      <w:pPr>
        <w:pStyle w:val="5"/>
        <w:ind w:firstLine="0" w:firstLineChars="0"/>
        <w:jc w:val="center"/>
        <w:rPr>
          <w:rFonts w:hint="eastAsia" w:eastAsia="宋体"/>
          <w:lang w:eastAsia="zh-CN"/>
        </w:rPr>
      </w:pPr>
      <w:r>
        <w:rPr>
          <w:rFonts w:hint="eastAsia" w:eastAsia="宋体"/>
          <w:lang w:eastAsia="zh-CN"/>
        </w:rPr>
        <w:drawing>
          <wp:inline distT="0" distB="0" distL="114300" distR="114300">
            <wp:extent cx="5027930" cy="7279005"/>
            <wp:effectExtent l="0" t="0" r="1270" b="17145"/>
            <wp:docPr id="1" name="图片 1" descr="平昌县乐顺现代牲畜屠宰冷链物流一体化建设项目环境影响评价信息第二次公示_平昌县人民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昌县乐顺现代牲畜屠宰冷链物流一体化建设项目环境影响评价信息第二次公示_平昌县人民政府"/>
                    <pic:cNvPicPr>
                      <a:picLocks noChangeAspect="1"/>
                    </pic:cNvPicPr>
                  </pic:nvPicPr>
                  <pic:blipFill>
                    <a:blip r:embed="rId7"/>
                    <a:stretch>
                      <a:fillRect/>
                    </a:stretch>
                  </pic:blipFill>
                  <pic:spPr>
                    <a:xfrm>
                      <a:off x="0" y="0"/>
                      <a:ext cx="5027930" cy="7279005"/>
                    </a:xfrm>
                    <a:prstGeom prst="rect">
                      <a:avLst/>
                    </a:prstGeom>
                  </pic:spPr>
                </pic:pic>
              </a:graphicData>
            </a:graphic>
          </wp:inline>
        </w:drawing>
      </w:r>
    </w:p>
    <w:p>
      <w:pPr>
        <w:pStyle w:val="5"/>
        <w:ind w:firstLine="0" w:firstLineChars="0"/>
        <w:jc w:val="center"/>
        <w:rPr>
          <w:rFonts w:eastAsia="宋体"/>
          <w:b/>
          <w:bCs/>
        </w:rPr>
      </w:pPr>
      <w:r>
        <w:rPr>
          <w:rFonts w:eastAsia="宋体"/>
          <w:b/>
          <w:bCs/>
        </w:rPr>
        <w:t>图2.2-2   网上第二次公示截图</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2.2.2 现场公示</w:t>
      </w:r>
      <w:bookmarkStart w:id="18" w:name="_GoBack"/>
      <w:bookmarkEnd w:id="18"/>
    </w:p>
    <w:p>
      <w:pPr>
        <w:pStyle w:val="5"/>
        <w:ind w:firstLine="480"/>
        <w:rPr>
          <w:rFonts w:eastAsia="宋体"/>
          <w:color w:val="000000"/>
        </w:rPr>
      </w:pPr>
      <w:r>
        <w:rPr>
          <w:rFonts w:eastAsia="宋体"/>
          <w:color w:val="000000"/>
        </w:rPr>
        <w:t>建设单位确定环境影响评价单</w:t>
      </w:r>
      <w:r>
        <w:rPr>
          <w:rFonts w:eastAsia="宋体"/>
        </w:rPr>
        <w:t>位后，于20</w:t>
      </w:r>
      <w:r>
        <w:rPr>
          <w:rFonts w:hint="eastAsia" w:eastAsia="宋体"/>
          <w:lang w:val="en-US" w:eastAsia="zh-CN"/>
        </w:rPr>
        <w:t>22</w:t>
      </w:r>
      <w:r>
        <w:rPr>
          <w:rFonts w:eastAsia="宋体"/>
        </w:rPr>
        <w:t>年</w:t>
      </w:r>
      <w:r>
        <w:rPr>
          <w:rFonts w:hint="eastAsia" w:eastAsia="宋体"/>
          <w:lang w:val="en-US" w:eastAsia="zh-CN"/>
        </w:rPr>
        <w:t>3</w:t>
      </w:r>
      <w:r>
        <w:rPr>
          <w:rFonts w:eastAsia="宋体"/>
        </w:rPr>
        <w:t>月</w:t>
      </w:r>
      <w:r>
        <w:rPr>
          <w:rFonts w:hint="eastAsia" w:eastAsia="宋体"/>
          <w:lang w:val="en-US" w:eastAsia="zh-CN"/>
        </w:rPr>
        <w:t>17</w:t>
      </w:r>
      <w:r>
        <w:rPr>
          <w:rFonts w:eastAsia="宋体"/>
        </w:rPr>
        <w:t>日在工程拟建位置当地社区现场张贴公告，现场公示均为项目附近村镇人流量较大位置，公告公</w:t>
      </w:r>
      <w:r>
        <w:rPr>
          <w:rFonts w:eastAsia="宋体"/>
          <w:color w:val="000000"/>
        </w:rPr>
        <w:t>示日期不少于10个工作日，项目现场公示符合《环境影响评价公众参与办法》（部令第4号）要求。现场公示照片如下：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1" w:type="dxa"/>
            <w:vAlign w:val="center"/>
          </w:tcPr>
          <w:p>
            <w:pPr>
              <w:pStyle w:val="5"/>
              <w:ind w:firstLine="0" w:firstLineChars="0"/>
              <w:jc w:val="center"/>
              <w:rPr>
                <w:rFonts w:eastAsia="宋体"/>
                <w:color w:val="000000"/>
              </w:rPr>
            </w:pPr>
            <w:r>
              <w:rPr>
                <w:rFonts w:eastAsia="宋体"/>
                <w:color w:val="000000"/>
              </w:rPr>
              <w:drawing>
                <wp:inline distT="0" distB="0" distL="0" distR="0">
                  <wp:extent cx="3837940" cy="2879725"/>
                  <wp:effectExtent l="0" t="0" r="0" b="0"/>
                  <wp:docPr id="8" name="图片 8" descr="C:\Users\ADMINI~1\AppData\Local\Temp\WeChat Files\f5cdbcdd98c4a9e90f1f2521efbcf5e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f5cdbcdd98c4a9e90f1f2521efbcf5e6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38105" cy="288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vAlign w:val="center"/>
          </w:tcPr>
          <w:p>
            <w:pPr>
              <w:pStyle w:val="5"/>
              <w:ind w:firstLine="0" w:firstLineChars="0"/>
              <w:jc w:val="center"/>
              <w:rPr>
                <w:rFonts w:eastAsia="宋体"/>
                <w:color w:val="000000"/>
              </w:rPr>
            </w:pPr>
            <w:r>
              <w:rPr>
                <w:rFonts w:eastAsia="宋体"/>
                <w:color w:val="000000"/>
              </w:rPr>
              <w:drawing>
                <wp:inline distT="0" distB="0" distL="0" distR="0">
                  <wp:extent cx="2647950" cy="3530600"/>
                  <wp:effectExtent l="0" t="0" r="0" b="0"/>
                  <wp:docPr id="12" name="图片 12" descr="C:\Users\ADMINI~1\AppData\Local\Temp\WeChat Files\0893450c52b430a60438e4578eaefa1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0893450c52b430a60438e4578eaefa1f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56991" cy="3542655"/>
                          </a:xfrm>
                          <a:prstGeom prst="rect">
                            <a:avLst/>
                          </a:prstGeom>
                          <a:noFill/>
                          <a:ln>
                            <a:noFill/>
                          </a:ln>
                        </pic:spPr>
                      </pic:pic>
                    </a:graphicData>
                  </a:graphic>
                </wp:inline>
              </w:drawing>
            </w:r>
          </w:p>
        </w:tc>
      </w:tr>
    </w:tbl>
    <w:p>
      <w:pPr>
        <w:pStyle w:val="5"/>
        <w:ind w:firstLine="0" w:firstLineChars="0"/>
        <w:jc w:val="center"/>
        <w:rPr>
          <w:rFonts w:eastAsia="宋体"/>
          <w:b/>
          <w:bCs/>
        </w:rPr>
      </w:pPr>
      <w:r>
        <w:rPr>
          <w:rFonts w:eastAsia="宋体"/>
          <w:b/>
          <w:bCs/>
        </w:rPr>
        <w:t>图2.2-3    现场公示照片</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2.2.3 报纸公示 </w:t>
      </w:r>
    </w:p>
    <w:p>
      <w:pPr>
        <w:pStyle w:val="5"/>
        <w:ind w:firstLine="480"/>
        <w:jc w:val="left"/>
        <w:rPr>
          <w:rFonts w:eastAsia="宋体"/>
        </w:rPr>
      </w:pPr>
      <w:r>
        <w:rPr>
          <w:rFonts w:eastAsia="宋体"/>
        </w:rPr>
        <w:t>建设单位于202</w:t>
      </w:r>
      <w:r>
        <w:rPr>
          <w:rFonts w:hint="eastAsia" w:eastAsia="宋体"/>
          <w:lang w:val="en-US" w:eastAsia="zh-CN"/>
        </w:rPr>
        <w:t>2</w:t>
      </w:r>
      <w:r>
        <w:rPr>
          <w:rFonts w:eastAsia="宋体"/>
        </w:rPr>
        <w:t>年</w:t>
      </w:r>
      <w:r>
        <w:rPr>
          <w:rFonts w:hint="eastAsia" w:eastAsia="宋体"/>
          <w:lang w:val="en-US" w:eastAsia="zh-CN"/>
        </w:rPr>
        <w:t>3</w:t>
      </w:r>
      <w:r>
        <w:rPr>
          <w:rFonts w:eastAsia="宋体"/>
        </w:rPr>
        <w:t>月</w:t>
      </w:r>
      <w:r>
        <w:rPr>
          <w:rFonts w:hint="eastAsia" w:eastAsia="宋体"/>
          <w:lang w:val="en-US" w:eastAsia="zh-CN"/>
        </w:rPr>
        <w:t>24</w:t>
      </w:r>
      <w:r>
        <w:rPr>
          <w:rFonts w:eastAsia="宋体"/>
        </w:rPr>
        <w:t>日、</w:t>
      </w:r>
      <w:r>
        <w:rPr>
          <w:rFonts w:hint="eastAsia" w:eastAsia="宋体"/>
          <w:lang w:val="en-US" w:eastAsia="zh-CN"/>
        </w:rPr>
        <w:t>28</w:t>
      </w:r>
      <w:r>
        <w:rPr>
          <w:rFonts w:eastAsia="宋体"/>
        </w:rPr>
        <w:t>日，在公众易于获取且普及性较高的的</w:t>
      </w:r>
      <w:r>
        <w:rPr>
          <w:rFonts w:hint="eastAsia" w:eastAsia="宋体"/>
        </w:rPr>
        <w:t>环球时报上</w:t>
      </w:r>
      <w:r>
        <w:rPr>
          <w:rFonts w:eastAsia="宋体"/>
        </w:rPr>
        <w:t>进行了报纸公示，报纸公示截图详见2.2-4和2.2-5。</w:t>
      </w:r>
    </w:p>
    <w:p>
      <w:pPr>
        <w:pStyle w:val="5"/>
        <w:ind w:firstLine="0" w:firstLineChars="0"/>
        <w:jc w:val="center"/>
        <w:rPr>
          <w:rFonts w:eastAsia="宋体"/>
          <w:b/>
          <w:bCs/>
        </w:rPr>
      </w:pPr>
      <w:r>
        <w:rPr>
          <w:sz w:val="24"/>
        </w:rPr>
        <mc:AlternateContent>
          <mc:Choice Requires="wps">
            <w:drawing>
              <wp:anchor distT="0" distB="0" distL="114300" distR="114300" simplePos="0" relativeHeight="251664384" behindDoc="0" locked="0" layoutInCell="1" allowOverlap="1">
                <wp:simplePos x="0" y="0"/>
                <wp:positionH relativeFrom="column">
                  <wp:posOffset>3596640</wp:posOffset>
                </wp:positionH>
                <wp:positionV relativeFrom="paragraph">
                  <wp:posOffset>4950460</wp:posOffset>
                </wp:positionV>
                <wp:extent cx="1247775" cy="571500"/>
                <wp:effectExtent l="0" t="12065" r="9525" b="26035"/>
                <wp:wrapNone/>
                <wp:docPr id="7" name="直接箭头连接符 7"/>
                <wp:cNvGraphicFramePr/>
                <a:graphic xmlns:a="http://schemas.openxmlformats.org/drawingml/2006/main">
                  <a:graphicData uri="http://schemas.microsoft.com/office/word/2010/wordprocessingShape">
                    <wps:wsp>
                      <wps:cNvCnPr/>
                      <wps:spPr>
                        <a:xfrm flipH="1" flipV="1">
                          <a:off x="4605020" y="6355080"/>
                          <a:ext cx="1247775" cy="57150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3.2pt;margin-top:389.8pt;height:45pt;width:98.25pt;z-index:251664384;mso-width-relative:page;mso-height-relative:page;" filled="f" stroked="t" coordsize="21600,21600" o:gfxdata="UEsDBAoAAAAAAIdO4kAAAAAAAAAAAAAAAAAEAAAAZHJzL1BLAwQUAAAACACHTuJAUIWGsNkAAAAL&#10;AQAADwAAAGRycy9kb3ducmV2LnhtbE2Py07DMBBF90j8gzWV2FG7CThtmkkXFZVQd6RdsHRjE0eN&#10;H7LdB3+PWcFyZo7unNts7mYiVxXi6CzCYs6AKNs7OdoB4XjYPS+BxCSsFJOzCuFbRdi0jw+NqKW7&#10;2Q917dJAcoiNtUDQKfma0thrZUScO69svn25YETKYxioDOKWw81EC8Y4NWK0+YMWXm216s/dxSCw&#10;suzCO38rD8N+/2n0zp+LrUd8mi3YGkhS9/QHw69+Voc2O53cxcpIJoRXzl8yilBVKw4kExUvVkBO&#10;CEueN7Rt6P8O7Q9QSwMEFAAAAAgAh07iQM1YLH8kAgAABAQAAA4AAABkcnMvZTJvRG9jLnhtbK1T&#10;zY7TMBC+I/EOlu80adk0VdV0Dy2FA4KV+Lm7jpNY8p/G3qZ9CV4AiRNwAk5752lgeQzGTlhgueyB&#10;HKKxZ+ab+b4Zr86PWpGDAC+tqeh0klMiDLe1NG1FX73cPVhQ4gMzNVPWiIqehKfn6/v3Vr1bipnt&#10;rKoFEAQxftm7inYhuGWWed4JzfzEOmHQ2VjQLOAR2qwG1iO6Vtksz+dZb6F2YLnwHm+3g5OOiHAX&#10;QNs0kout5ZdamDCgglAsICXfSefpOnXbNIKH503jRSCqosg0pD8WQXsf/9l6xZYtMNdJPrbA7tLC&#10;LU6aSYNFb6C2LDByCfIfKC05WG+bMOFWZwORpAiymOa3tHnRMScSF5TauxvR/f+D5c8OF0BkXdGS&#10;EsM0Dvz67dX3Nx+uv3z+9v7qx9d30f70kZRRqt75JWZszAWMJ+8uIPI+NqBJo6R7gjtFk/U6WtGH&#10;LMmxomfzvMhnKPypovOHRZEvRvnFMRCOAdPZWVmWBSUcI4pyWuQpIBvQI5IDHx4Lq0k0KuoDMNl2&#10;YWONwUlbGOqxw1MfsD9M/JUQk43dSaXSwJUhfUVniyJVY7jFDW4PFtYOlfCmpYSpFp8HD5AoeKtk&#10;HdMjkId2v1FADgyXarfL8YviYLm/wmLtLfPdEJdcw7ppGfAFKakruojJowyBSfXI1CScHE6BAdh+&#10;hFUG0aP2g9rR2tv6lIaQ7nE5Uv1xkeP2/XlO2b8f7/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IWGsNkAAAALAQAADwAAAAAAAAABACAAAAAiAAAAZHJzL2Rvd25yZXYueG1sUEsBAhQAFAAAAAgA&#10;h07iQM1YLH8kAgAABAQAAA4AAAAAAAAAAQAgAAAAKAEAAGRycy9lMm9Eb2MueG1sUEsFBgAAAAAG&#10;AAYAWQEAAL4FAAAAAA==&#10;">
                <v:fill on="f" focussize="0,0"/>
                <v:stroke weight="2.25pt" color="#FF0000 [3204]" miterlimit="8" joinstyle="miter" endarrow="open"/>
                <v:imagedata o:title=""/>
                <o:lock v:ext="edit" aspectratio="f"/>
              </v:shape>
            </w:pict>
          </mc:Fallback>
        </mc:AlternateContent>
      </w:r>
      <w:r>
        <w:rPr>
          <w:rFonts w:hint="eastAsia" w:eastAsia="宋体"/>
          <w:b/>
          <w:bCs/>
          <w:lang w:eastAsia="zh-CN"/>
        </w:rPr>
        <w:drawing>
          <wp:anchor distT="0" distB="0" distL="114300" distR="114300" simplePos="0" relativeHeight="251663360" behindDoc="0" locked="0" layoutInCell="1" allowOverlap="1">
            <wp:simplePos x="0" y="0"/>
            <wp:positionH relativeFrom="column">
              <wp:posOffset>619125</wp:posOffset>
            </wp:positionH>
            <wp:positionV relativeFrom="paragraph">
              <wp:posOffset>1918335</wp:posOffset>
            </wp:positionV>
            <wp:extent cx="2876550" cy="2981325"/>
            <wp:effectExtent l="28575" t="28575" r="28575" b="38100"/>
            <wp:wrapNone/>
            <wp:docPr id="4" name="图片 4" descr="6b0324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b0324_finish"/>
                    <pic:cNvPicPr>
                      <a:picLocks noChangeAspect="1"/>
                    </pic:cNvPicPr>
                  </pic:nvPicPr>
                  <pic:blipFill>
                    <a:blip r:embed="rId10"/>
                    <a:stretch>
                      <a:fillRect/>
                    </a:stretch>
                  </pic:blipFill>
                  <pic:spPr>
                    <a:xfrm>
                      <a:off x="0" y="0"/>
                      <a:ext cx="2876550" cy="2981325"/>
                    </a:xfrm>
                    <a:prstGeom prst="rect">
                      <a:avLst/>
                    </a:prstGeom>
                    <a:ln w="28575" cmpd="sng">
                      <a:solidFill>
                        <a:srgbClr val="FF0000"/>
                      </a:solidFill>
                      <a:prstDash val="solid"/>
                    </a:ln>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4830445</wp:posOffset>
                </wp:positionH>
                <wp:positionV relativeFrom="paragraph">
                  <wp:posOffset>5523230</wp:posOffset>
                </wp:positionV>
                <wp:extent cx="809625" cy="838200"/>
                <wp:effectExtent l="13970" t="13970" r="14605" b="24130"/>
                <wp:wrapNone/>
                <wp:docPr id="5" name="矩形 5"/>
                <wp:cNvGraphicFramePr/>
                <a:graphic xmlns:a="http://schemas.openxmlformats.org/drawingml/2006/main">
                  <a:graphicData uri="http://schemas.microsoft.com/office/word/2010/wordprocessingShape">
                    <wps:wsp>
                      <wps:cNvSpPr/>
                      <wps:spPr>
                        <a:xfrm>
                          <a:off x="6028690" y="6313170"/>
                          <a:ext cx="809625" cy="83820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0.35pt;margin-top:434.9pt;height:66pt;width:63.75pt;z-index:251662336;v-text-anchor:middle;mso-width-relative:page;mso-height-relative:page;" filled="f" stroked="t" coordsize="21600,21600" o:gfxdata="UEsDBAoAAAAAAIdO4kAAAAAAAAAAAAAAAAAEAAAAZHJzL1BLAwQUAAAACACHTuJA++GWcNgAAAAM&#10;AQAADwAAAGRycy9kb3ducmV2LnhtbE2PMU/DMBCFdyT+g3VILIja6ZCaEKcDFWKrREBlvcRuEhGf&#10;o9htA7+eY4LxdJ/e+165Xfwozm6OQyAD2UqBcNQGO1Bn4P3t+V6DiAnJ4hjIGfhyEbbV9VWJhQ0X&#10;enXnOnWCQygWaKBPaSqkjG3vPMZVmBzx7xhmj4nPuZN2xguH+1Gulcqlx4G4ocfJPfWu/axP3kBz&#10;mMbv485/LIc6J9y/7JF2d8bc3mTqEURyS/qD4Vef1aFipyacyEYxGtjkasOoAZ0/8AYmtNZrEA2j&#10;SmUaZFXK/yOqH1BLAwQUAAAACACHTuJA3c/qEnsCAADhBAAADgAAAGRycy9lMm9Eb2MueG1srVRL&#10;btswFNwX6B0I7hvJTuw4QuTAiOGiQNAYSIuuaYqyCPBXkracXqZAdz1Ej1P0Gh1KSuKmXWRRL+RH&#10;vcd5nOE8XV4dtCJ74YO0pqSjk5wSYbitpNmW9OOH1ZsZJSEyUzFljSjpvQj0av761WXrCjG2jVWV&#10;8AQgJhStK2kToyuyLPBGaBZOrBMGydp6zSKWfptVnrVA1yob5/k0a62vnLdchIC3yz5JB0T/EkBb&#10;15KLpeU7LUzsUb1QLIJSaKQLdN6dtq4Fj7d1HUQkqqRgGrsnmiDepGc2v2TF1jPXSD4cgb3kCM84&#10;aSYNmj5CLVlkZOflX1Bacm+DreMJtzrriXSKgMUof6bNXcOc6LhA6uAeRQ//D5a/3689kVVJJ5QY&#10;pnHhv75+//njG5kkbVoXCpTcubUfVgFhInqovU7/oEAOJZ3m49n0AqreIz4dnY7OB23FIRKOgll+&#10;MR2jB0fB7HQGJyT87AnI+RDfCqtJCkrqcXWdomx/E2Jf+lCS+hq7kkrhPSuUIW1Jx7PJecJn8GQN&#10;LyDUDryC2VLC1BZm59F3kMEqWaXtaXfw28218mTPYJHVKsdvONkfZan3koWmr+tSqYwVWkbMg5I6&#10;cTzarQzoJf16xVIUD5sD9qRwY6t7CO9t78jg+Eqiww0Lcc08LAgpMaTxFo9aWfCzQ0RJY/2Xf71P&#10;9XAGspS0sDS4f94xLyhR7ww8czE6O0sz0C3OJudjLPxxZnOcMTt9bSHJCJ8Dx7sw1Uf1ENbe6k+Y&#10;5UXqihQzHL17lYfFdexHDV8DLhaLrgy+dyzemDvHE3h/l4tdtLXsrvlJnUE/OL8zyjClabSO113V&#10;05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4ZZw2AAAAAwBAAAPAAAAAAAAAAEAIAAAACIA&#10;AABkcnMvZG93bnJldi54bWxQSwECFAAUAAAACACHTuJA3c/qEnsCAADhBAAADgAAAAAAAAABACAA&#10;AAAnAQAAZHJzL2Uyb0RvYy54bWxQSwUGAAAAAAYABgBZAQAAFAY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-85725</wp:posOffset>
            </wp:positionH>
            <wp:positionV relativeFrom="paragraph">
              <wp:posOffset>59055</wp:posOffset>
            </wp:positionV>
            <wp:extent cx="5844540" cy="7406005"/>
            <wp:effectExtent l="0" t="0" r="3810" b="4445"/>
            <wp:wrapTopAndBottom/>
            <wp:docPr id="3" name="图片 3" descr="6b0324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0324_finish"/>
                    <pic:cNvPicPr>
                      <a:picLocks noChangeAspect="1"/>
                    </pic:cNvPicPr>
                  </pic:nvPicPr>
                  <pic:blipFill>
                    <a:blip r:embed="rId11"/>
                    <a:stretch>
                      <a:fillRect/>
                    </a:stretch>
                  </pic:blipFill>
                  <pic:spPr>
                    <a:xfrm>
                      <a:off x="0" y="0"/>
                      <a:ext cx="5844540" cy="7406005"/>
                    </a:xfrm>
                    <a:prstGeom prst="rect">
                      <a:avLst/>
                    </a:prstGeom>
                  </pic:spPr>
                </pic:pic>
              </a:graphicData>
            </a:graphic>
          </wp:anchor>
        </w:drawing>
      </w:r>
      <w:r>
        <w:rPr>
          <w:rFonts w:eastAsia="宋体"/>
          <w:b/>
          <w:bCs/>
        </w:rPr>
        <w:t>图2.2-4   第一次报纸公示</w:t>
      </w:r>
    </w:p>
    <w:p>
      <w:pPr>
        <w:pStyle w:val="5"/>
        <w:ind w:firstLine="0" w:firstLineChars="0"/>
        <w:jc w:val="center"/>
        <w:rPr>
          <w:rFonts w:eastAsia="宋体"/>
          <w:b/>
          <w:bCs/>
        </w:rPr>
      </w:pPr>
    </w:p>
    <w:p>
      <w:pPr>
        <w:pStyle w:val="5"/>
        <w:ind w:firstLine="0" w:firstLineChars="0"/>
        <w:jc w:val="center"/>
        <w:rPr>
          <w:rFonts w:eastAsia="宋体"/>
          <w:b/>
          <w:bCs/>
        </w:rPr>
      </w:pPr>
    </w:p>
    <w:p>
      <w:pPr>
        <w:pStyle w:val="5"/>
        <w:ind w:firstLine="0" w:firstLineChars="0"/>
        <w:jc w:val="center"/>
        <w:rPr>
          <w:rFonts w:eastAsia="宋体"/>
          <w:b/>
          <w:bCs/>
        </w:rPr>
      </w:pPr>
      <w:r>
        <w:rPr>
          <w:sz w:val="24"/>
        </w:rPr>
        <mc:AlternateContent>
          <mc:Choice Requires="wps">
            <w:drawing>
              <wp:anchor distT="0" distB="0" distL="114300" distR="114300" simplePos="0" relativeHeight="251668480" behindDoc="0" locked="0" layoutInCell="1" allowOverlap="1">
                <wp:simplePos x="0" y="0"/>
                <wp:positionH relativeFrom="column">
                  <wp:posOffset>2825115</wp:posOffset>
                </wp:positionH>
                <wp:positionV relativeFrom="paragraph">
                  <wp:posOffset>3253105</wp:posOffset>
                </wp:positionV>
                <wp:extent cx="2114550" cy="857250"/>
                <wp:effectExtent l="0" t="17780" r="19050" b="20320"/>
                <wp:wrapNone/>
                <wp:docPr id="15" name="直接箭头连接符 15"/>
                <wp:cNvGraphicFramePr/>
                <a:graphic xmlns:a="http://schemas.openxmlformats.org/drawingml/2006/main">
                  <a:graphicData uri="http://schemas.microsoft.com/office/word/2010/wordprocessingShape">
                    <wps:wsp>
                      <wps:cNvCnPr/>
                      <wps:spPr>
                        <a:xfrm flipH="1" flipV="1">
                          <a:off x="3833495" y="4063365"/>
                          <a:ext cx="2114550" cy="857250"/>
                        </a:xfrm>
                        <a:prstGeom prst="straightConnector1">
                          <a:avLst/>
                        </a:prstGeom>
                        <a:ln w="28575"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2.45pt;margin-top:256.15pt;height:67.5pt;width:166.5pt;z-index:251668480;mso-width-relative:page;mso-height-relative:page;" filled="f" stroked="t" coordsize="21600,21600" o:gfxdata="UEsDBAoAAAAAAIdO4kAAAAAAAAAAAAAAAAAEAAAAZHJzL1BLAwQUAAAACACHTuJAQQPnaNkAAAAL&#10;AQAADwAAAGRycy9kb3ducmV2LnhtbE2Py07DMBBF90j8gzVI7KidOCQQMumiohLqjpQFSzc2cdT4&#10;Idt98PeYFSxn5ujOud36ahZyViHOziIUKwZE2dHJ2U4IH/vtwxOQmISVYnFWIXyrCOv+9qYTrXQX&#10;+67OQ5pIDrGxFQg6Jd9SGketjIgr55XNty8XjEh5DBOVQVxyuFloyVhNjZht/qCFVxutxuNwMgiM&#10;8yG81a98P+12n0Zv/bHceMT7u4K9AEnqmv5g+NXP6tBnp4M7WRnJglBV1XNGER6LkgPJRNM0eXNA&#10;qKuGA+07+r9D/wNQSwMEFAAAAAgAh07iQDxWlWEkAgAABgQAAA4AAABkcnMvZTJvRG9jLnhtbK1T&#10;vY7UMBDukXgHyz2b7C9LtNkrdlkoEJzETz/rOIkl/8n2bXZfghdAooKrgOp6ngaOx2DshAOO5gpS&#10;RGPPzDfzfTNenR2VJAfuvDC6pONRTgnXzFRCNyV9/Wr3YEmJD6ArkEbzkp64p2fr+/dWnS34xLRG&#10;VtwRBNG+6GxJ2xBskWWetVyBHxnLNTpr4xQEPLomqxx0iK5kNsnzRdYZV1lnGPceb7e9kw6I7i6A&#10;pq4F41vDLhTXoUd1XEJASr4V1tN16rauOQsv6trzQGRJkWlIfyyC9j7+s/UKisaBbQUbWoC7tHCL&#10;kwKhsegN1BYCkAsn/oFSgjnjTR1GzKisJ5IUQRbj/JY2L1uwPHFBqb29Ed3/P1j2/HDuiKhwE+aU&#10;aFA48et3V9/ffrz+8vnbh6sfX99H+9MlQT+K1VlfYM5Gn7vh5O25i8yPtVOklsI+RSyarDfRij7k&#10;SY4lnS6n09kjrHMq6SxfTKeLhAkFPwbCMGAyHs/mc5wNw4jl/OEEbSyT9egRyTofnnCjSDRK6oMD&#10;0bRhY7TGWRvX14PDMx/6xF8JMVmbnZAS76GQmnRYD2tgOwxwj2vcHzSVRS28bigB2eADYcElCt5I&#10;UcX0mO1ds99IRw6Aa7Xb5fgNff4VFmtvwbd9XHLFMCiUCPiGpFDIMiYPexhAyMe6IuFkcQzgnOkG&#10;WKlRhah9r3a09qY6pSGke1yPpNOwynH//jyn7N/Pd/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QPnaNkAAAALAQAADwAAAAAAAAABACAAAAAiAAAAZHJzL2Rvd25yZXYueG1sUEsBAhQAFAAAAAgA&#10;h07iQDxWlWEkAgAABgQAAA4AAAAAAAAAAQAgAAAAKAEAAGRycy9lMm9Eb2MueG1sUEsFBgAAAAAG&#10;AAYAWQEAAL4FAAAAAA==&#10;">
                <v:fill on="f" focussize="0,0"/>
                <v:stroke weight="2.25pt" color="#FF0000 [3204]" miterlimit="8" joinstyle="miter" endarrow="open"/>
                <v:imagedata o:title=""/>
                <o:lock v:ext="edit" aspectratio="f"/>
              </v:shape>
            </w:pict>
          </mc:Fallback>
        </mc:AlternateContent>
      </w:r>
      <w:r>
        <w:rPr>
          <w:rFonts w:hint="eastAsia" w:eastAsia="宋体"/>
          <w:b/>
          <w:bCs/>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1070610</wp:posOffset>
            </wp:positionV>
            <wp:extent cx="2580640" cy="4183380"/>
            <wp:effectExtent l="28575" t="9525" r="38735" b="36195"/>
            <wp:wrapNone/>
            <wp:docPr id="14" name="图片 14" descr="6b0328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b0328_finish"/>
                    <pic:cNvPicPr>
                      <a:picLocks noChangeAspect="1"/>
                    </pic:cNvPicPr>
                  </pic:nvPicPr>
                  <pic:blipFill>
                    <a:blip r:embed="rId12"/>
                    <a:stretch>
                      <a:fillRect/>
                    </a:stretch>
                  </pic:blipFill>
                  <pic:spPr>
                    <a:xfrm>
                      <a:off x="0" y="0"/>
                      <a:ext cx="2580640" cy="4183380"/>
                    </a:xfrm>
                    <a:prstGeom prst="rect">
                      <a:avLst/>
                    </a:prstGeom>
                    <a:ln w="28575" cmpd="sng">
                      <a:solidFill>
                        <a:srgbClr val="FF0000"/>
                      </a:solidFill>
                      <a:prstDash val="solid"/>
                    </a:ln>
                  </pic:spPr>
                </pic:pic>
              </a:graphicData>
            </a:graphic>
          </wp:anchor>
        </w:drawing>
      </w:r>
      <w:r>
        <w:rPr>
          <w:rFonts w:hint="eastAsia" w:eastAsia="宋体"/>
          <w:b/>
          <w:bCs/>
          <w:lang w:eastAsia="zh-CN"/>
        </w:rPr>
        <w:drawing>
          <wp:anchor distT="0" distB="0" distL="114300" distR="114300" simplePos="0" relativeHeight="251665408" behindDoc="0" locked="0" layoutInCell="1" allowOverlap="1">
            <wp:simplePos x="0" y="0"/>
            <wp:positionH relativeFrom="column">
              <wp:posOffset>-361950</wp:posOffset>
            </wp:positionH>
            <wp:positionV relativeFrom="paragraph">
              <wp:posOffset>123190</wp:posOffset>
            </wp:positionV>
            <wp:extent cx="6228080" cy="7892415"/>
            <wp:effectExtent l="0" t="0" r="1270" b="13335"/>
            <wp:wrapTopAndBottom/>
            <wp:docPr id="11" name="图片 11" descr="6b0328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0328_finish"/>
                    <pic:cNvPicPr>
                      <a:picLocks noChangeAspect="1"/>
                    </pic:cNvPicPr>
                  </pic:nvPicPr>
                  <pic:blipFill>
                    <a:blip r:embed="rId13"/>
                    <a:stretch>
                      <a:fillRect/>
                    </a:stretch>
                  </pic:blipFill>
                  <pic:spPr>
                    <a:xfrm>
                      <a:off x="0" y="0"/>
                      <a:ext cx="6228080" cy="7892415"/>
                    </a:xfrm>
                    <a:prstGeom prst="rect">
                      <a:avLst/>
                    </a:prstGeom>
                  </pic:spPr>
                </pic:pic>
              </a:graphicData>
            </a:graphic>
          </wp:anchor>
        </w:drawing>
      </w:r>
      <w:r>
        <w:rPr>
          <w:sz w:val="24"/>
        </w:rPr>
        <mc:AlternateContent>
          <mc:Choice Requires="wps">
            <w:drawing>
              <wp:anchor distT="0" distB="0" distL="114300" distR="114300" simplePos="0" relativeHeight="251666432" behindDoc="0" locked="0" layoutInCell="1" allowOverlap="1">
                <wp:simplePos x="0" y="0"/>
                <wp:positionH relativeFrom="column">
                  <wp:posOffset>4930140</wp:posOffset>
                </wp:positionH>
                <wp:positionV relativeFrom="paragraph">
                  <wp:posOffset>4006215</wp:posOffset>
                </wp:positionV>
                <wp:extent cx="828675" cy="1257300"/>
                <wp:effectExtent l="13970" t="14605" r="14605" b="23495"/>
                <wp:wrapNone/>
                <wp:docPr id="13" name="矩形 13"/>
                <wp:cNvGraphicFramePr/>
                <a:graphic xmlns:a="http://schemas.openxmlformats.org/drawingml/2006/main">
                  <a:graphicData uri="http://schemas.microsoft.com/office/word/2010/wordprocessingShape">
                    <wps:wsp>
                      <wps:cNvSpPr/>
                      <wps:spPr>
                        <a:xfrm>
                          <a:off x="5938520" y="4740275"/>
                          <a:ext cx="828675" cy="125730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2pt;margin-top:315.45pt;height:99pt;width:65.25pt;z-index:251666432;v-text-anchor:middle;mso-width-relative:page;mso-height-relative:page;" filled="f" stroked="t" coordsize="21600,21600" o:gfxdata="UEsDBAoAAAAAAIdO4kAAAAAAAAAAAAAAAAAEAAAAZHJzL1BLAwQUAAAACACHTuJAzgU68NoAAAAL&#10;AQAADwAAAGRycy9kb3ducmV2LnhtbE2PwU7DMAyG70i8Q2QkLoglGyhrS9MdmBC3SRQ0rm6TtRWJ&#10;UzXZVnh6wondbPnT7+8vN7Oz7GSmMHhSsFwIYIZarwfqFHy8v9xnwEJE0mg9GQXfJsCmur4qsdD+&#10;TG/mVMeOpRAKBSroYxwLzkPbG4dh4UdD6Xbwk8OY1qnjesJzCneWr4SQ3OFA6UOPo3nuTftVH52C&#10;Zj/an8PWfc77WhLuXndI2zulbm+W4glYNHP8h+FPP6lDlZwafyQdmFWwXsvHhCqQDyIHlohcyDQ0&#10;CrJVlgOvSn7ZofoFUEsDBBQAAAAIAIdO4kAAdfr4gAIAAOQEAAAOAAAAZHJzL2Uyb0RvYy54bWyt&#10;VMtuEzEU3SPxD5b3dCZp0qRRJ1XUKAipopEKYu14PBlLfmE7j/IzSOz4CD4H8Rsce6YPCosuyGJy&#10;7Xt9rs+59/ri8qgV2QsfpDUVHZyUlAjDbS3NtqIfP6zeTCkJkZmaKWtERe9EoJfz168uDm4mhra1&#10;qhaeAMSE2cFVtI3RzYoi8FZoFk6sEwbOxnrNIpZ+W9SeHYCuVTEsy7PiYH3tvOUiBOwuOyftEf1L&#10;AG3TSC6Wlu+0MLFD9UKxCEqhlS7Qeb5t0wgeb5omiEhURcE05i+SwN6kbzG/YLOtZ66VvL8Ce8kV&#10;nnHSTBokfYBassjIzsu/oLTk3gbbxBNuddERyYqAxaB8ps1ty5zIXCB1cA+ih/8Hy9/v157IGp1w&#10;SolhGhX/9fX7zx/fCDagzsGFGYJu3dr3qwAzUT02Xqd/kCDHio7PT6fjIXS9q+hoMiqHk3GnrjhG&#10;whEwHU7PsEc4AgbD8eS0zPIXj0jOh/hWWE2SUVGP6mVR2f46RGRH6H1ISmzsSiqVK6gMOVR0OB3n&#10;BAxt2aAdkEs7UAtmSwlTW/Q7jz5DBqtknY4noOC3myvlyZ6hS1arEr90daT7IyzlXrLQdnHZ1THU&#10;MmIklNQgmQ7fn1YGIEnATrJkxePm2Ou4sfUdtPe2a8rg+EoiwzULcc08uhBaYk7jDT6NsuBne4uS&#10;1vov/9pP8WgOeCk5oKvB/fOOeUGJemfQNueD0SiNQV6MxpNUL//Us3nqMTt9ZSHJAC+C49lM8VHd&#10;m423+hPGeZGywsUMR+5O5X5xFbtpw4PAxWKRw9D6jsVrc+t4Au9qudhF28hc5iRUp06vH5o/l6Mf&#10;1DRdT9c56vFxm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gU68NoAAAALAQAADwAAAAAAAAAB&#10;ACAAAAAiAAAAZHJzL2Rvd25yZXYueG1sUEsBAhQAFAAAAAgAh07iQAB1+viAAgAA5AQAAA4AAAAA&#10;AAAAAQAgAAAAKQEAAGRycy9lMm9Eb2MueG1sUEsFBgAAAAAGAAYAWQEAABsGAAAAAA==&#10;">
                <v:fill on="f" focussize="0,0"/>
                <v:stroke weight="2.25pt" color="#FF0000 [3204]" miterlimit="8" joinstyle="miter"/>
                <v:imagedata o:title=""/>
                <o:lock v:ext="edit" aspectratio="f"/>
                <v:textbox>
                  <w:txbxContent>
                    <w:p>
                      <w:pPr>
                        <w:jc w:val="center"/>
                      </w:pPr>
                    </w:p>
                  </w:txbxContent>
                </v:textbox>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-147320</wp:posOffset>
                </wp:positionH>
                <wp:positionV relativeFrom="paragraph">
                  <wp:posOffset>5840730</wp:posOffset>
                </wp:positionV>
                <wp:extent cx="802640" cy="1149350"/>
                <wp:effectExtent l="6350" t="6350" r="10160" b="6350"/>
                <wp:wrapNone/>
                <wp:docPr id="9" name="矩形 9"/>
                <wp:cNvGraphicFramePr/>
                <a:graphic xmlns:a="http://schemas.openxmlformats.org/drawingml/2006/main">
                  <a:graphicData uri="http://schemas.microsoft.com/office/word/2010/wordprocessingShape">
                    <wps:wsp>
                      <wps:cNvSpPr/>
                      <wps:spPr>
                        <a:xfrm>
                          <a:off x="861060" y="6650990"/>
                          <a:ext cx="802640" cy="1149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59.9pt;height:90.5pt;width:63.2pt;z-index:251660288;v-text-anchor:middle;mso-width-relative:page;mso-height-relative:page;" filled="f" stroked="t" coordsize="21600,21600" o:gfxdata="UEsDBAoAAAAAAIdO4kAAAAAAAAAAAAAAAAAEAAAAZHJzL1BLAwQUAAAACACHTuJAebgiztcAAAAM&#10;AQAADwAAAGRycy9kb3ducmV2LnhtbE2Py07DMBBF90j8gzWV2LW2gwRtiNMFoisWQFuJrRtPk6h+&#10;KXba8PdMVrCbx50751bbyVl2xSH1wSuQKwEMfRNM71sFx8NuuQaWsvZG2+BRwQ8m2Nb3d5UuTbj5&#10;L7zuc8vIxKdSK+hyjiXnqenQ6bQKET3tzmFwOlM7tNwM+kbmzvJCiCfudO/pQ6cjvnbYXPajI4xo&#10;P6MZPy7HbznthjfznnT7rNTDQooXYBmn/CeGGZ9uoCamUxi9ScwqWBaPBUkVbOSGMswKMU9OVEgh&#10;1sDriv8PUf8CUEsDBBQAAAAIAIdO4kC7tvJAcwIAANYEAAAOAAAAZHJzL2Uyb0RvYy54bWytVM1u&#10;EzEQviPxDpbvdHdDmjZRN1XUKAipgkoFcXa83qwl/2E7P+VlkLjxEDwO4jX47N22oXDogRw2Mzuz&#10;3/j7ZsYXlwetyE74IK2paXVSUiIMt400m5p+/LB6dU5JiMw0TFkjanonAr2cv3xxsXczMbKdVY3w&#10;BCAmzPaupl2MblYUgXdCs3BinTAIttZrFuH6TdF4tge6VsWoLCfF3vrGectFCHi77IN0QPTPAbRt&#10;K7lYWr7VwsQe1QvFIiiFTrpA5/m0bSt4fN+2QUSiagqmMT9RBPY6PYv5BZttPHOd5MMR2HOO8IST&#10;ZtKg6APUkkVGtl7+BaUl9zbYNp5wq4ueSFYELKryiTa3HXMic4HUwT2IHv4fLH+3u/FENjWdUmKY&#10;RsN/ff3+88c3Mk3a7F2YIeXW3fjBCzAT0UPrdfoHBXKo6fmkKicQ9a6mk8lpOZ0O0opDJDzFy9Fk&#10;jDhHQlWNp69Pc0LxCOR8iG+E1SQZNfVoXVaU7a5DRHGk3qekusaupFK5fcqQPVBHZ2UqwDCTLWYB&#10;pnbgFcyGEqY2GHYefYYMVskmfZ6Agt+sr5QnO4YRWa1K/BJzlPsjLdVestD1eTnUD4+WEfugpE4k&#10;j75WBiBJv16xZK1tcwe1ve3HMDi+koC9ZiHeMI+5w/mxmfE9Hq2yIGUHi5LO+i//ep/yMQ6IUrLH&#10;HIPw5y3zghL11mBQptU46R6zMz49G8Hxx5H1ccRs9ZWFDhXuAMezmfKjujdbb/UnLPAiVUWIGY7a&#10;vbSDcxX7/cIVwMVikdMw7I7Fa3PreALvG7jYRtvK3NtHdQbRMO65B8Nqpn069nPW43U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5uCLO1wAAAAwBAAAPAAAAAAAAAAEAIAAAACIAAABkcnMvZG93&#10;bnJldi54bWxQSwECFAAUAAAACACHTuJAu7byQHMCAADWBAAADgAAAAAAAAABACAAAAAmAQAAZHJz&#10;L2Uyb0RvYy54bWxQSwUGAAAAAAYABgBZAQAACwYAAAAA&#10;">
                <v:fill on="f" focussize="0,0"/>
                <v:stroke weight="1pt" color="#FF0000 [3204]" miterlimit="8" joinstyle="miter"/>
                <v:imagedata o:title=""/>
                <o:lock v:ext="edit" aspectratio="f"/>
              </v:rect>
            </w:pict>
          </mc:Fallback>
        </mc:AlternateContent>
      </w:r>
      <w:r>
        <w:rPr>
          <w:rFonts w:eastAsia="宋体"/>
          <w:b/>
          <w:bCs/>
        </w:rPr>
        <w:t>图2.2-5  第二次报纸公示</w:t>
      </w:r>
    </w:p>
    <w:p>
      <w:pPr>
        <w:pStyle w:val="5"/>
        <w:ind w:firstLine="0" w:firstLineChars="0"/>
        <w:jc w:val="center"/>
        <w:rPr>
          <w:rFonts w:eastAsia="宋体"/>
          <w:b/>
          <w:bCs/>
        </w:rPr>
      </w:pPr>
    </w:p>
    <w:p>
      <w:pPr>
        <w:pStyle w:val="5"/>
        <w:ind w:firstLine="0" w:firstLineChars="0"/>
        <w:jc w:val="center"/>
        <w:rPr>
          <w:rFonts w:hint="eastAsia" w:eastAsia="宋体"/>
          <w:b/>
          <w:bCs/>
          <w:lang w:eastAsia="zh-CN"/>
        </w:rPr>
      </w:pPr>
    </w:p>
    <w:p>
      <w:pPr>
        <w:spacing w:line="360" w:lineRule="auto"/>
        <w:outlineLvl w:val="0"/>
        <w:rPr>
          <w:rFonts w:ascii="Times New Roman" w:hAnsi="Times New Roman" w:eastAsia="宋体" w:cs="Times New Roman"/>
          <w:b/>
          <w:bCs/>
          <w:sz w:val="30"/>
          <w:szCs w:val="30"/>
        </w:rPr>
      </w:pPr>
      <w:bookmarkStart w:id="6" w:name="_Toc2239402"/>
      <w:bookmarkStart w:id="7" w:name="_Toc77706081"/>
      <w:r>
        <w:rPr>
          <w:rFonts w:ascii="Times New Roman" w:hAnsi="Times New Roman" w:eastAsia="宋体" w:cs="Times New Roman"/>
          <w:b/>
          <w:bCs/>
          <w:sz w:val="30"/>
          <w:szCs w:val="30"/>
        </w:rPr>
        <w:t>3、征求意见稿公示情况</w:t>
      </w:r>
      <w:bookmarkEnd w:id="6"/>
      <w:bookmarkEnd w:id="7"/>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3.1</w:t>
      </w:r>
      <w:r>
        <w:rPr>
          <w:b/>
          <w:bCs/>
          <w:sz w:val="28"/>
          <w:szCs w:val="28"/>
        </w:rPr>
        <w:t>公示</w:t>
      </w:r>
      <w:r>
        <w:rPr>
          <w:rFonts w:hint="eastAsia"/>
          <w:b/>
          <w:bCs/>
          <w:sz w:val="28"/>
          <w:szCs w:val="28"/>
        </w:rPr>
        <w:t>情况</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本项目环境影响报告书初稿完成后，于20</w:t>
      </w:r>
      <w:r>
        <w:rPr>
          <w:rFonts w:hint="eastAsia" w:ascii="Times New Roman" w:hAnsi="Times New Roman" w:eastAsia="宋体" w:cs="Times New Roman"/>
          <w:sz w:val="24"/>
          <w:lang w:val="en-US" w:eastAsia="zh-CN"/>
        </w:rPr>
        <w:t>22</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17</w:t>
      </w:r>
      <w:r>
        <w:rPr>
          <w:rFonts w:ascii="Times New Roman" w:hAnsi="Times New Roman" w:eastAsia="宋体" w:cs="Times New Roman"/>
          <w:sz w:val="24"/>
        </w:rPr>
        <w:t>日在</w:t>
      </w:r>
      <w:r>
        <w:rPr>
          <w:rFonts w:hint="eastAsia" w:ascii="Times New Roman" w:hAnsi="Times New Roman" w:eastAsia="宋体" w:cs="Times New Roman"/>
          <w:sz w:val="24"/>
        </w:rPr>
        <w:t>平昌县人民政府网</w:t>
      </w:r>
      <w:r>
        <w:rPr>
          <w:rFonts w:ascii="Times New Roman" w:hAnsi="Times New Roman" w:eastAsia="宋体" w:cs="Times New Roman"/>
          <w:sz w:val="24"/>
        </w:rPr>
        <w:t>（</w:t>
      </w:r>
      <w:r>
        <w:rPr>
          <w:rStyle w:val="16"/>
          <w:rFonts w:hint="eastAsia" w:ascii="Times New Roman" w:hAnsi="Times New Roman" w:eastAsia="宋体" w:cs="Times New Roman"/>
          <w:kern w:val="10"/>
          <w:sz w:val="24"/>
        </w:rPr>
        <w:t>http://www.scpc.gov.cn/zwgk/zdlyxxgk/hjbh/13278581.html</w:t>
      </w:r>
      <w:r>
        <w:rPr>
          <w:rFonts w:ascii="Times New Roman" w:hAnsi="Times New Roman" w:eastAsia="宋体" w:cs="Times New Roman"/>
          <w:sz w:val="24"/>
        </w:rPr>
        <w:t>）上进行了征求意见稿公示；于20</w:t>
      </w:r>
      <w:r>
        <w:rPr>
          <w:rFonts w:hint="eastAsia" w:ascii="Times New Roman" w:hAnsi="Times New Roman" w:eastAsia="宋体" w:cs="Times New Roman"/>
          <w:sz w:val="24"/>
        </w:rPr>
        <w:t>2</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24</w:t>
      </w:r>
      <w:r>
        <w:rPr>
          <w:rFonts w:ascii="Times New Roman" w:hAnsi="Times New Roman" w:eastAsia="宋体" w:cs="Times New Roman"/>
          <w:sz w:val="24"/>
        </w:rPr>
        <w:t>日、20</w:t>
      </w:r>
      <w:r>
        <w:rPr>
          <w:rFonts w:hint="eastAsia" w:ascii="Times New Roman" w:hAnsi="Times New Roman" w:eastAsia="宋体" w:cs="Times New Roman"/>
          <w:sz w:val="24"/>
        </w:rPr>
        <w:t>2</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年</w:t>
      </w:r>
      <w:r>
        <w:rPr>
          <w:rFonts w:hint="eastAsia" w:ascii="Times New Roman" w:hAnsi="Times New Roman" w:eastAsia="宋体" w:cs="Times New Roman"/>
          <w:sz w:val="24"/>
          <w:lang w:val="en-US" w:eastAsia="zh-CN"/>
        </w:rPr>
        <w:t>3</w:t>
      </w:r>
      <w:r>
        <w:rPr>
          <w:rFonts w:ascii="Times New Roman" w:hAnsi="Times New Roman" w:eastAsia="宋体" w:cs="Times New Roman"/>
          <w:sz w:val="24"/>
        </w:rPr>
        <w:t>月</w:t>
      </w:r>
      <w:r>
        <w:rPr>
          <w:rFonts w:hint="eastAsia" w:ascii="Times New Roman" w:hAnsi="Times New Roman" w:eastAsia="宋体" w:cs="Times New Roman"/>
          <w:sz w:val="24"/>
          <w:lang w:val="en-US" w:eastAsia="zh-CN"/>
        </w:rPr>
        <w:t>28</w:t>
      </w:r>
      <w:r>
        <w:rPr>
          <w:rFonts w:ascii="Times New Roman" w:hAnsi="Times New Roman" w:eastAsia="宋体" w:cs="Times New Roman"/>
          <w:sz w:val="24"/>
        </w:rPr>
        <w:t>日在</w:t>
      </w:r>
      <w:r>
        <w:rPr>
          <w:rFonts w:hint="eastAsia" w:ascii="Times New Roman" w:hAnsi="Times New Roman" w:eastAsia="宋体" w:cs="Times New Roman"/>
          <w:sz w:val="24"/>
        </w:rPr>
        <w:t>环球时报</w:t>
      </w:r>
      <w:r>
        <w:rPr>
          <w:rFonts w:ascii="Times New Roman" w:hAnsi="Times New Roman" w:eastAsia="宋体" w:cs="Times New Roman"/>
          <w:sz w:val="24"/>
        </w:rPr>
        <w:t>进行了两次登报公示；公示时间为10个工作日</w:t>
      </w:r>
      <w:r>
        <w:rPr>
          <w:rFonts w:hint="eastAsia" w:ascii="Times New Roman" w:hAnsi="Times New Roman" w:eastAsia="宋体" w:cs="Times New Roman"/>
          <w:sz w:val="24"/>
        </w:rPr>
        <w:t>，</w:t>
      </w:r>
      <w:r>
        <w:rPr>
          <w:rFonts w:ascii="Times New Roman" w:hAnsi="Times New Roman" w:eastAsia="宋体" w:cs="Times New Roman"/>
          <w:bCs/>
          <w:sz w:val="24"/>
          <w:szCs w:val="28"/>
        </w:rPr>
        <w:t>期间在</w:t>
      </w:r>
      <w:r>
        <w:rPr>
          <w:rFonts w:hint="eastAsia" w:ascii="Times New Roman" w:hAnsi="Times New Roman" w:eastAsia="宋体" w:cs="Times New Roman"/>
          <w:bCs/>
          <w:sz w:val="24"/>
          <w:szCs w:val="28"/>
        </w:rPr>
        <w:t>项目</w:t>
      </w:r>
      <w:r>
        <w:rPr>
          <w:rFonts w:hint="eastAsia" w:ascii="Times New Roman" w:hAnsi="Times New Roman" w:eastAsia="宋体" w:cs="Times New Roman"/>
          <w:bCs/>
          <w:sz w:val="24"/>
          <w:szCs w:val="28"/>
          <w:lang w:val="en-US" w:eastAsia="zh-CN"/>
        </w:rPr>
        <w:t>响滩镇</w:t>
      </w:r>
      <w:r>
        <w:rPr>
          <w:rFonts w:ascii="Times New Roman" w:hAnsi="Times New Roman" w:eastAsia="宋体" w:cs="Times New Roman"/>
          <w:bCs/>
          <w:sz w:val="24"/>
          <w:szCs w:val="28"/>
        </w:rPr>
        <w:t>附近居民处等地通过张贴公告的方式，征求与该建设项目环境影响有关的意见</w:t>
      </w:r>
      <w:r>
        <w:rPr>
          <w:rFonts w:ascii="Times New Roman" w:hAnsi="Times New Roman" w:eastAsia="宋体" w:cs="Times New Roman"/>
          <w:sz w:val="24"/>
        </w:rPr>
        <w:t>。</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为方便公众查阅及索取报告书纸质版，本工程第二次网络公示的同时将工程环境影响报告书（公示本）作为链接附件上传在网络上；无人查阅纸质报告书。</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本项目征求意见稿公示的内容及公示日期符合《环境影响评价公众参与办法》（生态环境部部令第4号）的要求。</w:t>
      </w:r>
    </w:p>
    <w:p>
      <w:pPr>
        <w:spacing w:line="360" w:lineRule="auto"/>
        <w:rPr>
          <w:rFonts w:ascii="Times New Roman" w:hAnsi="Times New Roman" w:eastAsia="宋体" w:cs="Times New Roman"/>
          <w:b/>
          <w:bCs/>
          <w:sz w:val="28"/>
          <w:szCs w:val="28"/>
        </w:rPr>
      </w:pPr>
      <w:r>
        <w:rPr>
          <w:rFonts w:ascii="Times New Roman" w:hAnsi="Times New Roman" w:eastAsia="宋体" w:cs="Times New Roman"/>
          <w:b/>
          <w:bCs/>
          <w:sz w:val="28"/>
          <w:szCs w:val="28"/>
        </w:rPr>
        <w:t>3.2 公众意见</w:t>
      </w:r>
      <w:r>
        <w:rPr>
          <w:rFonts w:hint="eastAsia" w:ascii="Times New Roman" w:hAnsi="Times New Roman" w:eastAsia="宋体" w:cs="Times New Roman"/>
          <w:b/>
          <w:bCs/>
          <w:sz w:val="28"/>
          <w:szCs w:val="28"/>
        </w:rPr>
        <w:t>情况</w:t>
      </w:r>
    </w:p>
    <w:p>
      <w:pPr>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kern w:val="0"/>
          <w:sz w:val="24"/>
        </w:rPr>
        <w:t>两次公示期间，建设单位均未收到公众对本项在环境影响方面的意见。</w:t>
      </w:r>
    </w:p>
    <w:p>
      <w:pPr>
        <w:pStyle w:val="4"/>
        <w:keepNext/>
        <w:keepLines/>
        <w:spacing w:before="0" w:after="0"/>
        <w:rPr>
          <w:rFonts w:ascii="Times New Roman" w:hAnsi="Times New Roman" w:eastAsia="宋体" w:cs="Times New Roman"/>
          <w:b/>
          <w:bCs/>
          <w:kern w:val="44"/>
          <w:sz w:val="30"/>
          <w:szCs w:val="30"/>
        </w:rPr>
      </w:pPr>
      <w:bookmarkStart w:id="8" w:name="_Toc77706082"/>
      <w:bookmarkStart w:id="9" w:name="_Toc438560661"/>
      <w:bookmarkStart w:id="10" w:name="_Toc476297471"/>
      <w:bookmarkStart w:id="11" w:name="_Toc457488144"/>
      <w:r>
        <w:rPr>
          <w:rFonts w:ascii="Times New Roman" w:hAnsi="Times New Roman" w:eastAsia="宋体" w:cs="Times New Roman"/>
          <w:b/>
          <w:bCs/>
          <w:kern w:val="44"/>
          <w:sz w:val="30"/>
          <w:szCs w:val="30"/>
        </w:rPr>
        <w:t>4、公众参与“四性”的相符性分析</w:t>
      </w:r>
      <w:bookmarkEnd w:id="8"/>
      <w:bookmarkEnd w:id="9"/>
      <w:bookmarkEnd w:id="10"/>
      <w:bookmarkEnd w:id="11"/>
    </w:p>
    <w:p>
      <w:pPr>
        <w:widowControl/>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本次环评在项目承接后七日内，及报告完成后两次在公众媒体、评价范围内各主要环境敏感点进行了项目情况的现场公示，本次调查符合公众参与“四性”的要求，即操作程序合法、调查形式有效、调查对象具有代表性和调查结果真实的要求。</w:t>
      </w:r>
    </w:p>
    <w:p>
      <w:pPr>
        <w:pStyle w:val="4"/>
        <w:keepNext/>
        <w:keepLines/>
        <w:spacing w:before="0" w:after="0"/>
        <w:rPr>
          <w:rFonts w:ascii="Times New Roman" w:hAnsi="Times New Roman" w:eastAsia="宋体" w:cs="Times New Roman"/>
          <w:b/>
          <w:bCs/>
          <w:kern w:val="44"/>
          <w:sz w:val="30"/>
          <w:szCs w:val="30"/>
        </w:rPr>
      </w:pPr>
      <w:bookmarkStart w:id="12" w:name="_Toc476297474"/>
      <w:bookmarkStart w:id="13" w:name="_Toc457488147"/>
      <w:bookmarkStart w:id="14" w:name="_Toc77706083"/>
      <w:r>
        <w:rPr>
          <w:rFonts w:ascii="Times New Roman" w:hAnsi="Times New Roman" w:eastAsia="宋体" w:cs="Times New Roman"/>
          <w:b/>
          <w:bCs/>
          <w:kern w:val="44"/>
          <w:sz w:val="30"/>
          <w:szCs w:val="30"/>
        </w:rPr>
        <w:t>5、公众参与结论</w:t>
      </w:r>
      <w:bookmarkEnd w:id="12"/>
      <w:bookmarkEnd w:id="13"/>
      <w:bookmarkEnd w:id="14"/>
    </w:p>
    <w:p>
      <w:pPr>
        <w:widowControl/>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项目</w:t>
      </w:r>
      <w:r>
        <w:rPr>
          <w:rFonts w:ascii="Times New Roman" w:hAnsi="Times New Roman" w:eastAsia="宋体" w:cs="Times New Roman"/>
          <w:sz w:val="24"/>
        </w:rPr>
        <w:t>公众参与调查采取现场公示和网上公示</w:t>
      </w:r>
      <w:r>
        <w:rPr>
          <w:rFonts w:hint="eastAsia" w:ascii="Times New Roman" w:hAnsi="Times New Roman" w:eastAsia="宋体" w:cs="Times New Roman"/>
          <w:sz w:val="24"/>
        </w:rPr>
        <w:t>的</w:t>
      </w:r>
      <w:r>
        <w:rPr>
          <w:rFonts w:ascii="Times New Roman" w:hAnsi="Times New Roman" w:eastAsia="宋体" w:cs="Times New Roman"/>
          <w:sz w:val="24"/>
        </w:rPr>
        <w:t>方式。项目进行网上公示、现场公示和报纸公示，公示期内亦没有收到任何反对意见。本次公众参与调查方法可行，结果可信。</w:t>
      </w:r>
      <w:bookmarkStart w:id="15" w:name="_Toc2239421"/>
    </w:p>
    <w:p>
      <w:pPr>
        <w:keepNext/>
        <w:keepLines/>
        <w:spacing w:line="360" w:lineRule="auto"/>
        <w:outlineLvl w:val="0"/>
        <w:rPr>
          <w:rFonts w:ascii="Times New Roman" w:hAnsi="Times New Roman" w:eastAsia="宋体" w:cs="Times New Roman"/>
          <w:b/>
          <w:bCs/>
          <w:kern w:val="44"/>
          <w:sz w:val="36"/>
          <w:szCs w:val="36"/>
        </w:rPr>
      </w:pPr>
      <w:bookmarkStart w:id="16" w:name="_Toc77706084"/>
      <w:r>
        <w:rPr>
          <w:rFonts w:ascii="Times New Roman" w:hAnsi="Times New Roman" w:eastAsia="宋体" w:cs="Times New Roman"/>
          <w:b/>
          <w:bCs/>
          <w:kern w:val="44"/>
          <w:sz w:val="30"/>
          <w:szCs w:val="30"/>
        </w:rPr>
        <w:t>6、诚信承诺</w:t>
      </w:r>
      <w:bookmarkEnd w:id="15"/>
      <w:bookmarkEnd w:id="16"/>
    </w:p>
    <w:p>
      <w:pPr>
        <w:spacing w:line="360" w:lineRule="auto"/>
        <w:ind w:firstLine="480" w:firstLineChars="200"/>
        <w:rPr>
          <w:rFonts w:ascii="Times New Roman" w:hAnsi="Times New Roman" w:eastAsia="宋体" w:cs="Times New Roman"/>
          <w:kern w:val="20"/>
          <w:sz w:val="24"/>
        </w:rPr>
      </w:pPr>
      <w:r>
        <w:rPr>
          <w:rFonts w:ascii="Times New Roman" w:hAnsi="Times New Roman" w:eastAsia="宋体" w:cs="Times New Roman"/>
          <w:kern w:val="20"/>
          <w:sz w:val="24"/>
        </w:rPr>
        <w:t>我单位已按照《办法》要求，在环境影响报告书中充分采纳了公众提出的与环境影响相关的合理意见，对未采纳的意见按要求进行了说明，并按照要求编制了公众参与说明。</w:t>
      </w:r>
    </w:p>
    <w:p>
      <w:pPr>
        <w:spacing w:line="360" w:lineRule="auto"/>
        <w:ind w:firstLine="480" w:firstLineChars="200"/>
        <w:rPr>
          <w:rFonts w:ascii="Times New Roman" w:hAnsi="Times New Roman" w:eastAsia="宋体" w:cs="Times New Roman"/>
          <w:kern w:val="20"/>
          <w:sz w:val="24"/>
        </w:rPr>
      </w:pPr>
      <w:r>
        <w:rPr>
          <w:rFonts w:ascii="Times New Roman" w:hAnsi="Times New Roman" w:eastAsia="宋体" w:cs="Times New Roman"/>
          <w:kern w:val="20"/>
          <w:sz w:val="24"/>
        </w:rPr>
        <w:t>我单位承诺，本次提交的《</w:t>
      </w:r>
      <w:r>
        <w:rPr>
          <w:rFonts w:hint="eastAsia" w:ascii="Times New Roman" w:hAnsi="Times New Roman" w:eastAsia="宋体" w:cs="Times New Roman"/>
          <w:kern w:val="20"/>
          <w:sz w:val="24"/>
          <w:lang w:eastAsia="zh-CN"/>
        </w:rPr>
        <w:t>平昌乐顺食品有限公司平昌县乐顺现代牲畜屠宰冷链物流一体化建设项目</w:t>
      </w:r>
      <w:r>
        <w:rPr>
          <w:rFonts w:ascii="Times New Roman" w:hAnsi="Times New Roman" w:eastAsia="宋体" w:cs="Times New Roman"/>
          <w:kern w:val="20"/>
          <w:sz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kern w:val="20"/>
          <w:sz w:val="24"/>
          <w:lang w:eastAsia="zh-CN"/>
        </w:rPr>
        <w:t>平昌乐顺食品有限公司</w:t>
      </w:r>
      <w:r>
        <w:rPr>
          <w:rFonts w:ascii="Times New Roman" w:hAnsi="Times New Roman" w:eastAsia="宋体" w:cs="Times New Roman"/>
          <w:kern w:val="20"/>
          <w:sz w:val="24"/>
        </w:rPr>
        <w:t>承担全部责任。</w:t>
      </w:r>
    </w:p>
    <w:p>
      <w:pPr>
        <w:pStyle w:val="5"/>
        <w:ind w:firstLine="0" w:firstLineChars="0"/>
        <w:outlineLvl w:val="0"/>
        <w:rPr>
          <w:rFonts w:eastAsia="宋体"/>
          <w:sz w:val="28"/>
          <w:szCs w:val="28"/>
        </w:rPr>
      </w:pPr>
      <w:bookmarkStart w:id="17" w:name="_Toc77706085"/>
      <w:r>
        <w:rPr>
          <w:rFonts w:eastAsia="宋体"/>
          <w:b/>
          <w:bCs/>
          <w:kern w:val="44"/>
          <w:sz w:val="28"/>
          <w:szCs w:val="28"/>
        </w:rPr>
        <w:t>7、附件</w:t>
      </w:r>
      <w:bookmarkEnd w:id="17"/>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973320" cy="7038340"/>
            <wp:effectExtent l="0" t="0" r="17780" b="10160"/>
            <wp:docPr id="10" name="图片 10" descr="新文档2021-08-27 11.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文档2021-08-27 11.59.27"/>
                    <pic:cNvPicPr>
                      <a:picLocks noChangeAspect="1"/>
                    </pic:cNvPicPr>
                  </pic:nvPicPr>
                  <pic:blipFill>
                    <a:blip r:embed="rId14"/>
                    <a:stretch>
                      <a:fillRect/>
                    </a:stretch>
                  </pic:blipFill>
                  <pic:spPr>
                    <a:xfrm>
                      <a:off x="0" y="0"/>
                      <a:ext cx="4973320" cy="7038340"/>
                    </a:xfrm>
                    <a:prstGeom prst="rect">
                      <a:avLst/>
                    </a:prstGeom>
                  </pic:spPr>
                </pic:pic>
              </a:graphicData>
            </a:graphic>
          </wp:inline>
        </w:drawing>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4080" w:firstLineChars="17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posOffset>2655570</wp:posOffset>
              </wp:positionH>
              <wp:positionV relativeFrom="paragraph">
                <wp:posOffset>-85725</wp:posOffset>
              </wp:positionV>
              <wp:extent cx="207010" cy="2413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07010"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1pt;margin-top:-6.75pt;height:19pt;width:16.3pt;mso-position-horizontal-relative:margin;z-index:251659264;mso-width-relative:page;mso-height-relative:page;" filled="f" stroked="f" coordsize="21600,21600" o:gfxdata="UEsDBAoAAAAAAIdO4kAAAAAAAAAAAAAAAAAEAAAAZHJzL1BLAwQUAAAACACHTuJA76KDI9kAAAAK&#10;AQAADwAAAGRycy9kb3ducmV2LnhtbE2Py07DMBBF90j8gzVI7FrbIUFViNMFjx2PUkCCnRMPSURs&#10;R7aTlr9nWMFyNEf3nlttj3ZkC4Y4eKdArgUwdK03g+sUvL7crTbAYtLO6NE7VPCNEbb16UmlS+MP&#10;7hmXfeoYhbhYagV9SlPJeWx7tDqu/YSOfp8+WJ3oDB03QR8o3I48E+KSWz04auj1hNc9tl/72SoY&#10;32O4b0T6WG66h7R74vPbrXxU6vxMiitgCY/pD4ZffVKHmpwaPzsT2aggl5uMUAUreVEAIyIvBI1p&#10;FGR5Abyu+P8J9Q9QSwMEFAAAAAgAh07iQKW3E8AxAgAAVwQAAA4AAABkcnMvZTJvRG9jLnhtbK1U&#10;zW4TMRC+I/EOlu9kN2kpKOqmCq2KkCJaqSDOjtfbXcn2GNvJbngAeANOXLjzXHkOvvVmU1Q49MDF&#10;mZ3/75uZnF90RrOt8qEhW/DpJOdMWUllY+8L/vHD9YvXnIUobCk0WVXwnQr8YvH82Xnr5mpGNelS&#10;eYYkNsxbV/A6RjfPsiBrZUSYkFMWxoq8ERGf/j4rvWiR3ehsludnWUu+dJ6kCgHaq8HIDxn9UxJS&#10;VTVSXZHcGGXjkNUrLSIghbpxgS9St1WlZLypqqAi0wUH0pheFIG87t9scS7m9164upGHFsRTWniE&#10;yYjGougx1ZWIgm1881cq00hPgao4kWSyAUhiBCim+SNu7mrhVMICqoM7kh7+X1r5fnvrWVMW/PSU&#10;MysMJr7//m3/49f+51cGHQhqXZjD787BM3ZvqMPajPoAZY+7q7zpf4GIwQ56d0d6VReZhHKWvwJG&#10;ziRMs9PpSZ7ozx6CnQ/xrSLDeqHgHtNLpIrtKkQ0AtfRpa9l6brROk1QW9YW/OzkZZ4CjhZEaIvA&#10;HsLQai/Fbt0dcK2p3AGWp2EzgpPXDYqvRIi3wmMV0C+OJd7gqTShCB0kzmryX/6l7/0xIVg5a7Fa&#10;BQ+fN8IrzvQ7i9khZRwFPwrrUbAbc0nY1inO0MkkIsBHPYqVJ/MJN7Tsq8AkrEStgsdRvIzDguMG&#10;pVoukxO2zYm4sndO9qkH+pabSFWTmO1pGbg4sIV9S4QfbqNf6D+/k9fD/8H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igyPZAAAACgEAAA8AAAAAAAAAAQAgAAAAIgAAAGRycy9kb3ducmV2Lnht&#10;bFBLAQIUABQAAAAIAIdO4kCltxPAMQIAAFcEAAAOAAAAAAAAAAEAIAAAACgBAABkcnMvZTJvRG9j&#10;LnhtbFBLBQYAAAAABgAGAFkBAADLBQAAAAA=&#10;">
              <v:fill on="f" focussize="0,0"/>
              <v:stroke on="f" weight="0.5pt"/>
              <v:imagedata o:title=""/>
              <o:lock v:ext="edit" aspectratio="f"/>
              <v:textbox inset="0mm,0mm,0mm,0mm">
                <w:txbxContent>
                  <w:p>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4C20EB"/>
    <w:rsid w:val="00055336"/>
    <w:rsid w:val="000D5067"/>
    <w:rsid w:val="002768C7"/>
    <w:rsid w:val="002B0B06"/>
    <w:rsid w:val="00420F46"/>
    <w:rsid w:val="00484CC5"/>
    <w:rsid w:val="004C75CF"/>
    <w:rsid w:val="004E3F30"/>
    <w:rsid w:val="00513A29"/>
    <w:rsid w:val="007014E3"/>
    <w:rsid w:val="007F3B0B"/>
    <w:rsid w:val="009C3EB0"/>
    <w:rsid w:val="00A572BF"/>
    <w:rsid w:val="00A836D6"/>
    <w:rsid w:val="00B31F23"/>
    <w:rsid w:val="00C84DA3"/>
    <w:rsid w:val="00D31F1A"/>
    <w:rsid w:val="00D93246"/>
    <w:rsid w:val="00DB6A91"/>
    <w:rsid w:val="00DD469A"/>
    <w:rsid w:val="00DF7686"/>
    <w:rsid w:val="00E82297"/>
    <w:rsid w:val="0139654D"/>
    <w:rsid w:val="054C7969"/>
    <w:rsid w:val="05C9777A"/>
    <w:rsid w:val="074B614C"/>
    <w:rsid w:val="08D84A00"/>
    <w:rsid w:val="0A5B2EC3"/>
    <w:rsid w:val="0ADC098B"/>
    <w:rsid w:val="0B614D9C"/>
    <w:rsid w:val="0FCB7338"/>
    <w:rsid w:val="13E44786"/>
    <w:rsid w:val="14630D7B"/>
    <w:rsid w:val="152F7514"/>
    <w:rsid w:val="16590ECB"/>
    <w:rsid w:val="16E663C3"/>
    <w:rsid w:val="16F56CB7"/>
    <w:rsid w:val="195B0E6F"/>
    <w:rsid w:val="1A1957E1"/>
    <w:rsid w:val="1B9463E4"/>
    <w:rsid w:val="1C8130CB"/>
    <w:rsid w:val="1D5310FF"/>
    <w:rsid w:val="1FC4450D"/>
    <w:rsid w:val="201609F6"/>
    <w:rsid w:val="213D46A9"/>
    <w:rsid w:val="23CB696F"/>
    <w:rsid w:val="24710DAA"/>
    <w:rsid w:val="25CF5BA4"/>
    <w:rsid w:val="274C20EB"/>
    <w:rsid w:val="275817B5"/>
    <w:rsid w:val="2829520E"/>
    <w:rsid w:val="2C975F25"/>
    <w:rsid w:val="31D07A49"/>
    <w:rsid w:val="33DF3D50"/>
    <w:rsid w:val="350E4FC5"/>
    <w:rsid w:val="38B464F1"/>
    <w:rsid w:val="39094003"/>
    <w:rsid w:val="391E613B"/>
    <w:rsid w:val="3A6577E4"/>
    <w:rsid w:val="3AEA3DB5"/>
    <w:rsid w:val="3BCA1A2B"/>
    <w:rsid w:val="3D6A1F18"/>
    <w:rsid w:val="3E7F0058"/>
    <w:rsid w:val="403E2A5C"/>
    <w:rsid w:val="46F56FA5"/>
    <w:rsid w:val="474E0B8F"/>
    <w:rsid w:val="480724D0"/>
    <w:rsid w:val="49051479"/>
    <w:rsid w:val="4A8133F3"/>
    <w:rsid w:val="4BFE7F94"/>
    <w:rsid w:val="4D380A23"/>
    <w:rsid w:val="4E32217D"/>
    <w:rsid w:val="4F4E4B62"/>
    <w:rsid w:val="550E085A"/>
    <w:rsid w:val="56AA6E97"/>
    <w:rsid w:val="56F2034D"/>
    <w:rsid w:val="57B876E6"/>
    <w:rsid w:val="58234CA6"/>
    <w:rsid w:val="58AD5155"/>
    <w:rsid w:val="58D06F14"/>
    <w:rsid w:val="5A8C5115"/>
    <w:rsid w:val="5A971F8A"/>
    <w:rsid w:val="5B08350C"/>
    <w:rsid w:val="5F16764D"/>
    <w:rsid w:val="62574630"/>
    <w:rsid w:val="625F338A"/>
    <w:rsid w:val="64A67306"/>
    <w:rsid w:val="64CA131A"/>
    <w:rsid w:val="65791E2B"/>
    <w:rsid w:val="662533D6"/>
    <w:rsid w:val="682B6A9C"/>
    <w:rsid w:val="68854574"/>
    <w:rsid w:val="691D2FFE"/>
    <w:rsid w:val="6C31118C"/>
    <w:rsid w:val="6C8B3472"/>
    <w:rsid w:val="6D875FCE"/>
    <w:rsid w:val="74146181"/>
    <w:rsid w:val="75F22589"/>
    <w:rsid w:val="7A076C68"/>
    <w:rsid w:val="7D131F4E"/>
    <w:rsid w:val="7D4B582C"/>
    <w:rsid w:val="7D5D7799"/>
    <w:rsid w:val="7DE05414"/>
    <w:rsid w:val="7E1952CD"/>
    <w:rsid w:val="7EDB7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5"/>
    <w:qFormat/>
    <w:uiPriority w:val="0"/>
    <w:pPr>
      <w:spacing w:before="120" w:after="120" w:line="360" w:lineRule="auto"/>
      <w:outlineLvl w:val="0"/>
    </w:pPr>
    <w:rPr>
      <w:rFonts w:ascii="Arial" w:hAnsi="Arial" w:eastAsia="黑体"/>
      <w:kern w:val="20"/>
      <w:sz w:val="32"/>
      <w:szCs w:val="20"/>
    </w:rPr>
  </w:style>
  <w:style w:type="paragraph" w:styleId="6">
    <w:name w:val="heading 2"/>
    <w:basedOn w:val="1"/>
    <w:next w:val="5"/>
    <w:qFormat/>
    <w:uiPriority w:val="0"/>
    <w:pPr>
      <w:spacing w:before="40" w:after="40" w:line="360" w:lineRule="auto"/>
      <w:outlineLvl w:val="1"/>
    </w:pPr>
    <w:rPr>
      <w:rFonts w:ascii="Arial" w:hAnsi="Arial"/>
      <w:b/>
      <w:kern w:val="20"/>
      <w:sz w:val="28"/>
      <w:szCs w:val="20"/>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ind w:firstLine="1044" w:firstLineChars="200"/>
    </w:pPr>
    <w:rPr>
      <w:rFonts w:ascii="Times New Roman" w:hAnsi="Times New Roman" w:cs="Times New Roman"/>
      <w:sz w:val="24"/>
    </w:rPr>
  </w:style>
  <w:style w:type="paragraph" w:customStyle="1" w:styleId="3">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0"/>
      <w:szCs w:val="20"/>
    </w:rPr>
  </w:style>
  <w:style w:type="paragraph" w:customStyle="1" w:styleId="5">
    <w:name w:val="正文首行缩进1"/>
    <w:basedOn w:val="2"/>
    <w:qFormat/>
    <w:uiPriority w:val="0"/>
    <w:pPr>
      <w:ind w:firstLine="567"/>
    </w:pPr>
    <w:rPr>
      <w:kern w:val="10"/>
      <w:szCs w:val="20"/>
    </w:rPr>
  </w:style>
  <w:style w:type="paragraph" w:styleId="7">
    <w:name w:val="annotation text"/>
    <w:basedOn w:val="1"/>
    <w:qFormat/>
    <w:uiPriority w:val="0"/>
    <w:pPr>
      <w:jc w:val="left"/>
    </w:pPr>
  </w:style>
  <w:style w:type="paragraph" w:styleId="8">
    <w:name w:val="Balloon Text"/>
    <w:basedOn w:val="1"/>
    <w:link w:val="18"/>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pPr>
      <w:tabs>
        <w:tab w:val="left" w:pos="360"/>
        <w:tab w:val="right" w:leader="dot" w:pos="8495"/>
      </w:tabs>
      <w:snapToGrid w:val="0"/>
      <w:spacing w:line="324" w:lineRule="auto"/>
    </w:pPr>
    <w:rPr>
      <w:b/>
      <w:bCs/>
      <w:kern w:val="10"/>
      <w:sz w:val="30"/>
      <w:szCs w:val="32"/>
    </w:rPr>
  </w:style>
  <w:style w:type="paragraph" w:styleId="12">
    <w:name w:val="toc 2"/>
    <w:basedOn w:val="1"/>
    <w:next w:val="1"/>
    <w:qFormat/>
    <w:uiPriority w:val="0"/>
    <w:pPr>
      <w:spacing w:line="360" w:lineRule="auto"/>
      <w:jc w:val="left"/>
    </w:pPr>
    <w:rPr>
      <w:rFonts w:ascii="Times New Roman" w:hAnsi="Times New Roman" w:eastAsia="宋体"/>
      <w:sz w:val="24"/>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qFormat/>
    <w:uiPriority w:val="99"/>
    <w:rPr>
      <w:color w:val="0000FF"/>
      <w:u w:val="single"/>
    </w:rPr>
  </w:style>
  <w:style w:type="paragraph" w:customStyle="1" w:styleId="1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8">
    <w:name w:val="批注框文本 Char"/>
    <w:basedOn w:val="15"/>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C66F23-525A-4C36-9D22-5D6C82D5B0E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2596</Words>
  <Characters>2859</Characters>
  <Lines>24</Lines>
  <Paragraphs>6</Paragraphs>
  <TotalTime>1</TotalTime>
  <ScaleCrop>false</ScaleCrop>
  <LinksUpToDate>false</LinksUpToDate>
  <CharactersWithSpaces>2898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2020-05-26T00:33:00Z</dcterms:created>
  <dc:creator>内酷i唐小缸</dc:creator>
  <cp:lastModifiedBy>Yellow</cp:lastModifiedBy>
  <cp:lastPrinted>2021-07-28T11:06:00Z</cp:lastPrinted>
  <dcterms:modified xsi:type="dcterms:W3CDTF">2022-03-30T03:15:56Z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35B35ECB167648819A562AA9FAF38EF1</vt:lpwstr>
  </property>
</Properties>
</file>