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600" w:lineRule="exact"/>
        <w:jc w:val="both"/>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202</w:t>
      </w:r>
      <w:r>
        <w:rPr>
          <w:rFonts w:hint="eastAsia" w:ascii="方正小标宋_GBK" w:hAnsi="方正小标宋_GBK" w:eastAsia="方正小标宋_GBK" w:cs="方正小标宋_GBK"/>
          <w:b w:val="0"/>
          <w:bCs w:val="0"/>
          <w:color w:val="auto"/>
          <w:sz w:val="44"/>
          <w:szCs w:val="44"/>
          <w:lang w:val="en-US" w:eastAsia="zh-CN"/>
        </w:rPr>
        <w:t>1</w:t>
      </w:r>
      <w:r>
        <w:rPr>
          <w:rFonts w:hint="eastAsia" w:ascii="方正小标宋_GBK" w:hAnsi="方正小标宋_GBK" w:eastAsia="方正小标宋_GBK" w:cs="方正小标宋_GBK"/>
          <w:b w:val="0"/>
          <w:bCs w:val="0"/>
          <w:color w:val="auto"/>
          <w:sz w:val="44"/>
          <w:szCs w:val="44"/>
        </w:rPr>
        <w:t>年巴中市固体废物污染环境防治信息</w:t>
      </w:r>
    </w:p>
    <w:p>
      <w:pPr>
        <w:keepNext w:val="0"/>
        <w:keepLines w:val="0"/>
        <w:pageBreakBefore w:val="0"/>
        <w:widowControl w:val="0"/>
        <w:kinsoku/>
        <w:wordWrap/>
        <w:overflowPunct w:val="0"/>
        <w:topLinePunct/>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发布公告</w:t>
      </w:r>
    </w:p>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color w:val="auto"/>
          <w:sz w:val="30"/>
          <w:szCs w:val="30"/>
        </w:rPr>
      </w:pPr>
    </w:p>
    <w:p>
      <w:pPr>
        <w:keepNext w:val="0"/>
        <w:keepLines w:val="0"/>
        <w:pageBreakBefore w:val="0"/>
        <w:widowControl/>
        <w:kinsoku/>
        <w:wordWrap/>
        <w:autoSpaceDE/>
        <w:autoSpaceDN/>
        <w:bidi w:val="0"/>
        <w:spacing w:line="576" w:lineRule="exact"/>
        <w:ind w:firstLine="640" w:firstLineChars="200"/>
        <w:jc w:val="left"/>
        <w:textAlignment w:val="auto"/>
        <w:rPr>
          <w:rFonts w:hint="default" w:ascii="Times New Roman" w:hAnsi="Times New Roman" w:eastAsia="方正仿宋_GBK" w:cs="Times New Roman"/>
          <w:b w:val="0"/>
          <w:bCs w:val="0"/>
          <w:color w:val="333333"/>
          <w:kern w:val="0"/>
          <w:sz w:val="32"/>
          <w:szCs w:val="32"/>
        </w:rPr>
      </w:pPr>
      <w:r>
        <w:rPr>
          <w:rFonts w:hint="default" w:ascii="Times New Roman" w:hAnsi="Times New Roman" w:eastAsia="方正仿宋_GBK" w:cs="Times New Roman"/>
          <w:b w:val="0"/>
          <w:bCs w:val="0"/>
          <w:color w:val="333333"/>
          <w:kern w:val="0"/>
          <w:sz w:val="32"/>
          <w:szCs w:val="32"/>
        </w:rPr>
        <w:t>根据《中华人民共和国固体废物污染环境防治法》和原国家环境保护总局《关于发布〈大中城市固体废物污染环境防治信息发布导则〉的公告》有关要求，现将我市202</w:t>
      </w:r>
      <w:r>
        <w:rPr>
          <w:rFonts w:hint="default" w:ascii="Times New Roman" w:hAnsi="Times New Roman" w:eastAsia="方正仿宋_GBK" w:cs="Times New Roman"/>
          <w:b w:val="0"/>
          <w:bCs w:val="0"/>
          <w:color w:val="333333"/>
          <w:kern w:val="0"/>
          <w:sz w:val="32"/>
          <w:szCs w:val="32"/>
          <w:lang w:val="en-US" w:eastAsia="zh-CN"/>
        </w:rPr>
        <w:t>1</w:t>
      </w:r>
      <w:r>
        <w:rPr>
          <w:rFonts w:hint="default" w:ascii="Times New Roman" w:hAnsi="Times New Roman" w:eastAsia="方正仿宋_GBK" w:cs="Times New Roman"/>
          <w:b w:val="0"/>
          <w:bCs w:val="0"/>
          <w:color w:val="333333"/>
          <w:kern w:val="0"/>
          <w:sz w:val="32"/>
          <w:szCs w:val="32"/>
        </w:rPr>
        <w:t>年度固体废物污染环境防治信息公告如下：</w:t>
      </w:r>
    </w:p>
    <w:p>
      <w:pPr>
        <w:keepNext w:val="0"/>
        <w:keepLines w:val="0"/>
        <w:pageBreakBefore w:val="0"/>
        <w:kinsoku/>
        <w:wordWrap/>
        <w:overflowPunct w:val="0"/>
        <w:topLinePunct/>
        <w:autoSpaceDE/>
        <w:autoSpaceDN/>
        <w:bidi w:val="0"/>
        <w:spacing w:line="576" w:lineRule="exact"/>
        <w:ind w:firstLine="627" w:firstLineChars="196"/>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一、综述</w:t>
      </w:r>
    </w:p>
    <w:p>
      <w:pPr>
        <w:keepNext w:val="0"/>
        <w:keepLines w:val="0"/>
        <w:pageBreakBefore w:val="0"/>
        <w:widowControl/>
        <w:kinsoku/>
        <w:wordWrap/>
        <w:autoSpaceDE/>
        <w:autoSpaceDN/>
        <w:bidi w:val="0"/>
        <w:adjustRightInd w:val="0"/>
        <w:snapToGrid w:val="0"/>
        <w:spacing w:line="576"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kern w:val="0"/>
          <w:sz w:val="32"/>
          <w:szCs w:val="32"/>
        </w:rPr>
        <w:t>为保护和改善我市生态环境，防治固体废物污染环境，我市以“减量化、资源化、无害化”为原则，</w:t>
      </w:r>
      <w:r>
        <w:rPr>
          <w:rFonts w:hint="default" w:ascii="Times New Roman" w:hAnsi="Times New Roman" w:eastAsia="方正仿宋_GBK" w:cs="Times New Roman"/>
          <w:b w:val="0"/>
          <w:bCs w:val="0"/>
          <w:color w:val="auto"/>
          <w:kern w:val="0"/>
          <w:sz w:val="32"/>
          <w:szCs w:val="32"/>
        </w:rPr>
        <w:t>以粉煤灰、炉渣、煤矸石、尾矿等工业固体废物综合利用为重点，全面贯彻落实《中华人民共和国固体废物污染环境防治法》及固体废物环境管</w:t>
      </w:r>
      <w:r>
        <w:rPr>
          <w:rFonts w:hint="default" w:ascii="Times New Roman" w:hAnsi="Times New Roman" w:eastAsia="方正仿宋_GBK" w:cs="Times New Roman"/>
          <w:b w:val="0"/>
          <w:bCs w:val="0"/>
          <w:kern w:val="0"/>
          <w:sz w:val="32"/>
          <w:szCs w:val="32"/>
        </w:rPr>
        <w:t>理相关制度，不断延伸固体废物综合利用产业链和打击固（危）废环境违法、犯罪行为，大力发展固废循环经济产业，全力保障环境安全。202</w:t>
      </w:r>
      <w:r>
        <w:rPr>
          <w:rFonts w:hint="default" w:ascii="Times New Roman" w:hAnsi="Times New Roman" w:eastAsia="方正仿宋_GBK" w:cs="Times New Roman"/>
          <w:b w:val="0"/>
          <w:bCs w:val="0"/>
          <w:kern w:val="0"/>
          <w:sz w:val="32"/>
          <w:szCs w:val="32"/>
          <w:lang w:val="en-US" w:eastAsia="zh-CN"/>
        </w:rPr>
        <w:t>1</w:t>
      </w:r>
      <w:r>
        <w:rPr>
          <w:rFonts w:hint="default" w:ascii="Times New Roman" w:hAnsi="Times New Roman" w:eastAsia="方正仿宋_GBK" w:cs="Times New Roman"/>
          <w:b w:val="0"/>
          <w:bCs w:val="0"/>
          <w:kern w:val="0"/>
          <w:sz w:val="32"/>
          <w:szCs w:val="32"/>
        </w:rPr>
        <w:t>年，我市工业固体废物综合利用率达</w:t>
      </w:r>
      <w:r>
        <w:rPr>
          <w:rFonts w:hint="default" w:ascii="Times New Roman" w:hAnsi="Times New Roman" w:eastAsia="方正仿宋_GBK" w:cs="Times New Roman"/>
          <w:b w:val="0"/>
          <w:bCs w:val="0"/>
          <w:kern w:val="0"/>
          <w:sz w:val="32"/>
          <w:szCs w:val="32"/>
          <w:lang w:val="en-US" w:eastAsia="zh-CN"/>
        </w:rPr>
        <w:t>91.96</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kern w:val="0"/>
          <w:sz w:val="32"/>
          <w:szCs w:val="32"/>
        </w:rPr>
        <w:t>含危险废物在内的固体废物得到规范安全处置。</w:t>
      </w:r>
    </w:p>
    <w:p>
      <w:pPr>
        <w:keepNext w:val="0"/>
        <w:keepLines w:val="0"/>
        <w:pageBreakBefore w:val="0"/>
        <w:kinsoku/>
        <w:wordWrap/>
        <w:overflowPunct w:val="0"/>
        <w:topLinePunct/>
        <w:autoSpaceDE/>
        <w:autoSpaceDN/>
        <w:bidi w:val="0"/>
        <w:spacing w:line="576" w:lineRule="exact"/>
        <w:ind w:firstLine="627" w:firstLineChars="196"/>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二、固体废物污染防治状况</w:t>
      </w:r>
    </w:p>
    <w:p>
      <w:pPr>
        <w:keepNext w:val="0"/>
        <w:keepLines w:val="0"/>
        <w:pageBreakBefore w:val="0"/>
        <w:kinsoku/>
        <w:wordWrap/>
        <w:overflowPunct w:val="0"/>
        <w:topLinePunct/>
        <w:autoSpaceDE/>
        <w:autoSpaceDN/>
        <w:bidi w:val="0"/>
        <w:spacing w:line="576" w:lineRule="exact"/>
        <w:ind w:firstLine="643"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（一）一般工业固体废物。</w:t>
      </w:r>
    </w:p>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1．202</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年，巴中市一般工业固体废物产生量为</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346652.44</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吨、贮存</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59.3</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吨，</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处置</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45020.81</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吨，综合利用</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515692.33</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吨（其中综合利用往年</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214120</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吨）。</w:t>
      </w:r>
    </w:p>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表1一般工业固体废物产生、贮存及处置利用情况（单位：吨）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723"/>
        <w:gridCol w:w="953"/>
        <w:gridCol w:w="806"/>
        <w:gridCol w:w="1416"/>
        <w:gridCol w:w="1416"/>
        <w:gridCol w:w="1256"/>
        <w:gridCol w:w="806"/>
        <w:gridCol w:w="810"/>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blHeader/>
          <w:jc w:val="center"/>
        </w:trPr>
        <w:tc>
          <w:tcPr>
            <w:tcW w:w="492" w:type="pct"/>
            <w:vMerge w:val="restar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序号</w:t>
            </w:r>
          </w:p>
        </w:tc>
        <w:tc>
          <w:tcPr>
            <w:tcW w:w="621" w:type="pct"/>
            <w:vMerge w:val="restar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废物类别</w:t>
            </w:r>
          </w:p>
        </w:tc>
        <w:tc>
          <w:tcPr>
            <w:tcW w:w="538" w:type="pct"/>
            <w:vMerge w:val="restar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废物代码</w:t>
            </w:r>
          </w:p>
        </w:tc>
        <w:tc>
          <w:tcPr>
            <w:tcW w:w="595" w:type="pct"/>
            <w:vMerge w:val="restar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发布年度产生量</w:t>
            </w:r>
          </w:p>
        </w:tc>
        <w:tc>
          <w:tcPr>
            <w:tcW w:w="1187" w:type="pct"/>
            <w:gridSpan w:val="2"/>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自行利用处置情况</w:t>
            </w:r>
          </w:p>
        </w:tc>
        <w:tc>
          <w:tcPr>
            <w:tcW w:w="1078" w:type="pct"/>
            <w:gridSpan w:val="2"/>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委托利用处置情况</w:t>
            </w:r>
          </w:p>
        </w:tc>
        <w:tc>
          <w:tcPr>
            <w:tcW w:w="486" w:type="pct"/>
            <w:vMerge w:val="restar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贮存</w:t>
            </w:r>
          </w:p>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blHeader/>
          <w:jc w:val="center"/>
        </w:trPr>
        <w:tc>
          <w:tcPr>
            <w:tcW w:w="492" w:type="pct"/>
            <w:vMerge w:val="continue"/>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621" w:type="pct"/>
            <w:vMerge w:val="continue"/>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538" w:type="pct"/>
            <w:vMerge w:val="continue"/>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595" w:type="pct"/>
            <w:vMerge w:val="continue"/>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595"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利用量</w:t>
            </w:r>
          </w:p>
        </w:tc>
        <w:tc>
          <w:tcPr>
            <w:tcW w:w="5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处置量</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利用量</w:t>
            </w:r>
          </w:p>
        </w:tc>
        <w:tc>
          <w:tcPr>
            <w:tcW w:w="540" w:type="pct"/>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处置量</w:t>
            </w:r>
          </w:p>
        </w:tc>
        <w:tc>
          <w:tcPr>
            <w:tcW w:w="486" w:type="pct"/>
            <w:vMerge w:val="continue"/>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p>
        </w:tc>
        <w:tc>
          <w:tcPr>
            <w:tcW w:w="621"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粉煤灰</w:t>
            </w:r>
          </w:p>
        </w:tc>
        <w:tc>
          <w:tcPr>
            <w:tcW w:w="538"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63</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3389.51</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3339.51</w:t>
            </w:r>
          </w:p>
        </w:tc>
        <w:tc>
          <w:tcPr>
            <w:tcW w:w="5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50</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p>
        </w:tc>
        <w:tc>
          <w:tcPr>
            <w:tcW w:w="621"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炉渣</w:t>
            </w:r>
          </w:p>
        </w:tc>
        <w:tc>
          <w:tcPr>
            <w:tcW w:w="538"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62118.31</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62113.31</w:t>
            </w:r>
          </w:p>
        </w:tc>
        <w:tc>
          <w:tcPr>
            <w:tcW w:w="592"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0</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p>
        </w:tc>
        <w:tc>
          <w:tcPr>
            <w:tcW w:w="621"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煤矸石</w:t>
            </w:r>
          </w:p>
        </w:tc>
        <w:tc>
          <w:tcPr>
            <w:tcW w:w="538"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21</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5489</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5489</w:t>
            </w:r>
          </w:p>
        </w:tc>
        <w:tc>
          <w:tcPr>
            <w:tcW w:w="592" w:type="pct"/>
            <w:vAlign w:val="center"/>
          </w:tcPr>
          <w:p>
            <w:pPr>
              <w:keepNext w:val="0"/>
              <w:keepLines w:val="0"/>
              <w:pageBreakBefore w:val="0"/>
              <w:kinsoku/>
              <w:wordWrap/>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0</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4</w:t>
            </w:r>
          </w:p>
        </w:tc>
        <w:tc>
          <w:tcPr>
            <w:tcW w:w="621"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尾矿</w:t>
            </w:r>
          </w:p>
        </w:tc>
        <w:tc>
          <w:tcPr>
            <w:tcW w:w="538"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29</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222660</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398700</w:t>
            </w:r>
          </w:p>
        </w:tc>
        <w:tc>
          <w:tcPr>
            <w:tcW w:w="592"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23960</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p>
        </w:tc>
        <w:tc>
          <w:tcPr>
            <w:tcW w:w="621"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污泥</w:t>
            </w:r>
          </w:p>
        </w:tc>
        <w:tc>
          <w:tcPr>
            <w:tcW w:w="538"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62</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3861.52</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1154.8</w:t>
            </w:r>
          </w:p>
        </w:tc>
        <w:tc>
          <w:tcPr>
            <w:tcW w:w="592"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2706.72</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9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p>
        </w:tc>
        <w:tc>
          <w:tcPr>
            <w:tcW w:w="621"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其他废物</w:t>
            </w:r>
          </w:p>
        </w:tc>
        <w:tc>
          <w:tcPr>
            <w:tcW w:w="538"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bidi="ar"/>
                <w14:textFill>
                  <w14:solidFill>
                    <w14:schemeClr w14:val="tx1"/>
                  </w14:solidFill>
                </w14:textFill>
              </w:rPr>
              <w:t>99</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49134.1</w:t>
            </w:r>
          </w:p>
        </w:tc>
        <w:tc>
          <w:tcPr>
            <w:tcW w:w="595"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44895.71</w:t>
            </w:r>
          </w:p>
        </w:tc>
        <w:tc>
          <w:tcPr>
            <w:tcW w:w="592"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18304.09</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widowControl/>
              <w:kinsoku/>
              <w:wordWrap/>
              <w:autoSpaceDE/>
              <w:autoSpaceDN/>
              <w:bidi w:val="0"/>
              <w:spacing w:line="576" w:lineRule="exact"/>
              <w:jc w:val="center"/>
              <w:textAlignment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113" w:type="pct"/>
            <w:gridSpan w:val="2"/>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合计</w:t>
            </w:r>
          </w:p>
        </w:tc>
        <w:tc>
          <w:tcPr>
            <w:tcW w:w="538" w:type="pct"/>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1060"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346652.44</w:t>
            </w:r>
          </w:p>
        </w:tc>
        <w:tc>
          <w:tcPr>
            <w:tcW w:w="1060"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515692.33</w:t>
            </w:r>
          </w:p>
        </w:tc>
        <w:tc>
          <w:tcPr>
            <w:tcW w:w="1054"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45020.81</w:t>
            </w:r>
          </w:p>
        </w:tc>
        <w:tc>
          <w:tcPr>
            <w:tcW w:w="538" w:type="pct"/>
            <w:tcBorders>
              <w:righ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955" w:type="dxa"/>
            <w:tcBorders>
              <w:left w:val="single" w:color="auto" w:sz="4" w:space="0"/>
            </w:tcBorders>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486"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t>5</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9.3</w:t>
            </w:r>
          </w:p>
        </w:tc>
      </w:tr>
    </w:tbl>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2．我市主要一般工业固体废物除矿产开发中产生的固体废物以外的产生量居前5位的分别是：炉渣、其他废物、污泥</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粉煤灰、</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（除矿产开发类固体废物外，我市仅有4类固体废物）</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表2 一般工业固体废物产生量居前五位的废物种类</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1830"/>
        <w:gridCol w:w="2347"/>
        <w:gridCol w:w="1175"/>
        <w:gridCol w:w="1175"/>
        <w:gridCol w:w="117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40" w:hRule="atLeast"/>
          <w:tblHeader/>
          <w:jc w:val="center"/>
        </w:trPr>
        <w:tc>
          <w:tcPr>
            <w:tcW w:w="1030"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指标</w:t>
            </w:r>
          </w:p>
        </w:tc>
        <w:tc>
          <w:tcPr>
            <w:tcW w:w="1321"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产生量第一的一般工业固体废物名称（</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炉渣</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661"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第二（</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其他废物</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661"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第三（</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污泥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661"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第四（</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粉煤灰</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662"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1030"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产生量（吨）</w:t>
            </w:r>
          </w:p>
        </w:tc>
        <w:tc>
          <w:tcPr>
            <w:tcW w:w="2347"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62118.31</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49134.1</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3861.52</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3389.51</w:t>
            </w:r>
          </w:p>
        </w:tc>
        <w:tc>
          <w:tcPr>
            <w:tcW w:w="1176"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1030"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占总量比例（%）</w:t>
            </w:r>
          </w:p>
        </w:tc>
        <w:tc>
          <w:tcPr>
            <w:tcW w:w="2347"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17.92</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14.17</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1.11</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0.97</w:t>
            </w:r>
          </w:p>
        </w:tc>
        <w:tc>
          <w:tcPr>
            <w:tcW w:w="1176"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1030"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处置利用量（吨）</w:t>
            </w:r>
          </w:p>
        </w:tc>
        <w:tc>
          <w:tcPr>
            <w:tcW w:w="2347"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62113.31</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49079.8</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3861.52</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3389.51</w:t>
            </w:r>
          </w:p>
        </w:tc>
        <w:tc>
          <w:tcPr>
            <w:tcW w:w="1176"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1030" w:type="pct"/>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处置利用率（%）</w:t>
            </w:r>
          </w:p>
        </w:tc>
        <w:tc>
          <w:tcPr>
            <w:tcW w:w="2347"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100</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99.89</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100</w:t>
            </w:r>
          </w:p>
        </w:tc>
        <w:tc>
          <w:tcPr>
            <w:tcW w:w="117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100</w:t>
            </w:r>
          </w:p>
        </w:tc>
        <w:tc>
          <w:tcPr>
            <w:tcW w:w="1176"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tc>
      </w:tr>
    </w:tbl>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3．我市矿产开发中产生的固体废物分别是：尾矿</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22.27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万吨、煤矸石</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0.55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万吨，占</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固体废物产生总量的</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65.81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表3 矿产开发中产生的固体废物产生及处置利用情况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559"/>
        <w:gridCol w:w="2410"/>
        <w:gridCol w:w="198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3"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产生类别</w:t>
            </w:r>
          </w:p>
        </w:tc>
        <w:tc>
          <w:tcPr>
            <w:tcW w:w="1559"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产生量（万吨）</w:t>
            </w:r>
          </w:p>
        </w:tc>
        <w:tc>
          <w:tcPr>
            <w:tcW w:w="2410"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贮存量（万吨）</w:t>
            </w:r>
          </w:p>
        </w:tc>
        <w:tc>
          <w:tcPr>
            <w:tcW w:w="198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处置利用量（万吨）</w:t>
            </w:r>
          </w:p>
        </w:tc>
        <w:tc>
          <w:tcPr>
            <w:tcW w:w="1622"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43"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尾矿</w:t>
            </w:r>
          </w:p>
        </w:tc>
        <w:tc>
          <w:tcPr>
            <w:tcW w:w="1559"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w:t>
            </w:r>
          </w:p>
        </w:tc>
        <w:tc>
          <w:tcPr>
            <w:tcW w:w="2410"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198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
                <w14:textFill>
                  <w14:solidFill>
                    <w14:schemeClr w14:val="tx1"/>
                  </w14:solidFill>
                </w14:textFill>
              </w:rPr>
              <w:t>42.27</w:t>
            </w:r>
          </w:p>
        </w:tc>
        <w:tc>
          <w:tcPr>
            <w:tcW w:w="1622"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处置利用往年</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43"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煤矸石</w:t>
            </w:r>
          </w:p>
        </w:tc>
        <w:tc>
          <w:tcPr>
            <w:tcW w:w="1559"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0.5</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p>
        </w:tc>
        <w:tc>
          <w:tcPr>
            <w:tcW w:w="2410"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1985" w:type="dxa"/>
            <w:vAlign w:val="center"/>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0.5</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p>
        </w:tc>
        <w:tc>
          <w:tcPr>
            <w:tcW w:w="1622" w:type="dxa"/>
          </w:tcPr>
          <w:p>
            <w:pPr>
              <w:keepNext w:val="0"/>
              <w:keepLines w:val="0"/>
              <w:pageBreakBefore w:val="0"/>
              <w:kinsoku/>
              <w:wordWrap/>
              <w:overflowPunct w:val="0"/>
              <w:topLinePunct/>
              <w:autoSpaceDE/>
              <w:autoSpaceDN/>
              <w:bidi w:val="0"/>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r>
    </w:tbl>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4．主要一般工业固体废物（除矿产开发中产生的固体废物）产生企业（产生量前5位的企业）的名称及其所产生一般工业固体废物的种类及其有关信息。</w:t>
      </w:r>
    </w:p>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表4 主要一般工业固体废物产生企业信息（单位：吨）</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1954"/>
        <w:gridCol w:w="1509"/>
        <w:gridCol w:w="1329"/>
        <w:gridCol w:w="1314"/>
        <w:gridCol w:w="147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tcMar>
              <w:left w:w="28" w:type="dxa"/>
              <w:right w:w="28" w:type="dxa"/>
            </w:tcMar>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企业名称</w:t>
            </w:r>
          </w:p>
        </w:tc>
        <w:tc>
          <w:tcPr>
            <w:tcW w:w="875" w:type="pct"/>
            <w:tcMar>
              <w:left w:w="0" w:type="dxa"/>
              <w:right w:w="0" w:type="dxa"/>
            </w:tcMar>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一般工业固体废物产生量</w:t>
            </w:r>
          </w:p>
        </w:tc>
        <w:tc>
          <w:tcPr>
            <w:tcW w:w="774" w:type="pct"/>
            <w:tcMar>
              <w:left w:w="28" w:type="dxa"/>
              <w:right w:w="28" w:type="dxa"/>
            </w:tcMar>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其中冶炼废渣产生量</w:t>
            </w:r>
          </w:p>
        </w:tc>
        <w:tc>
          <w:tcPr>
            <w:tcW w:w="713" w:type="pct"/>
            <w:tcMar>
              <w:left w:w="28" w:type="dxa"/>
              <w:right w:w="28" w:type="dxa"/>
            </w:tcMar>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其中粉煤灰产生量</w:t>
            </w:r>
          </w:p>
        </w:tc>
        <w:tc>
          <w:tcPr>
            <w:tcW w:w="798" w:type="pct"/>
            <w:tcMar>
              <w:left w:w="28" w:type="dxa"/>
              <w:right w:w="28" w:type="dxa"/>
            </w:tcMar>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其中炉渣产生量</w:t>
            </w:r>
          </w:p>
        </w:tc>
        <w:tc>
          <w:tcPr>
            <w:tcW w:w="711" w:type="pct"/>
            <w:tcMar>
              <w:left w:w="28" w:type="dxa"/>
              <w:right w:w="28" w:type="dxa"/>
            </w:tcMar>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其他废物产生量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巴中威澳环保发电有限公司</w:t>
            </w:r>
          </w:p>
        </w:tc>
        <w:tc>
          <w:tcPr>
            <w:tcW w:w="87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40979</w:t>
            </w:r>
          </w:p>
        </w:tc>
        <w:tc>
          <w:tcPr>
            <w:tcW w:w="774"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3"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98"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40979</w:t>
            </w:r>
          </w:p>
        </w:tc>
        <w:tc>
          <w:tcPr>
            <w:tcW w:w="711"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南江煤电有限责任公司</w:t>
            </w:r>
          </w:p>
        </w:tc>
        <w:tc>
          <w:tcPr>
            <w:tcW w:w="87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16099</w:t>
            </w:r>
          </w:p>
        </w:tc>
        <w:tc>
          <w:tcPr>
            <w:tcW w:w="774"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3"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3220</w:t>
            </w:r>
          </w:p>
        </w:tc>
        <w:tc>
          <w:tcPr>
            <w:tcW w:w="798"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12879</w:t>
            </w:r>
          </w:p>
        </w:tc>
        <w:tc>
          <w:tcPr>
            <w:tcW w:w="711"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南江县赤溪镇秀强砂石加工厂</w:t>
            </w:r>
          </w:p>
        </w:tc>
        <w:tc>
          <w:tcPr>
            <w:tcW w:w="87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74"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3"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98"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1"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中国石油化工股份有限公司西南油气分公司采气二厂</w:t>
            </w:r>
          </w:p>
        </w:tc>
        <w:tc>
          <w:tcPr>
            <w:tcW w:w="87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74"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3"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98"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1"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vAlign w:val="center"/>
          </w:tcPr>
          <w:p>
            <w:pPr>
              <w:keepNext w:val="0"/>
              <w:keepLines w:val="0"/>
              <w:pageBreakBefore w:val="0"/>
              <w:kinsoku/>
              <w:wordWrap/>
              <w:overflowPunct w:val="0"/>
              <w:topLinePunct/>
              <w:autoSpaceDE/>
              <w:autoSpaceDN/>
              <w:bidi w:val="0"/>
              <w:spacing w:line="576" w:lineRule="exact"/>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平昌县泰和利砖厂</w:t>
            </w:r>
          </w:p>
        </w:tc>
        <w:tc>
          <w:tcPr>
            <w:tcW w:w="87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74"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3"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98"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2900</w:t>
            </w:r>
          </w:p>
        </w:tc>
        <w:tc>
          <w:tcPr>
            <w:tcW w:w="711"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112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合计</w:t>
            </w:r>
          </w:p>
        </w:tc>
        <w:tc>
          <w:tcPr>
            <w:tcW w:w="875"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57078</w:t>
            </w:r>
          </w:p>
        </w:tc>
        <w:tc>
          <w:tcPr>
            <w:tcW w:w="774"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3"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3220</w:t>
            </w:r>
          </w:p>
        </w:tc>
        <w:tc>
          <w:tcPr>
            <w:tcW w:w="798"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56758</w:t>
            </w:r>
          </w:p>
        </w:tc>
        <w:tc>
          <w:tcPr>
            <w:tcW w:w="711" w:type="pct"/>
            <w:vAlign w:val="center"/>
          </w:tcPr>
          <w:p>
            <w:pPr>
              <w:keepNext w:val="0"/>
              <w:keepLines w:val="0"/>
              <w:pageBreakBefore w:val="0"/>
              <w:kinsoku/>
              <w:wordWrap/>
              <w:overflowPunct w:val="0"/>
              <w:topLinePunct/>
              <w:autoSpaceDE/>
              <w:autoSpaceDN/>
              <w:bidi w:val="0"/>
              <w:spacing w:line="576" w:lineRule="exact"/>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8166</w:t>
            </w:r>
          </w:p>
        </w:tc>
      </w:tr>
    </w:tbl>
    <w:p>
      <w:pPr>
        <w:keepNext w:val="0"/>
        <w:keepLines w:val="0"/>
        <w:pageBreakBefore w:val="0"/>
        <w:widowControl w:val="0"/>
        <w:kinsoku/>
        <w:wordWrap/>
        <w:overflowPunct w:val="0"/>
        <w:topLinePunct/>
        <w:autoSpaceDE/>
        <w:autoSpaceDN/>
        <w:bidi w:val="0"/>
        <w:adjustRightInd/>
        <w:snapToGrid/>
        <w:spacing w:line="576"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keepNext w:val="0"/>
        <w:keepLines w:val="0"/>
        <w:pageBreakBefore w:val="0"/>
        <w:kinsoku/>
        <w:wordWrap/>
        <w:overflowPunct w:val="0"/>
        <w:topLinePunct/>
        <w:autoSpaceDE/>
        <w:autoSpaceDN/>
        <w:bidi w:val="0"/>
        <w:spacing w:line="576" w:lineRule="exact"/>
        <w:ind w:firstLine="643" w:firstLineChars="200"/>
        <w:rPr>
          <w:rFonts w:hint="default" w:ascii="楷体" w:hAnsi="楷体" w:eastAsia="楷体" w:cs="楷体"/>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（二）工业危险废物</w:t>
      </w:r>
    </w:p>
    <w:p>
      <w:pPr>
        <w:keepNext w:val="0"/>
        <w:keepLines w:val="0"/>
        <w:pageBreakBefore w:val="0"/>
        <w:widowControl w:val="0"/>
        <w:kinsoku/>
        <w:wordWrap/>
        <w:overflowPunct w:val="0"/>
        <w:topLinePunct/>
        <w:autoSpaceDE/>
        <w:autoSpaceDN/>
        <w:bidi w:val="0"/>
        <w:adjustRightInd/>
        <w:snapToGrid/>
        <w:spacing w:line="576" w:lineRule="exact"/>
        <w:ind w:firstLine="640"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t>2021</w:t>
      </w:r>
      <w:r>
        <w:rPr>
          <w:rFonts w:hint="default" w:ascii="Times New Roman" w:hAnsi="Times New Roman" w:eastAsia="方正仿宋_GBK" w:cs="Times New Roman"/>
          <w:b w:val="0"/>
          <w:bCs w:val="0"/>
          <w:color w:val="000000" w:themeColor="text1"/>
          <w:sz w:val="32"/>
          <w:szCs w:val="32"/>
          <w:lang w:val="en" w:eastAsia="zh-CN"/>
          <w14:textFill>
            <w14:solidFill>
              <w14:schemeClr w14:val="tx1"/>
            </w14:solidFill>
          </w14:textFill>
        </w:rPr>
        <w:t>年</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我市工业危险废物产生量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8419.52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吨(含20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年贮存</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176.66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吨)、处置量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6168.64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吨、利用量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2024.79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吨、贮存量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226.09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吨。未发现工业危险废物排放现象发生。</w:t>
      </w:r>
    </w:p>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表5工业危险废物产生、贮存及处置利用情况</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95"/>
        <w:gridCol w:w="1732"/>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522"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工业危险废物</w:t>
            </w:r>
          </w:p>
        </w:tc>
        <w:tc>
          <w:tcPr>
            <w:tcW w:w="978"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单位</w:t>
            </w:r>
          </w:p>
        </w:tc>
        <w:tc>
          <w:tcPr>
            <w:tcW w:w="2500"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522"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产生量</w:t>
            </w:r>
          </w:p>
        </w:tc>
        <w:tc>
          <w:tcPr>
            <w:tcW w:w="978"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2500"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8419.52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522"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处置量</w:t>
            </w:r>
          </w:p>
        </w:tc>
        <w:tc>
          <w:tcPr>
            <w:tcW w:w="978"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2500"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6168.64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522"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综合利用量</w:t>
            </w:r>
          </w:p>
        </w:tc>
        <w:tc>
          <w:tcPr>
            <w:tcW w:w="978"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2500"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522"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贮存量</w:t>
            </w:r>
          </w:p>
        </w:tc>
        <w:tc>
          <w:tcPr>
            <w:tcW w:w="978"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2500"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1522"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排放量</w:t>
            </w:r>
          </w:p>
        </w:tc>
        <w:tc>
          <w:tcPr>
            <w:tcW w:w="978"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2500" w:type="pct"/>
            <w:vAlign w:val="center"/>
          </w:tcPr>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bl>
    <w:p>
      <w:pPr>
        <w:keepNext w:val="0"/>
        <w:keepLines w:val="0"/>
        <w:pageBreakBefore w:val="0"/>
        <w:widowControl w:val="0"/>
        <w:kinsoku/>
        <w:wordWrap/>
        <w:overflowPunct w:val="0"/>
        <w:topLinePunct/>
        <w:autoSpaceDE/>
        <w:autoSpaceDN/>
        <w:bidi w:val="0"/>
        <w:adjustRightInd/>
        <w:snapToGrid/>
        <w:spacing w:line="576"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2．主要工业危险废物种类（产生量为前5位的工业危险废物）及其有关信息，危险废物根据《国家危险废物名录》规定</w:t>
      </w:r>
      <w:r>
        <w:rPr>
          <w:rFonts w:hint="default" w:ascii="Times New Roman" w:hAnsi="Times New Roman" w:eastAsia="方正仿宋_GBK" w:cs="Times New Roman"/>
          <w:b w:val="0"/>
          <w:bCs w:val="0"/>
          <w:color w:val="auto"/>
          <w:sz w:val="32"/>
          <w:szCs w:val="32"/>
        </w:rPr>
        <w:t>的类别进行分类统计。</w:t>
      </w:r>
    </w:p>
    <w:p>
      <w:pPr>
        <w:keepNext w:val="0"/>
        <w:keepLines w:val="0"/>
        <w:pageBreakBefore w:val="0"/>
        <w:widowControl w:val="0"/>
        <w:kinsoku/>
        <w:wordWrap/>
        <w:overflowPunct w:val="0"/>
        <w:topLinePunct/>
        <w:autoSpaceDE/>
        <w:autoSpaceDN/>
        <w:bidi w:val="0"/>
        <w:adjustRightInd/>
        <w:snapToGrid/>
        <w:spacing w:line="576" w:lineRule="exact"/>
        <w:jc w:val="center"/>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表6工业危险废物产生量居前五位的危险废物种类</w:t>
      </w:r>
    </w:p>
    <w:tbl>
      <w:tblPr>
        <w:tblStyle w:val="6"/>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3"/>
        <w:gridCol w:w="1539"/>
        <w:gridCol w:w="1947"/>
        <w:gridCol w:w="1335"/>
        <w:gridCol w:w="1335"/>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 w:hRule="atLeast"/>
          <w:tblHeader/>
          <w:jc w:val="center"/>
        </w:trPr>
        <w:tc>
          <w:tcPr>
            <w:tcW w:w="583"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指标</w:t>
            </w:r>
          </w:p>
        </w:tc>
        <w:tc>
          <w:tcPr>
            <w:tcW w:w="860"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第一</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（HW18焚烧处置残渣）</w:t>
            </w:r>
          </w:p>
        </w:tc>
        <w:tc>
          <w:tcPr>
            <w:tcW w:w="1088"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第二</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HW08废矿物油与含矿物油废物</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第三</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（HW31含铅废物）</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第四</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（HW06废有机溶剂与含有机溶剂废物）</w:t>
            </w:r>
          </w:p>
        </w:tc>
        <w:tc>
          <w:tcPr>
            <w:tcW w:w="974"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第五（HW49其他废物）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583"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产生量（吨）</w:t>
            </w:r>
          </w:p>
        </w:tc>
        <w:tc>
          <w:tcPr>
            <w:tcW w:w="860"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5184.18</w:t>
            </w:r>
          </w:p>
        </w:tc>
        <w:tc>
          <w:tcPr>
            <w:tcW w:w="1088"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2236.54</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493.35</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93.36</w:t>
            </w:r>
          </w:p>
        </w:tc>
        <w:tc>
          <w:tcPr>
            <w:tcW w:w="974"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583"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占总量比例（%）</w:t>
            </w:r>
          </w:p>
        </w:tc>
        <w:tc>
          <w:tcPr>
            <w:tcW w:w="860"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62.89</w:t>
            </w:r>
          </w:p>
        </w:tc>
        <w:tc>
          <w:tcPr>
            <w:tcW w:w="1088"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27.13</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99</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1.13</w:t>
            </w:r>
          </w:p>
        </w:tc>
        <w:tc>
          <w:tcPr>
            <w:tcW w:w="974"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583"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处置量（吨）</w:t>
            </w:r>
          </w:p>
        </w:tc>
        <w:tc>
          <w:tcPr>
            <w:tcW w:w="860"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5177.00</w:t>
            </w:r>
          </w:p>
        </w:tc>
        <w:tc>
          <w:tcPr>
            <w:tcW w:w="1088"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266.14</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340.03</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92.83</w:t>
            </w:r>
          </w:p>
        </w:tc>
        <w:tc>
          <w:tcPr>
            <w:tcW w:w="974"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583"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利用量（吨）</w:t>
            </w:r>
          </w:p>
        </w:tc>
        <w:tc>
          <w:tcPr>
            <w:tcW w:w="860"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w:t>
            </w:r>
          </w:p>
        </w:tc>
        <w:tc>
          <w:tcPr>
            <w:tcW w:w="1088"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1970.4</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48.05</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w:t>
            </w:r>
          </w:p>
        </w:tc>
        <w:tc>
          <w:tcPr>
            <w:tcW w:w="974"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583"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贮存量（吨）</w:t>
            </w:r>
          </w:p>
        </w:tc>
        <w:tc>
          <w:tcPr>
            <w:tcW w:w="860"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7.18</w:t>
            </w:r>
          </w:p>
        </w:tc>
        <w:tc>
          <w:tcPr>
            <w:tcW w:w="1088"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105.27</w:t>
            </w:r>
          </w:p>
        </w:tc>
        <w:tc>
          <w:tcPr>
            <w:tcW w:w="746"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0.53</w:t>
            </w:r>
          </w:p>
        </w:tc>
        <w:tc>
          <w:tcPr>
            <w:tcW w:w="974" w:type="pc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13.38</w:t>
            </w:r>
          </w:p>
        </w:tc>
      </w:tr>
    </w:tbl>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3．工业危险废物产生量居前5位企业的名称及其所产生危险废物的种类和有关信息。</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表7危险废物产生量居前五位的危险废物产生企业</w:t>
      </w:r>
    </w:p>
    <w:tbl>
      <w:tblPr>
        <w:tblStyle w:val="6"/>
        <w:tblW w:w="53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98"/>
        <w:gridCol w:w="2210"/>
        <w:gridCol w:w="4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企业名称</w:t>
            </w: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危险废物产生量（吨）</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产生主要危险废物的种类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bookmarkStart w:id="0" w:name="OLE_LINK1" w:colFirst="1" w:colLast="1"/>
            <w:r>
              <w:rPr>
                <w:rFonts w:hint="default" w:ascii="Times New Roman" w:hAnsi="Times New Roman" w:eastAsia="方正仿宋_GBK" w:cs="Times New Roman"/>
                <w:b w:val="0"/>
                <w:bCs w:val="0"/>
                <w:color w:val="auto"/>
                <w:sz w:val="32"/>
                <w:szCs w:val="32"/>
              </w:rPr>
              <w:t>巴中威澳环保发电有限公司</w:t>
            </w: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5185.14</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HW18生活垃圾焚烧飞灰、活性炭，HW08废矿物油及HW49实验室废液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rPr>
              <w:t>大庆钻探工程公司钻井一公司川渝钻井项目部平安1井</w:t>
            </w: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rPr>
              <w:t>216.6</w:t>
            </w:r>
            <w:r>
              <w:rPr>
                <w:rFonts w:hint="default" w:ascii="Times New Roman" w:hAnsi="Times New Roman" w:eastAsia="方正仿宋_GBK" w:cs="Times New Roman"/>
                <w:b w:val="0"/>
                <w:bCs w:val="0"/>
                <w:color w:val="auto"/>
                <w:sz w:val="32"/>
                <w:szCs w:val="32"/>
                <w:lang w:val="en-US" w:eastAsia="zh-CN"/>
              </w:rPr>
              <w:t>6</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FF0000"/>
                <w:kern w:val="2"/>
                <w:sz w:val="32"/>
                <w:szCs w:val="32"/>
                <w:lang w:val="en-US" w:eastAsia="zh-CN" w:bidi="ar-SA"/>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HW08废矿物油与含矿物油废物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rPr>
              <w:t>中石化中原石油工程有限公司井下特种作业公司</w:t>
            </w: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rPr>
              <w:t>213.6</w:t>
            </w:r>
            <w:r>
              <w:rPr>
                <w:rFonts w:hint="default" w:ascii="Times New Roman" w:hAnsi="Times New Roman" w:eastAsia="方正仿宋_GBK" w:cs="Times New Roman"/>
                <w:b w:val="0"/>
                <w:bCs w:val="0"/>
                <w:color w:val="auto"/>
                <w:sz w:val="32"/>
                <w:szCs w:val="32"/>
                <w:lang w:val="en-US" w:eastAsia="zh-CN"/>
              </w:rPr>
              <w:t>7</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left"/>
              <w:rPr>
                <w:rFonts w:hint="default" w:ascii="Times New Roman" w:hAnsi="Times New Roman" w:eastAsia="方正仿宋_GBK" w:cs="Times New Roman"/>
                <w:b w:val="0"/>
                <w:bCs w:val="0"/>
                <w:color w:val="FF0000"/>
                <w:kern w:val="2"/>
                <w:sz w:val="32"/>
                <w:szCs w:val="32"/>
                <w:lang w:val="en-US" w:eastAsia="zh-CN" w:bidi="ar-SA"/>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HW08废矿物油与含矿物油废物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四川泰美克科技有限公司</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114.16</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HW34废酸、HW08废矿物油与含矿物油废物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四川羽玺电子科技有限公司</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101.57</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HW06有机溶剂废物、HW49其他废物</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9"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合计</w:t>
            </w:r>
          </w:p>
        </w:tc>
        <w:tc>
          <w:tcPr>
            <w:tcW w:w="115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5831.2</w:t>
            </w:r>
          </w:p>
        </w:tc>
        <w:tc>
          <w:tcPr>
            <w:tcW w:w="23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r>
    </w:tbl>
    <w:p>
      <w:pPr>
        <w:keepNext w:val="0"/>
        <w:keepLines w:val="0"/>
        <w:pageBreakBefore w:val="0"/>
        <w:kinsoku/>
        <w:wordWrap/>
        <w:overflowPunct w:val="0"/>
        <w:topLinePunct/>
        <w:autoSpaceDE/>
        <w:autoSpaceDN/>
        <w:bidi w:val="0"/>
        <w:adjustRightInd/>
        <w:snapToGrid/>
        <w:spacing w:line="576"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4．我市5家危险废物经营单位巴中市洁原固体废物处理有限公司、巴中市巴州区红英再生资源回收中心、巴中市照宇再生资源回收有限公司、巴中市恩阳区振发再生资源回收有限公司、巴中碧空环保科技有限公司分别于2026年12月31日、2024年8月2日、2022年10月14日、2022年6月3日、2022年12月31日颁发了危险废物经营许可证（包含医疗废物经营许可证、危险废物收集经营许可证）。</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表8危险废物经营许可证颁发情况</w:t>
      </w:r>
    </w:p>
    <w:tbl>
      <w:tblPr>
        <w:tblStyle w:val="6"/>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996"/>
        <w:gridCol w:w="1245"/>
        <w:gridCol w:w="1226"/>
        <w:gridCol w:w="847"/>
        <w:gridCol w:w="1004"/>
        <w:gridCol w:w="59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71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危险废物经营许可证单位名称</w:t>
            </w: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法定</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代表人</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许可证号</w:t>
            </w: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许可经营危</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险废物类别</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经营</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规模</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202</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年实际经营规模</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经营方式</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许可证有效期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1716" w:type="dxa"/>
            <w:vMerge w:val="restart"/>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巴中市洁原固体废物处理有限公司</w:t>
            </w: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蒲显军</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G5119020005</w:t>
            </w: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HW01</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3吨/天</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ind w:firstLine="320" w:firstLineChars="100"/>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rPr>
              <w:t>吨</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综合</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2023.10.23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716" w:type="dxa"/>
            <w:vMerge w:val="continue"/>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蒲显军</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G5119020006</w:t>
            </w: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HW01</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10吨/天</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FF0000"/>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2135.06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综合</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202</w:t>
            </w: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2" w:hRule="atLeast"/>
          <w:jc w:val="center"/>
        </w:trPr>
        <w:tc>
          <w:tcPr>
            <w:tcW w:w="171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巴中市巴州区红英再生资源回收中心</w:t>
            </w: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赵红英</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B5119020002</w:t>
            </w: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HW08</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2000吨/年</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492.64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收集</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71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巴中市照宇再生资源回收有限公司</w:t>
            </w: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赵璐</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B5119020003</w:t>
            </w: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HW08</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6000吨/年</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287.67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收集</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71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巴中市恩阳区振发再生资源回收有限公司</w:t>
            </w: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李飞</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G5119030001</w:t>
            </w:r>
          </w:p>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auto"/>
                <w:sz w:val="32"/>
                <w:szCs w:val="32"/>
              </w:rPr>
            </w:pP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HW08</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000吨/年</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82.5吨</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收集</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1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巴中碧空环保科技有限公司</w:t>
            </w:r>
          </w:p>
        </w:tc>
        <w:tc>
          <w:tcPr>
            <w:tcW w:w="99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陈亮</w:t>
            </w:r>
          </w:p>
        </w:tc>
        <w:tc>
          <w:tcPr>
            <w:tcW w:w="1245"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川环铅收</w:t>
            </w:r>
            <w:r>
              <w:rPr>
                <w:rFonts w:hint="default" w:ascii="Times New Roman" w:hAnsi="Times New Roman" w:eastAsia="方正仿宋_GBK" w:cs="Times New Roman"/>
                <w:b w:val="0"/>
                <w:bCs w:val="0"/>
                <w:color w:val="auto"/>
                <w:sz w:val="32"/>
                <w:szCs w:val="32"/>
                <w:lang w:val="en-US" w:eastAsia="zh-CN"/>
              </w:rPr>
              <w:t>511902-023号</w:t>
            </w:r>
          </w:p>
        </w:tc>
        <w:tc>
          <w:tcPr>
            <w:tcW w:w="1226"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HW</w:t>
            </w:r>
            <w:r>
              <w:rPr>
                <w:rFonts w:hint="default" w:ascii="Times New Roman" w:hAnsi="Times New Roman" w:eastAsia="方正仿宋_GBK" w:cs="Times New Roman"/>
                <w:b w:val="0"/>
                <w:bCs w:val="0"/>
                <w:color w:val="auto"/>
                <w:sz w:val="32"/>
                <w:szCs w:val="32"/>
                <w:lang w:val="en-US" w:eastAsia="zh-CN"/>
              </w:rPr>
              <w:t>31</w:t>
            </w:r>
          </w:p>
        </w:tc>
        <w:tc>
          <w:tcPr>
            <w:tcW w:w="847"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000吨/年</w:t>
            </w:r>
          </w:p>
        </w:tc>
        <w:tc>
          <w:tcPr>
            <w:tcW w:w="1004"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380.42吨</w:t>
            </w:r>
          </w:p>
        </w:tc>
        <w:tc>
          <w:tcPr>
            <w:tcW w:w="59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收集</w:t>
            </w:r>
          </w:p>
        </w:tc>
        <w:tc>
          <w:tcPr>
            <w:tcW w:w="123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31</w:t>
            </w:r>
          </w:p>
        </w:tc>
      </w:tr>
    </w:tbl>
    <w:p>
      <w:pPr>
        <w:keepNext w:val="0"/>
        <w:keepLines w:val="0"/>
        <w:pageBreakBefore w:val="0"/>
        <w:kinsoku/>
        <w:wordWrap/>
        <w:overflowPunct w:val="0"/>
        <w:topLinePunct/>
        <w:autoSpaceDE/>
        <w:autoSpaceDN/>
        <w:bidi w:val="0"/>
        <w:adjustRightInd/>
        <w:snapToGrid/>
        <w:spacing w:line="576" w:lineRule="exact"/>
        <w:ind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5． 我市未颁发过电子废物拆解处理资格证书。</w:t>
      </w:r>
    </w:p>
    <w:p>
      <w:pPr>
        <w:keepNext w:val="0"/>
        <w:keepLines w:val="0"/>
        <w:pageBreakBefore w:val="0"/>
        <w:kinsoku/>
        <w:wordWrap/>
        <w:overflowPunct w:val="0"/>
        <w:topLinePunct/>
        <w:autoSpaceDE/>
        <w:autoSpaceDN/>
        <w:bidi w:val="0"/>
        <w:spacing w:line="576" w:lineRule="exact"/>
        <w:ind w:firstLine="643" w:firstLineChars="200"/>
        <w:rPr>
          <w:rFonts w:hint="default" w:ascii="楷体" w:hAnsi="楷体" w:eastAsia="楷体" w:cs="楷体"/>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（三）医疗废物</w:t>
      </w:r>
    </w:p>
    <w:p>
      <w:pPr>
        <w:keepNext w:val="0"/>
        <w:keepLines w:val="0"/>
        <w:pageBreakBefore w:val="0"/>
        <w:widowControl w:val="0"/>
        <w:kinsoku/>
        <w:wordWrap/>
        <w:overflowPunct w:val="0"/>
        <w:topLinePunct/>
        <w:autoSpaceDE/>
        <w:autoSpaceDN/>
        <w:bidi w:val="0"/>
        <w:adjustRightInd/>
        <w:snapToGrid/>
        <w:spacing w:line="576"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202</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年全市共产生医疗废物</w:t>
      </w:r>
      <w:r>
        <w:rPr>
          <w:rFonts w:hint="default" w:ascii="Times New Roman" w:hAnsi="Times New Roman" w:eastAsia="方正仿宋_GBK" w:cs="Times New Roman"/>
          <w:b w:val="0"/>
          <w:bCs w:val="0"/>
          <w:color w:val="auto"/>
          <w:sz w:val="32"/>
          <w:szCs w:val="32"/>
          <w:lang w:val="en" w:eastAsia="zh-CN"/>
        </w:rPr>
        <w:t>2135.06</w:t>
      </w:r>
      <w:r>
        <w:rPr>
          <w:rFonts w:hint="default" w:ascii="Times New Roman" w:hAnsi="Times New Roman" w:eastAsia="方正仿宋_GBK" w:cs="Times New Roman"/>
          <w:b w:val="0"/>
          <w:bCs w:val="0"/>
          <w:color w:val="auto"/>
          <w:sz w:val="32"/>
          <w:szCs w:val="32"/>
        </w:rPr>
        <w:t>吨，所产生的医疗废物全部经巴中市洁源固体废物处理有限公司集中规范处置。</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表9医疗废物处置情况</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37"/>
        <w:gridCol w:w="2086"/>
        <w:gridCol w:w="1843"/>
        <w:gridCol w:w="1985"/>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55"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产生量（吨）</w:t>
            </w:r>
          </w:p>
        </w:tc>
        <w:tc>
          <w:tcPr>
            <w:tcW w:w="117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重点医疗机构数量</w:t>
            </w:r>
          </w:p>
        </w:tc>
        <w:tc>
          <w:tcPr>
            <w:tcW w:w="1041"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处置量（吨）</w:t>
            </w:r>
          </w:p>
        </w:tc>
        <w:tc>
          <w:tcPr>
            <w:tcW w:w="1121"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处置率（%）</w:t>
            </w:r>
          </w:p>
        </w:tc>
        <w:tc>
          <w:tcPr>
            <w:tcW w:w="905"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主要处置方式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55"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
              </w:rPr>
            </w:pPr>
            <w:r>
              <w:rPr>
                <w:rFonts w:hint="default" w:ascii="Times New Roman" w:hAnsi="Times New Roman" w:eastAsia="方正仿宋_GBK" w:cs="Times New Roman"/>
                <w:b w:val="0"/>
                <w:bCs w:val="0"/>
                <w:color w:val="auto"/>
                <w:sz w:val="32"/>
                <w:szCs w:val="32"/>
                <w:lang w:val="en-US" w:eastAsia="zh-CN"/>
              </w:rPr>
              <w:t>213</w:t>
            </w:r>
            <w:r>
              <w:rPr>
                <w:rFonts w:hint="default" w:ascii="Times New Roman" w:hAnsi="Times New Roman" w:eastAsia="方正仿宋_GBK" w:cs="Times New Roman"/>
                <w:b w:val="0"/>
                <w:bCs w:val="0"/>
                <w:color w:val="auto"/>
                <w:sz w:val="32"/>
                <w:szCs w:val="32"/>
                <w:lang w:val="en" w:eastAsia="zh-CN"/>
              </w:rPr>
              <w:t>5.06</w:t>
            </w:r>
          </w:p>
        </w:tc>
        <w:tc>
          <w:tcPr>
            <w:tcW w:w="117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308</w:t>
            </w:r>
          </w:p>
        </w:tc>
        <w:tc>
          <w:tcPr>
            <w:tcW w:w="1041"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
              </w:rPr>
            </w:pPr>
            <w:r>
              <w:rPr>
                <w:rFonts w:hint="default" w:ascii="Times New Roman" w:hAnsi="Times New Roman" w:eastAsia="方正仿宋_GBK" w:cs="Times New Roman"/>
                <w:b w:val="0"/>
                <w:bCs w:val="0"/>
                <w:color w:val="auto"/>
                <w:sz w:val="32"/>
                <w:szCs w:val="32"/>
                <w:lang w:val="en" w:eastAsia="zh-CN"/>
              </w:rPr>
              <w:t>2135.06</w:t>
            </w:r>
          </w:p>
        </w:tc>
        <w:tc>
          <w:tcPr>
            <w:tcW w:w="1121"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100</w:t>
            </w:r>
          </w:p>
        </w:tc>
        <w:tc>
          <w:tcPr>
            <w:tcW w:w="905"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sz w:val="32"/>
                <w:szCs w:val="32"/>
              </w:rPr>
              <w:t xml:space="preserve"> 高温蒸煮+填埋</w:t>
            </w:r>
          </w:p>
        </w:tc>
      </w:tr>
    </w:tbl>
    <w:p>
      <w:pPr>
        <w:keepNext w:val="0"/>
        <w:keepLines w:val="0"/>
        <w:pageBreakBefore w:val="0"/>
        <w:kinsoku/>
        <w:wordWrap/>
        <w:overflowPunct w:val="0"/>
        <w:topLinePunct/>
        <w:autoSpaceDE/>
        <w:autoSpaceDN/>
        <w:bidi w:val="0"/>
        <w:adjustRightInd/>
        <w:snapToGrid/>
        <w:spacing w:line="576" w:lineRule="exact"/>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注：重点医疗机构包括：1.县级以上医疗机构；2.19张床位以上的医疗机构。</w:t>
      </w:r>
    </w:p>
    <w:p>
      <w:pPr>
        <w:keepNext w:val="0"/>
        <w:keepLines w:val="0"/>
        <w:pageBreakBefore w:val="0"/>
        <w:kinsoku/>
        <w:wordWrap/>
        <w:overflowPunct w:val="0"/>
        <w:topLinePunct/>
        <w:autoSpaceDE/>
        <w:autoSpaceDN/>
        <w:bidi w:val="0"/>
        <w:spacing w:line="576" w:lineRule="exact"/>
        <w:ind w:firstLine="643"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（四）城市生活垃圾、建筑垃圾和餐厨垃圾有关信息。</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表10城市生活垃圾、建筑垃圾、餐厨垃圾处理处置情况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120"/>
        <w:gridCol w:w="1418"/>
        <w:gridCol w:w="1275"/>
        <w:gridCol w:w="975"/>
        <w:gridCol w:w="979"/>
        <w:gridCol w:w="67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84" w:type="dxa"/>
            <w:vMerge w:val="restar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类别</w:t>
            </w:r>
          </w:p>
        </w:tc>
        <w:tc>
          <w:tcPr>
            <w:tcW w:w="1120" w:type="dxa"/>
            <w:vMerge w:val="restar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产生量（万吨）</w:t>
            </w:r>
          </w:p>
        </w:tc>
        <w:tc>
          <w:tcPr>
            <w:tcW w:w="1418" w:type="dxa"/>
            <w:vMerge w:val="restar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处理量（万吨）</w:t>
            </w:r>
          </w:p>
        </w:tc>
        <w:tc>
          <w:tcPr>
            <w:tcW w:w="1275" w:type="dxa"/>
            <w:vMerge w:val="restar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处理率（%）</w:t>
            </w:r>
          </w:p>
        </w:tc>
        <w:tc>
          <w:tcPr>
            <w:tcW w:w="3343" w:type="dxa"/>
            <w:gridSpan w:val="4"/>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主要处理方式及处理量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84" w:type="dxa"/>
            <w:vMerge w:val="continue"/>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1120" w:type="dxa"/>
            <w:vMerge w:val="continue"/>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1418" w:type="dxa"/>
            <w:vMerge w:val="continue"/>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1275" w:type="dxa"/>
            <w:vMerge w:val="continue"/>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tc>
        <w:tc>
          <w:tcPr>
            <w:tcW w:w="9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焚烧</w:t>
            </w:r>
          </w:p>
        </w:tc>
        <w:tc>
          <w:tcPr>
            <w:tcW w:w="979"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填埋</w:t>
            </w:r>
          </w:p>
        </w:tc>
        <w:tc>
          <w:tcPr>
            <w:tcW w:w="6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利用</w:t>
            </w:r>
          </w:p>
        </w:tc>
        <w:tc>
          <w:tcPr>
            <w:tcW w:w="714"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584" w:type="dxa"/>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城市生活垃圾</w:t>
            </w:r>
          </w:p>
        </w:tc>
        <w:tc>
          <w:tcPr>
            <w:tcW w:w="1120" w:type="dxa"/>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36.55</w:t>
            </w:r>
          </w:p>
        </w:tc>
        <w:tc>
          <w:tcPr>
            <w:tcW w:w="1418" w:type="dxa"/>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36.28</w:t>
            </w:r>
          </w:p>
        </w:tc>
        <w:tc>
          <w:tcPr>
            <w:tcW w:w="12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99.2</w:t>
            </w:r>
          </w:p>
        </w:tc>
        <w:tc>
          <w:tcPr>
            <w:tcW w:w="9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30.34</w:t>
            </w:r>
          </w:p>
        </w:tc>
        <w:tc>
          <w:tcPr>
            <w:tcW w:w="979"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5.94</w:t>
            </w:r>
          </w:p>
        </w:tc>
        <w:tc>
          <w:tcPr>
            <w:tcW w:w="6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p>
        </w:tc>
        <w:tc>
          <w:tcPr>
            <w:tcW w:w="714"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584" w:type="dxa"/>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建筑垃圾</w:t>
            </w:r>
          </w:p>
        </w:tc>
        <w:tc>
          <w:tcPr>
            <w:tcW w:w="1120"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418"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2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9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979"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6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714"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84" w:type="dxa"/>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餐厨垃圾</w:t>
            </w:r>
          </w:p>
        </w:tc>
        <w:tc>
          <w:tcPr>
            <w:tcW w:w="1120"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7.3</w:t>
            </w:r>
          </w:p>
        </w:tc>
        <w:tc>
          <w:tcPr>
            <w:tcW w:w="1418"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7.3</w:t>
            </w:r>
          </w:p>
        </w:tc>
        <w:tc>
          <w:tcPr>
            <w:tcW w:w="12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100</w:t>
            </w:r>
          </w:p>
        </w:tc>
        <w:tc>
          <w:tcPr>
            <w:tcW w:w="9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3.36</w:t>
            </w:r>
          </w:p>
        </w:tc>
        <w:tc>
          <w:tcPr>
            <w:tcW w:w="979"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0.73</w:t>
            </w:r>
          </w:p>
        </w:tc>
        <w:tc>
          <w:tcPr>
            <w:tcW w:w="675"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0.45</w:t>
            </w:r>
          </w:p>
        </w:tc>
        <w:tc>
          <w:tcPr>
            <w:tcW w:w="714" w:type="dxa"/>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2.76</w:t>
            </w:r>
          </w:p>
        </w:tc>
      </w:tr>
    </w:tbl>
    <w:p>
      <w:pPr>
        <w:keepNext w:val="0"/>
        <w:keepLines w:val="0"/>
        <w:pageBreakBefore w:val="0"/>
        <w:kinsoku/>
        <w:wordWrap/>
        <w:overflowPunct w:val="0"/>
        <w:topLinePunct/>
        <w:autoSpaceDE/>
        <w:autoSpaceDN/>
        <w:bidi w:val="0"/>
        <w:spacing w:line="576" w:lineRule="exact"/>
        <w:ind w:firstLine="643" w:firstLineChars="200"/>
        <w:rPr>
          <w:rFonts w:hint="default" w:ascii="楷体" w:hAnsi="楷体" w:eastAsia="楷体" w:cs="楷体"/>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（五）危险废物（含医疗废物）处置设施有关信息</w:t>
      </w:r>
    </w:p>
    <w:p>
      <w:pPr>
        <w:keepNext w:val="0"/>
        <w:keepLines w:val="0"/>
        <w:pageBreakBefore w:val="0"/>
        <w:kinsoku/>
        <w:wordWrap/>
        <w:overflowPunct w:val="0"/>
        <w:topLinePunct/>
        <w:autoSpaceDE/>
        <w:autoSpaceDN/>
        <w:bidi w:val="0"/>
        <w:adjustRightInd/>
        <w:snapToGrid/>
        <w:spacing w:line="576" w:lineRule="exact"/>
        <w:ind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202</w:t>
      </w:r>
      <w:r>
        <w:rPr>
          <w:rFonts w:hint="default" w:ascii="Times New Roman" w:hAnsi="Times New Roman" w:eastAsia="方正仿宋_GBK" w:cs="Times New Roman"/>
          <w:b w:val="0"/>
          <w:bCs w:val="0"/>
          <w:color w:val="auto"/>
          <w:sz w:val="32"/>
          <w:szCs w:val="32"/>
          <w:lang w:val="en"/>
        </w:rPr>
        <w:t>1</w:t>
      </w:r>
      <w:r>
        <w:rPr>
          <w:rFonts w:hint="default" w:ascii="Times New Roman" w:hAnsi="Times New Roman" w:eastAsia="方正仿宋_GBK" w:cs="Times New Roman"/>
          <w:b w:val="0"/>
          <w:bCs w:val="0"/>
          <w:color w:val="auto"/>
          <w:sz w:val="32"/>
          <w:szCs w:val="32"/>
        </w:rPr>
        <w:t>年全市有1家医疗废物处置单位，有关信息见表11。</w:t>
      </w:r>
    </w:p>
    <w:p>
      <w:pPr>
        <w:keepNext w:val="0"/>
        <w:keepLines w:val="0"/>
        <w:pageBreakBefore w:val="0"/>
        <w:kinsoku/>
        <w:wordWrap/>
        <w:overflowPunct w:val="0"/>
        <w:topLinePunct/>
        <w:autoSpaceDE/>
        <w:autoSpaceDN/>
        <w:bidi w:val="0"/>
        <w:adjustRightInd/>
        <w:snapToGrid/>
        <w:spacing w:line="576" w:lineRule="exact"/>
        <w:ind w:firstLine="2240" w:firstLineChars="700"/>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表11危险废物处置设施情况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362"/>
        <w:gridCol w:w="1301"/>
        <w:gridCol w:w="1332"/>
        <w:gridCol w:w="1003"/>
        <w:gridCol w:w="108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5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危险废物</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处置单位</w:t>
            </w:r>
          </w:p>
        </w:tc>
        <w:tc>
          <w:tcPr>
            <w:tcW w:w="1362"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设施地址</w:t>
            </w:r>
          </w:p>
        </w:tc>
        <w:tc>
          <w:tcPr>
            <w:tcW w:w="130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设施</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名称</w:t>
            </w:r>
          </w:p>
        </w:tc>
        <w:tc>
          <w:tcPr>
            <w:tcW w:w="1332"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设计处理</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能力</w:t>
            </w:r>
          </w:p>
        </w:tc>
        <w:tc>
          <w:tcPr>
            <w:tcW w:w="1003"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实际处理</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数量</w:t>
            </w:r>
          </w:p>
        </w:tc>
        <w:tc>
          <w:tcPr>
            <w:tcW w:w="1082"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所采用的主要技术</w:t>
            </w:r>
          </w:p>
        </w:tc>
        <w:tc>
          <w:tcPr>
            <w:tcW w:w="1210"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使用年限（填埋场）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58"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巴中市洁原固体废物处置有限公司</w:t>
            </w:r>
          </w:p>
        </w:tc>
        <w:tc>
          <w:tcPr>
            <w:tcW w:w="1362"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巴中市巴州区</w:t>
            </w:r>
            <w:r>
              <w:rPr>
                <w:rFonts w:hint="default" w:ascii="Times New Roman" w:hAnsi="Times New Roman" w:eastAsia="方正仿宋_GBK" w:cs="Times New Roman"/>
                <w:b w:val="0"/>
                <w:bCs w:val="0"/>
                <w:color w:val="auto"/>
                <w:sz w:val="32"/>
                <w:szCs w:val="32"/>
                <w:lang w:eastAsia="zh-CN"/>
              </w:rPr>
              <w:t>光辉镇哨台村固废循环经济产业园</w:t>
            </w:r>
          </w:p>
        </w:tc>
        <w:tc>
          <w:tcPr>
            <w:tcW w:w="1301"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焚烧炉</w:t>
            </w:r>
          </w:p>
        </w:tc>
        <w:tc>
          <w:tcPr>
            <w:tcW w:w="1332"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吨/天</w:t>
            </w:r>
          </w:p>
        </w:tc>
        <w:tc>
          <w:tcPr>
            <w:tcW w:w="1003"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吨/天</w:t>
            </w:r>
          </w:p>
        </w:tc>
        <w:tc>
          <w:tcPr>
            <w:tcW w:w="1082"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焚烧</w:t>
            </w:r>
          </w:p>
        </w:tc>
        <w:tc>
          <w:tcPr>
            <w:tcW w:w="1210" w:type="dxa"/>
            <w:tcMar>
              <w:left w:w="0" w:type="dxa"/>
              <w:right w:w="0" w:type="dxa"/>
            </w:tcMar>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13</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年</w:t>
            </w:r>
          </w:p>
        </w:tc>
      </w:tr>
    </w:tbl>
    <w:p>
      <w:pPr>
        <w:keepNext w:val="0"/>
        <w:keepLines w:val="0"/>
        <w:pageBreakBefore w:val="0"/>
        <w:kinsoku/>
        <w:wordWrap/>
        <w:overflowPunct w:val="0"/>
        <w:topLinePunct/>
        <w:autoSpaceDE/>
        <w:autoSpaceDN/>
        <w:bidi w:val="0"/>
        <w:spacing w:line="576" w:lineRule="exact"/>
        <w:ind w:firstLine="643"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（六）农业固体废物（包括农村生活垃圾、畜禽粪污、秸</w:t>
      </w:r>
      <w:r>
        <w:rPr>
          <w:rFonts w:hint="eastAsia" w:ascii="楷体" w:hAnsi="楷体" w:eastAsia="楷体" w:cs="楷体"/>
          <w:b/>
          <w:bCs/>
          <w:color w:val="000000" w:themeColor="text1"/>
          <w:sz w:val="32"/>
          <w:szCs w:val="32"/>
          <w:lang w:val="en-US" w:eastAsia="zh-CN"/>
          <w14:textFill>
            <w14:solidFill>
              <w14:schemeClr w14:val="tx1"/>
            </w14:solidFill>
          </w14:textFill>
        </w:rPr>
        <w:t>秆</w:t>
      </w:r>
      <w:r>
        <w:rPr>
          <w:rFonts w:hint="default" w:ascii="楷体" w:hAnsi="楷体" w:eastAsia="楷体" w:cs="楷体"/>
          <w:b/>
          <w:bCs/>
          <w:color w:val="000000" w:themeColor="text1"/>
          <w:sz w:val="32"/>
          <w:szCs w:val="32"/>
          <w14:textFill>
            <w14:solidFill>
              <w14:schemeClr w14:val="tx1"/>
            </w14:solidFill>
          </w14:textFill>
        </w:rPr>
        <w:t>、农药包装废弃物及农用薄膜等）的有关信息。</w:t>
      </w:r>
      <w:bookmarkStart w:id="1" w:name="_GoBack"/>
      <w:bookmarkEnd w:id="1"/>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表12 农业固体废物情况</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6"/>
        <w:gridCol w:w="1795"/>
        <w:gridCol w:w="1835"/>
        <w:gridCol w:w="1528"/>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6"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类别</w:t>
            </w:r>
          </w:p>
        </w:tc>
        <w:tc>
          <w:tcPr>
            <w:tcW w:w="99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产生总量（吨）</w:t>
            </w:r>
          </w:p>
        </w:tc>
        <w:tc>
          <w:tcPr>
            <w:tcW w:w="101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处理总量（吨）</w:t>
            </w:r>
          </w:p>
        </w:tc>
        <w:tc>
          <w:tcPr>
            <w:tcW w:w="843"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处理率（%）</w:t>
            </w:r>
          </w:p>
        </w:tc>
        <w:tc>
          <w:tcPr>
            <w:tcW w:w="10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主要处理方式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6"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农村生活垃圾</w:t>
            </w:r>
          </w:p>
        </w:tc>
        <w:tc>
          <w:tcPr>
            <w:tcW w:w="99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01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843"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0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6"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畜禽粪污</w:t>
            </w:r>
          </w:p>
        </w:tc>
        <w:tc>
          <w:tcPr>
            <w:tcW w:w="99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t>1699.4</w:t>
            </w:r>
          </w:p>
        </w:tc>
        <w:tc>
          <w:tcPr>
            <w:tcW w:w="1012" w:type="pct"/>
            <w:vAlign w:val="center"/>
          </w:tcPr>
          <w:p>
            <w:pPr>
              <w:keepNext w:val="0"/>
              <w:keepLines w:val="0"/>
              <w:pageBreakBefore w:val="0"/>
              <w:kinsoku/>
              <w:wordWrap/>
              <w:overflowPunct w:val="0"/>
              <w:topLinePunct/>
              <w:autoSpaceDE/>
              <w:autoSpaceDN/>
              <w:bidi w:val="0"/>
              <w:adjustRightInd/>
              <w:snapToGrid/>
              <w:spacing w:line="576" w:lineRule="exact"/>
              <w:ind w:firstLine="480" w:firstLineChars="150"/>
              <w:jc w:val="both"/>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t>1642.04</w:t>
            </w:r>
          </w:p>
        </w:tc>
        <w:tc>
          <w:tcPr>
            <w:tcW w:w="843"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val="0"/>
                <w:bCs w:val="0"/>
                <w:color w:val="000000" w:themeColor="text1"/>
                <w:sz w:val="32"/>
                <w:szCs w:val="32"/>
                <w:lang w:val="en"/>
                <w14:textFill>
                  <w14:solidFill>
                    <w14:schemeClr w14:val="tx1"/>
                  </w14:solidFill>
                </w14:textFill>
              </w:rPr>
              <w:t>6.62</w:t>
            </w:r>
          </w:p>
        </w:tc>
        <w:tc>
          <w:tcPr>
            <w:tcW w:w="1057" w:type="pct"/>
            <w:vAlign w:val="center"/>
          </w:tcPr>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color w:val="000000" w:themeColor="text1"/>
                <w:sz w:val="32"/>
                <w:szCs w:val="32"/>
                <w:lang w:val="en"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 w:eastAsia="zh-CN"/>
                <w14:textFill>
                  <w14:solidFill>
                    <w14:schemeClr w14:val="tx1"/>
                  </w14:solidFill>
                </w14:textFill>
              </w:rPr>
              <w:t>综合利用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6"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秸秆</w:t>
            </w:r>
          </w:p>
        </w:tc>
        <w:tc>
          <w:tcPr>
            <w:tcW w:w="99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76.76</w:t>
            </w:r>
          </w:p>
        </w:tc>
        <w:tc>
          <w:tcPr>
            <w:tcW w:w="101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64.1</w:t>
            </w:r>
          </w:p>
        </w:tc>
        <w:tc>
          <w:tcPr>
            <w:tcW w:w="843"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2.84</w:t>
            </w:r>
          </w:p>
        </w:tc>
        <w:tc>
          <w:tcPr>
            <w:tcW w:w="10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综合利用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6"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农药包装废弃物</w:t>
            </w:r>
          </w:p>
        </w:tc>
        <w:tc>
          <w:tcPr>
            <w:tcW w:w="99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01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843"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0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6"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废弃农用薄膜</w:t>
            </w:r>
          </w:p>
        </w:tc>
        <w:tc>
          <w:tcPr>
            <w:tcW w:w="99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01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843"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0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r>
    </w:tbl>
    <w:p>
      <w:pPr>
        <w:keepNext w:val="0"/>
        <w:keepLines w:val="0"/>
        <w:pageBreakBefore w:val="0"/>
        <w:kinsoku/>
        <w:wordWrap/>
        <w:overflowPunct w:val="0"/>
        <w:topLinePunct/>
        <w:autoSpaceDE/>
        <w:autoSpaceDN/>
        <w:bidi w:val="0"/>
        <w:spacing w:line="576" w:lineRule="exact"/>
        <w:ind w:firstLine="643"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（七）废铅蓄电池、城市污水处理厂污泥、电子废弃物及废弃轮胎等有关信息。</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表13 废铅蓄电池等有关信息</w:t>
      </w:r>
    </w:p>
    <w:tbl>
      <w:tblPr>
        <w:tblStyle w:val="6"/>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74"/>
        <w:gridCol w:w="1720"/>
        <w:gridCol w:w="1770"/>
        <w:gridCol w:w="1586"/>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3" w:type="pct"/>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种类</w:t>
            </w:r>
          </w:p>
        </w:tc>
        <w:tc>
          <w:tcPr>
            <w:tcW w:w="97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产生量（吨）</w:t>
            </w:r>
          </w:p>
        </w:tc>
        <w:tc>
          <w:tcPr>
            <w:tcW w:w="99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处理量（吨）</w:t>
            </w:r>
          </w:p>
        </w:tc>
        <w:tc>
          <w:tcPr>
            <w:tcW w:w="89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处理率（%）</w:t>
            </w:r>
          </w:p>
        </w:tc>
        <w:tc>
          <w:tcPr>
            <w:tcW w:w="10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主要处理方式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3" w:type="pct"/>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废铅蓄电池</w:t>
            </w:r>
          </w:p>
        </w:tc>
        <w:tc>
          <w:tcPr>
            <w:tcW w:w="97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380.24</w:t>
            </w:r>
          </w:p>
        </w:tc>
        <w:tc>
          <w:tcPr>
            <w:tcW w:w="99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380.24</w:t>
            </w:r>
          </w:p>
        </w:tc>
        <w:tc>
          <w:tcPr>
            <w:tcW w:w="89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100</w:t>
            </w:r>
          </w:p>
        </w:tc>
        <w:tc>
          <w:tcPr>
            <w:tcW w:w="10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委托处置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3" w:type="pct"/>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城市污水处理厂污泥</w:t>
            </w:r>
          </w:p>
        </w:tc>
        <w:tc>
          <w:tcPr>
            <w:tcW w:w="97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45626.19</w:t>
            </w:r>
          </w:p>
        </w:tc>
        <w:tc>
          <w:tcPr>
            <w:tcW w:w="99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45626.19</w:t>
            </w:r>
          </w:p>
        </w:tc>
        <w:tc>
          <w:tcPr>
            <w:tcW w:w="89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100</w:t>
            </w:r>
          </w:p>
        </w:tc>
        <w:tc>
          <w:tcPr>
            <w:tcW w:w="102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建材利用</w:t>
            </w:r>
          </w:p>
        </w:tc>
      </w:tr>
    </w:tbl>
    <w:p>
      <w:pPr>
        <w:keepNext w:val="0"/>
        <w:keepLines w:val="0"/>
        <w:pageBreakBefore w:val="0"/>
        <w:kinsoku/>
        <w:wordWrap/>
        <w:overflowPunct w:val="0"/>
        <w:topLinePunct/>
        <w:autoSpaceDE/>
        <w:autoSpaceDN/>
        <w:bidi w:val="0"/>
        <w:spacing w:line="576" w:lineRule="exact"/>
        <w:ind w:firstLine="643"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楷体" w:hAnsi="楷体" w:eastAsia="楷体" w:cs="楷体"/>
          <w:b/>
          <w:bCs/>
          <w:color w:val="000000" w:themeColor="text1"/>
          <w:sz w:val="32"/>
          <w:szCs w:val="32"/>
          <w14:textFill>
            <w14:solidFill>
              <w14:schemeClr w14:val="tx1"/>
            </w14:solidFill>
          </w14:textFill>
        </w:rPr>
        <w:t>（八）危险废物跨行政区域转移信息，包括转移种类、转移量及转移目的（处置、贮存或利用）。</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表14危险废物跨行政区域转移信息（移入）</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05"/>
        <w:gridCol w:w="1487"/>
        <w:gridCol w:w="746"/>
        <w:gridCol w:w="1487"/>
        <w:gridCol w:w="1340"/>
        <w:gridCol w:w="2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5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84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数量（吨）</w:t>
            </w:r>
          </w:p>
        </w:tc>
        <w:tc>
          <w:tcPr>
            <w:tcW w:w="421"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批次</w:t>
            </w:r>
          </w:p>
        </w:tc>
        <w:tc>
          <w:tcPr>
            <w:tcW w:w="84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处置量（吨）</w:t>
            </w:r>
          </w:p>
        </w:tc>
        <w:tc>
          <w:tcPr>
            <w:tcW w:w="7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利用量（吨）</w:t>
            </w:r>
          </w:p>
        </w:tc>
        <w:tc>
          <w:tcPr>
            <w:tcW w:w="129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主要类别</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（数量前五位）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5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跨市转移</w:t>
            </w:r>
          </w:p>
        </w:tc>
        <w:tc>
          <w:tcPr>
            <w:tcW w:w="84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无</w:t>
            </w:r>
          </w:p>
        </w:tc>
        <w:tc>
          <w:tcPr>
            <w:tcW w:w="421" w:type="pct"/>
            <w:vAlign w:val="center"/>
          </w:tcPr>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color w:val="auto"/>
                <w:sz w:val="32"/>
                <w:szCs w:val="32"/>
                <w:lang w:val="en-US" w:eastAsia="zh-CN"/>
              </w:rPr>
            </w:pPr>
          </w:p>
        </w:tc>
        <w:tc>
          <w:tcPr>
            <w:tcW w:w="84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lang w:val="en-US" w:eastAsia="zh-CN"/>
              </w:rPr>
            </w:pPr>
          </w:p>
        </w:tc>
        <w:tc>
          <w:tcPr>
            <w:tcW w:w="7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129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5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跨省转移</w:t>
            </w:r>
          </w:p>
        </w:tc>
        <w:tc>
          <w:tcPr>
            <w:tcW w:w="84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无</w:t>
            </w:r>
          </w:p>
        </w:tc>
        <w:tc>
          <w:tcPr>
            <w:tcW w:w="421"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840"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757"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129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r>
    </w:tbl>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表15危险废物跨行政区域转移信息（移出）</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96"/>
        <w:gridCol w:w="1502"/>
        <w:gridCol w:w="751"/>
        <w:gridCol w:w="1502"/>
        <w:gridCol w:w="1353"/>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0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p>
        </w:tc>
        <w:tc>
          <w:tcPr>
            <w:tcW w:w="84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数量（吨）</w:t>
            </w:r>
          </w:p>
        </w:tc>
        <w:tc>
          <w:tcPr>
            <w:tcW w:w="42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批次</w:t>
            </w:r>
          </w:p>
        </w:tc>
        <w:tc>
          <w:tcPr>
            <w:tcW w:w="84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处置量（吨）</w:t>
            </w:r>
          </w:p>
        </w:tc>
        <w:tc>
          <w:tcPr>
            <w:tcW w:w="76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利用量（吨）</w:t>
            </w:r>
          </w:p>
        </w:tc>
        <w:tc>
          <w:tcPr>
            <w:tcW w:w="121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主要类别</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（数量前五位）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0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跨市转移</w:t>
            </w:r>
          </w:p>
        </w:tc>
        <w:tc>
          <w:tcPr>
            <w:tcW w:w="84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2558.48</w:t>
            </w:r>
          </w:p>
        </w:tc>
        <w:tc>
          <w:tcPr>
            <w:tcW w:w="42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2749</w:t>
            </w:r>
          </w:p>
        </w:tc>
        <w:tc>
          <w:tcPr>
            <w:tcW w:w="84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2558.48</w:t>
            </w:r>
          </w:p>
        </w:tc>
        <w:tc>
          <w:tcPr>
            <w:tcW w:w="76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21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HW08、HW06、HW49、HW</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02"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跨省转移</w:t>
            </w:r>
          </w:p>
        </w:tc>
        <w:tc>
          <w:tcPr>
            <w:tcW w:w="84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36.05</w:t>
            </w:r>
          </w:p>
        </w:tc>
        <w:tc>
          <w:tcPr>
            <w:tcW w:w="42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p>
        </w:tc>
        <w:tc>
          <w:tcPr>
            <w:tcW w:w="848"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36.05</w:t>
            </w:r>
          </w:p>
        </w:tc>
        <w:tc>
          <w:tcPr>
            <w:tcW w:w="76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tc>
        <w:tc>
          <w:tcPr>
            <w:tcW w:w="1214" w:type="pct"/>
            <w:vAlign w:val="center"/>
          </w:tcPr>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HW49</w:t>
            </w:r>
          </w:p>
        </w:tc>
      </w:tr>
    </w:tbl>
    <w:p>
      <w:pPr>
        <w:keepNext w:val="0"/>
        <w:keepLines w:val="0"/>
        <w:pageBreakBefore w:val="0"/>
        <w:kinsoku/>
        <w:wordWrap/>
        <w:overflowPunct w:val="0"/>
        <w:topLinePunct/>
        <w:autoSpaceDE/>
        <w:autoSpaceDN/>
        <w:bidi w:val="0"/>
        <w:adjustRightInd/>
        <w:snapToGrid/>
        <w:spacing w:line="576" w:lineRule="exact"/>
        <w:jc w:val="center"/>
        <w:rPr>
          <w:rFonts w:hint="default"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default" w:ascii="楷体" w:hAnsi="楷体" w:eastAsia="楷体" w:cs="楷体"/>
          <w:b/>
          <w:bCs/>
          <w:color w:val="000000" w:themeColor="text1"/>
          <w:sz w:val="32"/>
          <w:szCs w:val="32"/>
          <w:lang w:eastAsia="zh-CN"/>
          <w14:textFill>
            <w14:solidFill>
              <w14:schemeClr w14:val="tx1"/>
            </w14:solidFill>
          </w14:textFill>
        </w:rPr>
        <w:t>（九）</w:t>
      </w:r>
      <w:r>
        <w:rPr>
          <w:rFonts w:hint="default" w:ascii="楷体" w:hAnsi="楷体" w:eastAsia="楷体" w:cs="楷体"/>
          <w:b/>
          <w:bCs/>
          <w:color w:val="000000" w:themeColor="text1"/>
          <w:sz w:val="32"/>
          <w:szCs w:val="32"/>
          <w14:textFill>
            <w14:solidFill>
              <w14:schemeClr w14:val="tx1"/>
            </w14:solidFill>
          </w14:textFill>
        </w:rPr>
        <w:t>产生、收集、贮存、运输、利用、处置危险废物的单位</w:t>
      </w:r>
    </w:p>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sz w:val="32"/>
          <w:szCs w:val="32"/>
        </w:rPr>
      </w:pPr>
      <w:r>
        <w:rPr>
          <w:rFonts w:hint="default" w:ascii="楷体" w:hAnsi="楷体" w:eastAsia="楷体" w:cs="楷体"/>
          <w:b/>
          <w:bCs/>
          <w:color w:val="000000" w:themeColor="text1"/>
          <w:sz w:val="32"/>
          <w:szCs w:val="32"/>
          <w14:textFill>
            <w14:solidFill>
              <w14:schemeClr w14:val="tx1"/>
            </w14:solidFill>
          </w14:textFill>
        </w:rPr>
        <w:t>制定有关意外事故的防范措施和应急预案的情况。</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按照新修订的《中华人民共和国固体废物污染环境防治法》规定，要求产生、收集、贮存、运输、利用处置危险废物的单位制定环境突发事件应急预案，执行危险废物应急预案评估备案制度。进一步加强对危险废物产生、处置利用单位的监督管理，依法落实各项危险废物管理制度。严格危险废物收集、贮存、转移全过程监管，严肃查处危险废物环境违法犯罪行为。实施危险废物经营单位月报、季报制度，规范处置利用单位的经营行为，防</w:t>
      </w:r>
    </w:p>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范危险废物污染环境事故（事件）发生。</w:t>
      </w:r>
    </w:p>
    <w:p>
      <w:pPr>
        <w:keepNext w:val="0"/>
        <w:keepLines w:val="0"/>
        <w:pageBreakBefore w:val="0"/>
        <w:kinsoku/>
        <w:wordWrap/>
        <w:overflowPunct w:val="0"/>
        <w:topLinePunct/>
        <w:autoSpaceDE/>
        <w:autoSpaceDN/>
        <w:bidi w:val="0"/>
        <w:adjustRightInd/>
        <w:snapToGrid/>
        <w:spacing w:line="576" w:lineRule="exact"/>
        <w:jc w:val="center"/>
        <w:rPr>
          <w:rFonts w:hint="default"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default" w:ascii="楷体" w:hAnsi="楷体" w:eastAsia="楷体" w:cs="楷体"/>
          <w:b/>
          <w:bCs/>
          <w:color w:val="000000" w:themeColor="text1"/>
          <w:sz w:val="32"/>
          <w:szCs w:val="32"/>
          <w:lang w:eastAsia="zh-CN"/>
          <w14:textFill>
            <w14:solidFill>
              <w14:schemeClr w14:val="tx1"/>
            </w14:solidFill>
          </w14:textFill>
        </w:rPr>
        <w:t>（十）固体废物管理机构建设与固体废物领域行政审批机制建</w:t>
      </w:r>
    </w:p>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pPr>
      <w:r>
        <w:rPr>
          <w:rFonts w:hint="default" w:ascii="楷体" w:hAnsi="楷体" w:eastAsia="楷体" w:cs="楷体"/>
          <w:b/>
          <w:bCs/>
          <w:color w:val="000000" w:themeColor="text1"/>
          <w:sz w:val="32"/>
          <w:szCs w:val="32"/>
          <w:lang w:eastAsia="zh-CN"/>
          <w14:textFill>
            <w14:solidFill>
              <w14:schemeClr w14:val="tx1"/>
            </w14:solidFill>
          </w14:textFill>
        </w:rPr>
        <w:t>立情况。</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目前，我市暂时未设置专门的固体废物管理机构。固废领域相关的行政审批事项全部纳入政务服务智慧平台严格按照程序和</w:t>
      </w:r>
    </w:p>
    <w:p>
      <w:pPr>
        <w:keepNext w:val="0"/>
        <w:keepLines w:val="0"/>
        <w:pageBreakBefore w:val="0"/>
        <w:kinsoku/>
        <w:wordWrap/>
        <w:overflowPunct w:val="0"/>
        <w:topLinePunct/>
        <w:autoSpaceDE/>
        <w:autoSpaceDN/>
        <w:bidi w:val="0"/>
        <w:adjustRightInd/>
        <w:snapToGrid/>
        <w:spacing w:line="576" w:lineRule="exact"/>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承诺时限进行审批。</w:t>
      </w:r>
    </w:p>
    <w:p>
      <w:pPr>
        <w:keepNext w:val="0"/>
        <w:keepLines w:val="0"/>
        <w:pageBreakBefore w:val="0"/>
        <w:kinsoku/>
        <w:wordWrap/>
        <w:overflowPunct w:val="0"/>
        <w:topLinePunct/>
        <w:autoSpaceDE/>
        <w:autoSpaceDN/>
        <w:bidi w:val="0"/>
        <w:spacing w:line="576" w:lineRule="exact"/>
        <w:ind w:firstLine="627" w:firstLineChars="196"/>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三、附属其他内容</w:t>
      </w:r>
    </w:p>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信息发布城市：巴中市</w:t>
      </w:r>
    </w:p>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信息发布机构：巴中市生态环境局</w:t>
      </w:r>
    </w:p>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信息发布日期：202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月</w:t>
      </w:r>
    </w:p>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信息发布周期：一年</w:t>
      </w:r>
    </w:p>
    <w:p>
      <w:pPr>
        <w:keepNext w:val="0"/>
        <w:keepLines w:val="0"/>
        <w:pageBreakBefore w:val="0"/>
        <w:kinsoku/>
        <w:wordWrap/>
        <w:overflowPunct w:val="0"/>
        <w:topLinePunct/>
        <w:autoSpaceDE/>
        <w:autoSpaceDN/>
        <w:bidi w:val="0"/>
        <w:adjustRightInd/>
        <w:snapToGrid/>
        <w:spacing w:line="576"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信息来源：环境统计、企业生产台账、危险废物申报登记及经营单位专项调查数据。</w:t>
      </w:r>
    </w:p>
    <w:p>
      <w:pPr>
        <w:keepNext w:val="0"/>
        <w:keepLines w:val="0"/>
        <w:pageBreakBefore w:val="0"/>
        <w:kinsoku/>
        <w:wordWrap/>
        <w:overflowPunct w:val="0"/>
        <w:topLinePunct/>
        <w:autoSpaceDE/>
        <w:autoSpaceDN/>
        <w:bidi w:val="0"/>
        <w:adjustRightInd/>
        <w:snapToGrid/>
        <w:spacing w:line="576"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mc:AlternateContent>
          <mc:Choice Requires="wps">
            <w:drawing>
              <wp:anchor distT="0" distB="0" distL="114300" distR="114300" simplePos="0" relativeHeight="251659264" behindDoc="0" locked="0" layoutInCell="1" allowOverlap="1">
                <wp:simplePos x="0" y="0"/>
                <wp:positionH relativeFrom="column">
                  <wp:posOffset>4443095</wp:posOffset>
                </wp:positionH>
                <wp:positionV relativeFrom="paragraph">
                  <wp:posOffset>8442960</wp:posOffset>
                </wp:positionV>
                <wp:extent cx="1417955" cy="527685"/>
                <wp:effectExtent l="12700" t="12065" r="7620" b="1270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1417955" cy="527685"/>
                        </a:xfrm>
                        <a:prstGeom prst="rect">
                          <a:avLst/>
                        </a:prstGeom>
                        <a:solidFill>
                          <a:srgbClr val="FFFFFF"/>
                        </a:solidFill>
                        <a:ln w="9525">
                          <a:solidFill>
                            <a:schemeClr val="bg1">
                              <a:lumMod val="100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349.85pt;margin-top:664.8pt;height:41.55pt;width:111.65pt;z-index:251659264;mso-width-relative:page;mso-height-relative:page;" fillcolor="#FFFFFF" filled="t" stroked="t" coordsize="21600,21600" o:gfxdata="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opaCM2gAAAA0BAAAPAAAAAAAAAAEAIAAAACIA&#10;AABkcnMvZG93bnJldi54bWxQSwECFAAUAAAACACHTuJA5m7F00ACAACoBAAADgAAAAAAAAABACAA&#10;AAApAQAAZHJzL2Uyb0RvYy54bWxQSwUGAAAAAAYABgBZAQAA2wUAAAAA&#10;">
                <v:fill on="t" focussize="0,0"/>
                <v:stroke color="#FFFFFF [3228]" miterlimit="8" joinstyle="miter"/>
                <v:imagedata o:title=""/>
                <o:lock v:ext="edit" aspectratio="f"/>
              </v:rect>
            </w:pict>
          </mc:Fallback>
        </mc:AlternateContent>
      </w:r>
      <w:r>
        <w:rPr>
          <w:rFonts w:hint="default" w:ascii="Times New Roman" w:hAnsi="Times New Roman" w:eastAsia="方正仿宋_GBK" w:cs="Times New Roman"/>
          <w:b w:val="0"/>
          <w:bCs w:val="0"/>
          <w:sz w:val="32"/>
          <w:szCs w:val="32"/>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477520</wp:posOffset>
                </wp:positionV>
                <wp:extent cx="1417955" cy="527685"/>
                <wp:effectExtent l="6985" t="9525" r="13335" b="5715"/>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1417955" cy="527685"/>
                        </a:xfrm>
                        <a:prstGeom prst="rect">
                          <a:avLst/>
                        </a:prstGeom>
                        <a:solidFill>
                          <a:srgbClr val="FFFFFF"/>
                        </a:solidFill>
                        <a:ln w="9525">
                          <a:solidFill>
                            <a:schemeClr val="bg1">
                              <a:lumMod val="100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4.6pt;margin-top:37.6pt;height:41.55pt;width:111.65pt;z-index:251660288;mso-width-relative:page;mso-height-relative:page;" fillcolor="#FFFFFF" filled="t" stroked="t" coordsize="21600,21600" o:gfxdata="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&#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smYy1wAAAAkBAAAPAAAAAAAAAAEAIAAAACIAAABk&#10;cnMvZG93bnJldi54bWxQSwECFAAUAAAACACHTuJA3ZWbV0ACAACoBAAADgAAAAAAAAABACAAAAAm&#10;AQAAZHJzL2Uyb0RvYy54bWxQSwUGAAAAAAYABgBZAQAA2AUAAAAA&#10;">
                <v:fill on="t" focussize="0,0"/>
                <v:stroke color="#FFFFFF [3228]" miterlimit="8" joinstyle="miter"/>
                <v:imagedata o:title=""/>
                <o:lock v:ext="edit" aspectratio="f"/>
              </v:rect>
            </w:pict>
          </mc:Fallback>
        </mc:AlternateContent>
      </w:r>
    </w:p>
    <w:sectPr>
      <w:footerReference r:id="rId3" w:type="default"/>
      <w:footerReference r:id="rId4" w:type="even"/>
      <w:pgSz w:w="11906" w:h="16838"/>
      <w:pgMar w:top="2098" w:right="1474" w:bottom="1984" w:left="1588" w:header="851" w:footer="992"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857428634"/>
    </w:sdtPr>
    <w:sdtEndPr>
      <w:rPr>
        <w:rFonts w:hint="eastAsia" w:ascii="宋体" w:hAnsi="宋体" w:eastAsia="宋体"/>
        <w:sz w:val="28"/>
        <w:szCs w:val="28"/>
      </w:rPr>
    </w:sdtEndPr>
    <w:sdtContent>
      <w:p>
        <w:pPr>
          <w:pStyle w:val="3"/>
          <w:ind w:left="320" w:leftChars="100" w:right="32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053581218"/>
    </w:sdtPr>
    <w:sdtEndPr>
      <w:rPr>
        <w:rFonts w:hint="eastAsia" w:ascii="宋体" w:hAnsi="宋体" w:eastAsia="宋体"/>
        <w:sz w:val="28"/>
        <w:szCs w:val="28"/>
      </w:rPr>
    </w:sdtEndPr>
    <w:sdtContent>
      <w:p>
        <w:pPr>
          <w:pStyle w:val="3"/>
          <w:ind w:left="320" w:leftChars="100" w:right="320"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jM3OTVhNDdiNDkzZDkyYTdiMjQzNmVhMGI4OWIifQ=="/>
  </w:docVars>
  <w:rsids>
    <w:rsidRoot w:val="0008110C"/>
    <w:rsid w:val="00000B00"/>
    <w:rsid w:val="00006BBB"/>
    <w:rsid w:val="0001231E"/>
    <w:rsid w:val="00014723"/>
    <w:rsid w:val="00014B35"/>
    <w:rsid w:val="00040764"/>
    <w:rsid w:val="00044F92"/>
    <w:rsid w:val="00061645"/>
    <w:rsid w:val="000632B1"/>
    <w:rsid w:val="00074EAB"/>
    <w:rsid w:val="0008110C"/>
    <w:rsid w:val="00097F50"/>
    <w:rsid w:val="000B7F7F"/>
    <w:rsid w:val="000C374F"/>
    <w:rsid w:val="000C6EAB"/>
    <w:rsid w:val="000D1F3F"/>
    <w:rsid w:val="000D5E05"/>
    <w:rsid w:val="000E5650"/>
    <w:rsid w:val="000E5E9A"/>
    <w:rsid w:val="000F3303"/>
    <w:rsid w:val="000F4D44"/>
    <w:rsid w:val="00101C88"/>
    <w:rsid w:val="00102089"/>
    <w:rsid w:val="00105BC9"/>
    <w:rsid w:val="00111A99"/>
    <w:rsid w:val="00136EE7"/>
    <w:rsid w:val="00146AEA"/>
    <w:rsid w:val="001628F1"/>
    <w:rsid w:val="00171FEE"/>
    <w:rsid w:val="00173588"/>
    <w:rsid w:val="0017526B"/>
    <w:rsid w:val="00175EA8"/>
    <w:rsid w:val="001765DF"/>
    <w:rsid w:val="00185D6D"/>
    <w:rsid w:val="00195B8B"/>
    <w:rsid w:val="001A392B"/>
    <w:rsid w:val="001C089F"/>
    <w:rsid w:val="001D2B78"/>
    <w:rsid w:val="001D5E7F"/>
    <w:rsid w:val="001D6EDB"/>
    <w:rsid w:val="001E793C"/>
    <w:rsid w:val="00222F18"/>
    <w:rsid w:val="002512E2"/>
    <w:rsid w:val="00252BF8"/>
    <w:rsid w:val="002607C3"/>
    <w:rsid w:val="00276190"/>
    <w:rsid w:val="00276834"/>
    <w:rsid w:val="002843B7"/>
    <w:rsid w:val="002A492C"/>
    <w:rsid w:val="002B01C3"/>
    <w:rsid w:val="002B1E71"/>
    <w:rsid w:val="002C676F"/>
    <w:rsid w:val="002E18CF"/>
    <w:rsid w:val="002E2275"/>
    <w:rsid w:val="002E2334"/>
    <w:rsid w:val="002E4BE3"/>
    <w:rsid w:val="002E6F71"/>
    <w:rsid w:val="002F5002"/>
    <w:rsid w:val="00307AEE"/>
    <w:rsid w:val="003173C4"/>
    <w:rsid w:val="00325176"/>
    <w:rsid w:val="00330866"/>
    <w:rsid w:val="0033164E"/>
    <w:rsid w:val="003343EB"/>
    <w:rsid w:val="0034014A"/>
    <w:rsid w:val="00341C4A"/>
    <w:rsid w:val="00344995"/>
    <w:rsid w:val="00346442"/>
    <w:rsid w:val="00354F03"/>
    <w:rsid w:val="00357ADE"/>
    <w:rsid w:val="00357E8E"/>
    <w:rsid w:val="00361CAC"/>
    <w:rsid w:val="0036581F"/>
    <w:rsid w:val="00366828"/>
    <w:rsid w:val="003706C0"/>
    <w:rsid w:val="00372825"/>
    <w:rsid w:val="00375E05"/>
    <w:rsid w:val="00381455"/>
    <w:rsid w:val="00382A6E"/>
    <w:rsid w:val="003864F8"/>
    <w:rsid w:val="0038713B"/>
    <w:rsid w:val="0039703E"/>
    <w:rsid w:val="003D058B"/>
    <w:rsid w:val="003D2C6A"/>
    <w:rsid w:val="003E0683"/>
    <w:rsid w:val="003E23D6"/>
    <w:rsid w:val="0040161A"/>
    <w:rsid w:val="004158D1"/>
    <w:rsid w:val="00421E5B"/>
    <w:rsid w:val="004257B7"/>
    <w:rsid w:val="00432BEC"/>
    <w:rsid w:val="004377C2"/>
    <w:rsid w:val="00441133"/>
    <w:rsid w:val="004543AB"/>
    <w:rsid w:val="004545B3"/>
    <w:rsid w:val="00460070"/>
    <w:rsid w:val="004637CB"/>
    <w:rsid w:val="00472A7F"/>
    <w:rsid w:val="00485957"/>
    <w:rsid w:val="00486953"/>
    <w:rsid w:val="004A57B7"/>
    <w:rsid w:val="004C1D3B"/>
    <w:rsid w:val="004C520B"/>
    <w:rsid w:val="004C5BBF"/>
    <w:rsid w:val="004D2982"/>
    <w:rsid w:val="004D6AFC"/>
    <w:rsid w:val="004D7B78"/>
    <w:rsid w:val="004E5B88"/>
    <w:rsid w:val="004F082C"/>
    <w:rsid w:val="004F57A2"/>
    <w:rsid w:val="00504CCD"/>
    <w:rsid w:val="00506CBA"/>
    <w:rsid w:val="00511E95"/>
    <w:rsid w:val="0051233F"/>
    <w:rsid w:val="00515A72"/>
    <w:rsid w:val="0054248D"/>
    <w:rsid w:val="00552608"/>
    <w:rsid w:val="00561A00"/>
    <w:rsid w:val="005646F7"/>
    <w:rsid w:val="005738BA"/>
    <w:rsid w:val="00574884"/>
    <w:rsid w:val="00583363"/>
    <w:rsid w:val="005839F0"/>
    <w:rsid w:val="00587881"/>
    <w:rsid w:val="00592625"/>
    <w:rsid w:val="005A3D3C"/>
    <w:rsid w:val="005B5CEC"/>
    <w:rsid w:val="005B6F2D"/>
    <w:rsid w:val="005C7E16"/>
    <w:rsid w:val="005D5813"/>
    <w:rsid w:val="005D5F13"/>
    <w:rsid w:val="005D60A5"/>
    <w:rsid w:val="005D634A"/>
    <w:rsid w:val="005E27D3"/>
    <w:rsid w:val="005F7C20"/>
    <w:rsid w:val="00601BB8"/>
    <w:rsid w:val="006117D5"/>
    <w:rsid w:val="00633E69"/>
    <w:rsid w:val="00652549"/>
    <w:rsid w:val="006649FA"/>
    <w:rsid w:val="006667D6"/>
    <w:rsid w:val="00671F4B"/>
    <w:rsid w:val="006734D7"/>
    <w:rsid w:val="006779F2"/>
    <w:rsid w:val="006810C6"/>
    <w:rsid w:val="00681228"/>
    <w:rsid w:val="00692D14"/>
    <w:rsid w:val="006A28FA"/>
    <w:rsid w:val="006B7A8D"/>
    <w:rsid w:val="006C2F7A"/>
    <w:rsid w:val="006C7539"/>
    <w:rsid w:val="006D584C"/>
    <w:rsid w:val="006E09F4"/>
    <w:rsid w:val="006E0E5C"/>
    <w:rsid w:val="006E2142"/>
    <w:rsid w:val="006E43BC"/>
    <w:rsid w:val="007016DE"/>
    <w:rsid w:val="007370EA"/>
    <w:rsid w:val="00744DB5"/>
    <w:rsid w:val="00746871"/>
    <w:rsid w:val="00753383"/>
    <w:rsid w:val="00757DA0"/>
    <w:rsid w:val="007629D8"/>
    <w:rsid w:val="00766193"/>
    <w:rsid w:val="00796513"/>
    <w:rsid w:val="00796972"/>
    <w:rsid w:val="007A0C7D"/>
    <w:rsid w:val="007A66AF"/>
    <w:rsid w:val="007A6E17"/>
    <w:rsid w:val="007A6EDF"/>
    <w:rsid w:val="007B36A1"/>
    <w:rsid w:val="007B6FB4"/>
    <w:rsid w:val="007C34CB"/>
    <w:rsid w:val="007C497F"/>
    <w:rsid w:val="007D2203"/>
    <w:rsid w:val="007E0A08"/>
    <w:rsid w:val="007E5D78"/>
    <w:rsid w:val="007E7134"/>
    <w:rsid w:val="00801B5A"/>
    <w:rsid w:val="00831F76"/>
    <w:rsid w:val="00836A8D"/>
    <w:rsid w:val="008469C4"/>
    <w:rsid w:val="00854983"/>
    <w:rsid w:val="00856E67"/>
    <w:rsid w:val="0086505E"/>
    <w:rsid w:val="0087062F"/>
    <w:rsid w:val="00881413"/>
    <w:rsid w:val="00882B84"/>
    <w:rsid w:val="00894E03"/>
    <w:rsid w:val="008A111C"/>
    <w:rsid w:val="008A1360"/>
    <w:rsid w:val="008A33E8"/>
    <w:rsid w:val="008C4839"/>
    <w:rsid w:val="008D5B91"/>
    <w:rsid w:val="008E3170"/>
    <w:rsid w:val="008F084D"/>
    <w:rsid w:val="00902CE4"/>
    <w:rsid w:val="00904F36"/>
    <w:rsid w:val="00907765"/>
    <w:rsid w:val="009108A0"/>
    <w:rsid w:val="00915EC7"/>
    <w:rsid w:val="00927FAC"/>
    <w:rsid w:val="0093513E"/>
    <w:rsid w:val="009354BE"/>
    <w:rsid w:val="00944A47"/>
    <w:rsid w:val="00953D4A"/>
    <w:rsid w:val="0096729C"/>
    <w:rsid w:val="009B4082"/>
    <w:rsid w:val="009B5FAD"/>
    <w:rsid w:val="009C067B"/>
    <w:rsid w:val="009D0C23"/>
    <w:rsid w:val="009D69F5"/>
    <w:rsid w:val="009F2E08"/>
    <w:rsid w:val="009F685E"/>
    <w:rsid w:val="00A03748"/>
    <w:rsid w:val="00A11C16"/>
    <w:rsid w:val="00A14AF8"/>
    <w:rsid w:val="00A15499"/>
    <w:rsid w:val="00A17C16"/>
    <w:rsid w:val="00A20B93"/>
    <w:rsid w:val="00A33105"/>
    <w:rsid w:val="00A40ED1"/>
    <w:rsid w:val="00A41848"/>
    <w:rsid w:val="00A43FCE"/>
    <w:rsid w:val="00A53ADD"/>
    <w:rsid w:val="00A53E1B"/>
    <w:rsid w:val="00A73AA2"/>
    <w:rsid w:val="00A81FB2"/>
    <w:rsid w:val="00A8251D"/>
    <w:rsid w:val="00A8612A"/>
    <w:rsid w:val="00A97C7F"/>
    <w:rsid w:val="00AB1E9F"/>
    <w:rsid w:val="00AB2CDF"/>
    <w:rsid w:val="00AB616B"/>
    <w:rsid w:val="00AD31B6"/>
    <w:rsid w:val="00AE02FC"/>
    <w:rsid w:val="00AE6323"/>
    <w:rsid w:val="00AF076F"/>
    <w:rsid w:val="00AF14A6"/>
    <w:rsid w:val="00AF5E2D"/>
    <w:rsid w:val="00B0026C"/>
    <w:rsid w:val="00B01422"/>
    <w:rsid w:val="00B14579"/>
    <w:rsid w:val="00B156A4"/>
    <w:rsid w:val="00B16527"/>
    <w:rsid w:val="00B221A3"/>
    <w:rsid w:val="00B22ADF"/>
    <w:rsid w:val="00B27F8F"/>
    <w:rsid w:val="00B34703"/>
    <w:rsid w:val="00B67CA2"/>
    <w:rsid w:val="00B70004"/>
    <w:rsid w:val="00B73857"/>
    <w:rsid w:val="00B74236"/>
    <w:rsid w:val="00B83440"/>
    <w:rsid w:val="00B839B5"/>
    <w:rsid w:val="00B933F9"/>
    <w:rsid w:val="00B95597"/>
    <w:rsid w:val="00B962E2"/>
    <w:rsid w:val="00B976B2"/>
    <w:rsid w:val="00B978FA"/>
    <w:rsid w:val="00BB08A0"/>
    <w:rsid w:val="00BC58F7"/>
    <w:rsid w:val="00BD2242"/>
    <w:rsid w:val="00BD2354"/>
    <w:rsid w:val="00BE12E8"/>
    <w:rsid w:val="00BE7119"/>
    <w:rsid w:val="00C077F4"/>
    <w:rsid w:val="00C11C5B"/>
    <w:rsid w:val="00C11D48"/>
    <w:rsid w:val="00C215F3"/>
    <w:rsid w:val="00C21A40"/>
    <w:rsid w:val="00C356E4"/>
    <w:rsid w:val="00C45BF4"/>
    <w:rsid w:val="00C5338A"/>
    <w:rsid w:val="00C555AA"/>
    <w:rsid w:val="00C61C65"/>
    <w:rsid w:val="00C646AF"/>
    <w:rsid w:val="00C733EE"/>
    <w:rsid w:val="00C75655"/>
    <w:rsid w:val="00C76394"/>
    <w:rsid w:val="00CA4E05"/>
    <w:rsid w:val="00CA5808"/>
    <w:rsid w:val="00CA5E00"/>
    <w:rsid w:val="00CB57A0"/>
    <w:rsid w:val="00CC2488"/>
    <w:rsid w:val="00CC2A5E"/>
    <w:rsid w:val="00CC31F0"/>
    <w:rsid w:val="00CC659F"/>
    <w:rsid w:val="00CD0EBC"/>
    <w:rsid w:val="00CD1AD3"/>
    <w:rsid w:val="00CD22BF"/>
    <w:rsid w:val="00CE16D9"/>
    <w:rsid w:val="00CE546C"/>
    <w:rsid w:val="00CE7562"/>
    <w:rsid w:val="00CF4A76"/>
    <w:rsid w:val="00CF4F81"/>
    <w:rsid w:val="00CF5227"/>
    <w:rsid w:val="00D05019"/>
    <w:rsid w:val="00D132CB"/>
    <w:rsid w:val="00D147A6"/>
    <w:rsid w:val="00D36443"/>
    <w:rsid w:val="00D4141D"/>
    <w:rsid w:val="00D44BC9"/>
    <w:rsid w:val="00D51B5C"/>
    <w:rsid w:val="00D51CF3"/>
    <w:rsid w:val="00D5300C"/>
    <w:rsid w:val="00D53575"/>
    <w:rsid w:val="00D557BF"/>
    <w:rsid w:val="00D62D26"/>
    <w:rsid w:val="00D94B0E"/>
    <w:rsid w:val="00DA41C5"/>
    <w:rsid w:val="00DA4B62"/>
    <w:rsid w:val="00DA77EC"/>
    <w:rsid w:val="00DC7594"/>
    <w:rsid w:val="00DE35D7"/>
    <w:rsid w:val="00DE71D7"/>
    <w:rsid w:val="00DE7D15"/>
    <w:rsid w:val="00DF2299"/>
    <w:rsid w:val="00E030BE"/>
    <w:rsid w:val="00E0546B"/>
    <w:rsid w:val="00E05FDE"/>
    <w:rsid w:val="00E07382"/>
    <w:rsid w:val="00E074ED"/>
    <w:rsid w:val="00E10DEF"/>
    <w:rsid w:val="00E21F3A"/>
    <w:rsid w:val="00E32FD2"/>
    <w:rsid w:val="00E47D18"/>
    <w:rsid w:val="00E50FDC"/>
    <w:rsid w:val="00E52248"/>
    <w:rsid w:val="00E611F6"/>
    <w:rsid w:val="00E65C4A"/>
    <w:rsid w:val="00E65EB0"/>
    <w:rsid w:val="00E6676B"/>
    <w:rsid w:val="00E7352C"/>
    <w:rsid w:val="00E7624D"/>
    <w:rsid w:val="00E845E6"/>
    <w:rsid w:val="00E87BE1"/>
    <w:rsid w:val="00EA3672"/>
    <w:rsid w:val="00EA50A7"/>
    <w:rsid w:val="00EB098F"/>
    <w:rsid w:val="00ED215A"/>
    <w:rsid w:val="00ED3367"/>
    <w:rsid w:val="00ED37D8"/>
    <w:rsid w:val="00ED7D64"/>
    <w:rsid w:val="00EF2E10"/>
    <w:rsid w:val="00EF6A20"/>
    <w:rsid w:val="00F11F60"/>
    <w:rsid w:val="00F22C84"/>
    <w:rsid w:val="00F25401"/>
    <w:rsid w:val="00F2591E"/>
    <w:rsid w:val="00F35A02"/>
    <w:rsid w:val="00F36BCF"/>
    <w:rsid w:val="00F378FC"/>
    <w:rsid w:val="00F44010"/>
    <w:rsid w:val="00F50B7B"/>
    <w:rsid w:val="00F52985"/>
    <w:rsid w:val="00F54594"/>
    <w:rsid w:val="00F568CC"/>
    <w:rsid w:val="00F57886"/>
    <w:rsid w:val="00F60761"/>
    <w:rsid w:val="00F64C1D"/>
    <w:rsid w:val="00F705A9"/>
    <w:rsid w:val="00F70B79"/>
    <w:rsid w:val="00F72DD6"/>
    <w:rsid w:val="00F72EF4"/>
    <w:rsid w:val="00F84AD2"/>
    <w:rsid w:val="00F93ED4"/>
    <w:rsid w:val="00FA2E92"/>
    <w:rsid w:val="00FA7A9D"/>
    <w:rsid w:val="00FB34A3"/>
    <w:rsid w:val="00FC1A81"/>
    <w:rsid w:val="00FC3579"/>
    <w:rsid w:val="00FC6C27"/>
    <w:rsid w:val="00FD0691"/>
    <w:rsid w:val="00FD79CC"/>
    <w:rsid w:val="00FE4700"/>
    <w:rsid w:val="00FF0212"/>
    <w:rsid w:val="00FF2F80"/>
    <w:rsid w:val="00FF3BD8"/>
    <w:rsid w:val="00FF63B2"/>
    <w:rsid w:val="036434AC"/>
    <w:rsid w:val="06813405"/>
    <w:rsid w:val="06D16821"/>
    <w:rsid w:val="06F709E0"/>
    <w:rsid w:val="08531E52"/>
    <w:rsid w:val="0AFED10E"/>
    <w:rsid w:val="0BA06C24"/>
    <w:rsid w:val="0BFC6968"/>
    <w:rsid w:val="0CF3779E"/>
    <w:rsid w:val="0CFF4A08"/>
    <w:rsid w:val="0D233450"/>
    <w:rsid w:val="0E44425C"/>
    <w:rsid w:val="10BC76EB"/>
    <w:rsid w:val="112F1AC1"/>
    <w:rsid w:val="11CC3F1C"/>
    <w:rsid w:val="12B731C6"/>
    <w:rsid w:val="13EFC93D"/>
    <w:rsid w:val="14410328"/>
    <w:rsid w:val="154237DA"/>
    <w:rsid w:val="17AF40A5"/>
    <w:rsid w:val="181702BE"/>
    <w:rsid w:val="189F47E5"/>
    <w:rsid w:val="1A8F1E2D"/>
    <w:rsid w:val="1BDA2A74"/>
    <w:rsid w:val="1D4796A6"/>
    <w:rsid w:val="1DAC9A19"/>
    <w:rsid w:val="1DF607CE"/>
    <w:rsid w:val="1E202C7B"/>
    <w:rsid w:val="1F33DCE2"/>
    <w:rsid w:val="1FDFFBBB"/>
    <w:rsid w:val="1FF32836"/>
    <w:rsid w:val="22D14B6C"/>
    <w:rsid w:val="23054449"/>
    <w:rsid w:val="23D26C19"/>
    <w:rsid w:val="24AF5F43"/>
    <w:rsid w:val="24FD6BFA"/>
    <w:rsid w:val="26047921"/>
    <w:rsid w:val="263A50B7"/>
    <w:rsid w:val="264E701F"/>
    <w:rsid w:val="26B7511A"/>
    <w:rsid w:val="27EE07FD"/>
    <w:rsid w:val="27F6BF29"/>
    <w:rsid w:val="28233194"/>
    <w:rsid w:val="288350AB"/>
    <w:rsid w:val="2990711E"/>
    <w:rsid w:val="2B71BBA0"/>
    <w:rsid w:val="2BBFA327"/>
    <w:rsid w:val="2BCC33B6"/>
    <w:rsid w:val="2D3750C8"/>
    <w:rsid w:val="2DD6F6BB"/>
    <w:rsid w:val="2DF2CF75"/>
    <w:rsid w:val="2DFED220"/>
    <w:rsid w:val="2E9569F2"/>
    <w:rsid w:val="2EFF3CD7"/>
    <w:rsid w:val="2F722964"/>
    <w:rsid w:val="2FBC5527"/>
    <w:rsid w:val="30766050"/>
    <w:rsid w:val="30797E89"/>
    <w:rsid w:val="311B62EB"/>
    <w:rsid w:val="31DBA370"/>
    <w:rsid w:val="363F4A61"/>
    <w:rsid w:val="367F2787"/>
    <w:rsid w:val="36FD22ED"/>
    <w:rsid w:val="376FA6E1"/>
    <w:rsid w:val="3AAA345C"/>
    <w:rsid w:val="3BCFC131"/>
    <w:rsid w:val="3BED0EC4"/>
    <w:rsid w:val="3BFF1C47"/>
    <w:rsid w:val="3C1F2D02"/>
    <w:rsid w:val="3C97A057"/>
    <w:rsid w:val="3D2E4D6B"/>
    <w:rsid w:val="3DCDCD21"/>
    <w:rsid w:val="3DDBBC11"/>
    <w:rsid w:val="3DEC14E6"/>
    <w:rsid w:val="3DF7F4B0"/>
    <w:rsid w:val="3DF964CF"/>
    <w:rsid w:val="3EDD21A7"/>
    <w:rsid w:val="3EFD146B"/>
    <w:rsid w:val="3EFED4DB"/>
    <w:rsid w:val="3F380F62"/>
    <w:rsid w:val="3F3B7A4F"/>
    <w:rsid w:val="3F8F310A"/>
    <w:rsid w:val="3FDAC415"/>
    <w:rsid w:val="3FDB7C87"/>
    <w:rsid w:val="3FDFD048"/>
    <w:rsid w:val="3FE62CCA"/>
    <w:rsid w:val="3FEE4020"/>
    <w:rsid w:val="3FFDF7DA"/>
    <w:rsid w:val="45A15086"/>
    <w:rsid w:val="4667112F"/>
    <w:rsid w:val="46CC0C9D"/>
    <w:rsid w:val="47FF6B8E"/>
    <w:rsid w:val="489B2DCA"/>
    <w:rsid w:val="49F96E48"/>
    <w:rsid w:val="4AAEC0E1"/>
    <w:rsid w:val="4B35380C"/>
    <w:rsid w:val="4BDB382E"/>
    <w:rsid w:val="4C0064FC"/>
    <w:rsid w:val="4CFD3657"/>
    <w:rsid w:val="4D7425BF"/>
    <w:rsid w:val="4DD7316E"/>
    <w:rsid w:val="4DDE60A0"/>
    <w:rsid w:val="4E747E2C"/>
    <w:rsid w:val="4E8567A2"/>
    <w:rsid w:val="4FB18A86"/>
    <w:rsid w:val="4FBBA026"/>
    <w:rsid w:val="4FC57F16"/>
    <w:rsid w:val="4FE7B629"/>
    <w:rsid w:val="4FEFDD23"/>
    <w:rsid w:val="517AF9A0"/>
    <w:rsid w:val="53860217"/>
    <w:rsid w:val="53A1083F"/>
    <w:rsid w:val="547BF625"/>
    <w:rsid w:val="54825779"/>
    <w:rsid w:val="54E26985"/>
    <w:rsid w:val="55E56E20"/>
    <w:rsid w:val="55F7A99A"/>
    <w:rsid w:val="55F7C5ED"/>
    <w:rsid w:val="563E3B78"/>
    <w:rsid w:val="56BE689C"/>
    <w:rsid w:val="56BEFDD5"/>
    <w:rsid w:val="574B2F11"/>
    <w:rsid w:val="578946E7"/>
    <w:rsid w:val="57DBBE3E"/>
    <w:rsid w:val="58AD13DF"/>
    <w:rsid w:val="59666AE1"/>
    <w:rsid w:val="5A89F841"/>
    <w:rsid w:val="5B5D6AE8"/>
    <w:rsid w:val="5B7FC49D"/>
    <w:rsid w:val="5BF1EDFC"/>
    <w:rsid w:val="5BF654D9"/>
    <w:rsid w:val="5CD68B3C"/>
    <w:rsid w:val="5CF66CFD"/>
    <w:rsid w:val="5CFFAEFD"/>
    <w:rsid w:val="5DCEFD25"/>
    <w:rsid w:val="5E5FAFA2"/>
    <w:rsid w:val="5EC5F014"/>
    <w:rsid w:val="5EF207F3"/>
    <w:rsid w:val="5F07F9EE"/>
    <w:rsid w:val="5F250E64"/>
    <w:rsid w:val="5F7F964A"/>
    <w:rsid w:val="5FF9CED6"/>
    <w:rsid w:val="5FFCB5E0"/>
    <w:rsid w:val="5FFF1A48"/>
    <w:rsid w:val="5FFFC30A"/>
    <w:rsid w:val="62FF3BDF"/>
    <w:rsid w:val="636C1B97"/>
    <w:rsid w:val="64561E0C"/>
    <w:rsid w:val="64FF4D9F"/>
    <w:rsid w:val="65FD1265"/>
    <w:rsid w:val="65FF9403"/>
    <w:rsid w:val="671DE00C"/>
    <w:rsid w:val="67DE7153"/>
    <w:rsid w:val="67DEA353"/>
    <w:rsid w:val="67FFFBA1"/>
    <w:rsid w:val="692E091A"/>
    <w:rsid w:val="692E1B06"/>
    <w:rsid w:val="697F867B"/>
    <w:rsid w:val="6A7F73AA"/>
    <w:rsid w:val="6ABFA387"/>
    <w:rsid w:val="6B3F47BF"/>
    <w:rsid w:val="6BADB85A"/>
    <w:rsid w:val="6BFD76E9"/>
    <w:rsid w:val="6BFF2D0D"/>
    <w:rsid w:val="6C723065"/>
    <w:rsid w:val="6CB863AB"/>
    <w:rsid w:val="6CFFB961"/>
    <w:rsid w:val="6D8A727F"/>
    <w:rsid w:val="6DDD2230"/>
    <w:rsid w:val="6DE75CD6"/>
    <w:rsid w:val="6DEFB41D"/>
    <w:rsid w:val="6E7FD788"/>
    <w:rsid w:val="6EC91364"/>
    <w:rsid w:val="6ED7C1A1"/>
    <w:rsid w:val="6EF015E7"/>
    <w:rsid w:val="6F3A5230"/>
    <w:rsid w:val="6F591BD5"/>
    <w:rsid w:val="6F6B5703"/>
    <w:rsid w:val="6F7B4ECC"/>
    <w:rsid w:val="6F7FD76F"/>
    <w:rsid w:val="6FC1125F"/>
    <w:rsid w:val="6FC7FB5A"/>
    <w:rsid w:val="6FCF57F9"/>
    <w:rsid w:val="6FD72CCD"/>
    <w:rsid w:val="6FDD6475"/>
    <w:rsid w:val="6FDF8AE8"/>
    <w:rsid w:val="6FF7DB93"/>
    <w:rsid w:val="6FF7E962"/>
    <w:rsid w:val="6FFD1F8F"/>
    <w:rsid w:val="6FFD8CC1"/>
    <w:rsid w:val="6FFFAB6C"/>
    <w:rsid w:val="71FDEC7D"/>
    <w:rsid w:val="720C3B9E"/>
    <w:rsid w:val="723B0FF0"/>
    <w:rsid w:val="72592810"/>
    <w:rsid w:val="72E9A45A"/>
    <w:rsid w:val="72EF239A"/>
    <w:rsid w:val="72EF8B7B"/>
    <w:rsid w:val="73FFBA89"/>
    <w:rsid w:val="75626157"/>
    <w:rsid w:val="75BFEED6"/>
    <w:rsid w:val="76877C3C"/>
    <w:rsid w:val="76BD25C7"/>
    <w:rsid w:val="76FE8489"/>
    <w:rsid w:val="76FF94AE"/>
    <w:rsid w:val="77072C96"/>
    <w:rsid w:val="7727782A"/>
    <w:rsid w:val="779D26F4"/>
    <w:rsid w:val="77FB0A7A"/>
    <w:rsid w:val="77FD5289"/>
    <w:rsid w:val="77FD57D3"/>
    <w:rsid w:val="77FF94F3"/>
    <w:rsid w:val="78FA4BB9"/>
    <w:rsid w:val="792BA069"/>
    <w:rsid w:val="794DB4F3"/>
    <w:rsid w:val="79CFBF3C"/>
    <w:rsid w:val="79DFE549"/>
    <w:rsid w:val="79FA0311"/>
    <w:rsid w:val="79FEB020"/>
    <w:rsid w:val="79FFD6F5"/>
    <w:rsid w:val="7A5F5AD8"/>
    <w:rsid w:val="7A6233DD"/>
    <w:rsid w:val="7ABB433A"/>
    <w:rsid w:val="7AF7BDE2"/>
    <w:rsid w:val="7B2AF61D"/>
    <w:rsid w:val="7B3337D8"/>
    <w:rsid w:val="7B3AA2E7"/>
    <w:rsid w:val="7B747B49"/>
    <w:rsid w:val="7B7F85BD"/>
    <w:rsid w:val="7BBD2C48"/>
    <w:rsid w:val="7BDE3FC6"/>
    <w:rsid w:val="7BDFABC9"/>
    <w:rsid w:val="7BFCAD4C"/>
    <w:rsid w:val="7C4BD07F"/>
    <w:rsid w:val="7C7F4020"/>
    <w:rsid w:val="7CD3656F"/>
    <w:rsid w:val="7CF72CEB"/>
    <w:rsid w:val="7CFB5237"/>
    <w:rsid w:val="7D7B54BE"/>
    <w:rsid w:val="7D9BABC1"/>
    <w:rsid w:val="7DBD00FE"/>
    <w:rsid w:val="7DDC44E1"/>
    <w:rsid w:val="7DE746CD"/>
    <w:rsid w:val="7DF7E938"/>
    <w:rsid w:val="7DFA23C5"/>
    <w:rsid w:val="7DFFDB74"/>
    <w:rsid w:val="7E5B3021"/>
    <w:rsid w:val="7E5E63B1"/>
    <w:rsid w:val="7EBBF620"/>
    <w:rsid w:val="7EEF0726"/>
    <w:rsid w:val="7EEF92CE"/>
    <w:rsid w:val="7EFF198F"/>
    <w:rsid w:val="7EFF908E"/>
    <w:rsid w:val="7F2B5263"/>
    <w:rsid w:val="7F57BD05"/>
    <w:rsid w:val="7F6F4358"/>
    <w:rsid w:val="7F76C296"/>
    <w:rsid w:val="7F7DE260"/>
    <w:rsid w:val="7F7DEFA0"/>
    <w:rsid w:val="7F7E8EED"/>
    <w:rsid w:val="7F8EDC3E"/>
    <w:rsid w:val="7F9AD4E6"/>
    <w:rsid w:val="7FAD3CA3"/>
    <w:rsid w:val="7FB54BA0"/>
    <w:rsid w:val="7FBE7A54"/>
    <w:rsid w:val="7FDD5480"/>
    <w:rsid w:val="7FE767E2"/>
    <w:rsid w:val="7FED8A4A"/>
    <w:rsid w:val="7FEF0CE1"/>
    <w:rsid w:val="7FF6A726"/>
    <w:rsid w:val="7FFD3834"/>
    <w:rsid w:val="7FFD3D70"/>
    <w:rsid w:val="7FFE7F8F"/>
    <w:rsid w:val="7FFED57A"/>
    <w:rsid w:val="7FFF34D4"/>
    <w:rsid w:val="7FFF566B"/>
    <w:rsid w:val="7FFFD04D"/>
    <w:rsid w:val="8C3BA425"/>
    <w:rsid w:val="9BDF9690"/>
    <w:rsid w:val="9D4D7295"/>
    <w:rsid w:val="9D69033C"/>
    <w:rsid w:val="9DF56EC4"/>
    <w:rsid w:val="9EFD0327"/>
    <w:rsid w:val="9FDEF891"/>
    <w:rsid w:val="A53B36E7"/>
    <w:rsid w:val="ABEF8283"/>
    <w:rsid w:val="AE973D53"/>
    <w:rsid w:val="AEFDCDE1"/>
    <w:rsid w:val="AFB3277D"/>
    <w:rsid w:val="AFCE1B61"/>
    <w:rsid w:val="AFDD14D8"/>
    <w:rsid w:val="AFF791AD"/>
    <w:rsid w:val="AFFBAF1C"/>
    <w:rsid w:val="AFFD3416"/>
    <w:rsid w:val="B27E6D0A"/>
    <w:rsid w:val="B5DF0B75"/>
    <w:rsid w:val="B5FC6B2E"/>
    <w:rsid w:val="B6B729AF"/>
    <w:rsid w:val="B779DDFC"/>
    <w:rsid w:val="B77FF56A"/>
    <w:rsid w:val="BBF62C8F"/>
    <w:rsid w:val="BCDE405A"/>
    <w:rsid w:val="BDABC1DB"/>
    <w:rsid w:val="BEF57C22"/>
    <w:rsid w:val="BFB5AC90"/>
    <w:rsid w:val="BFB7F81D"/>
    <w:rsid w:val="BFB99A0A"/>
    <w:rsid w:val="BFBF6BB0"/>
    <w:rsid w:val="BFD74013"/>
    <w:rsid w:val="BFDFAB16"/>
    <w:rsid w:val="BFE15CD4"/>
    <w:rsid w:val="BFE70B44"/>
    <w:rsid w:val="BFFF83C9"/>
    <w:rsid w:val="BFFFD9B1"/>
    <w:rsid w:val="BFFFFB7D"/>
    <w:rsid w:val="BFFFFEC7"/>
    <w:rsid w:val="C5A55E25"/>
    <w:rsid w:val="C5BBD186"/>
    <w:rsid w:val="C6F119B6"/>
    <w:rsid w:val="C776A396"/>
    <w:rsid w:val="CCFE42EE"/>
    <w:rsid w:val="CCFFCBE1"/>
    <w:rsid w:val="CDD77100"/>
    <w:rsid w:val="CDDF499C"/>
    <w:rsid w:val="CF75B630"/>
    <w:rsid w:val="D63F62AF"/>
    <w:rsid w:val="D70B48D2"/>
    <w:rsid w:val="D73E155C"/>
    <w:rsid w:val="D7F5B2B8"/>
    <w:rsid w:val="D7FFC9B7"/>
    <w:rsid w:val="D97FA6B2"/>
    <w:rsid w:val="D9EF9E7B"/>
    <w:rsid w:val="D9F7770F"/>
    <w:rsid w:val="DB779E61"/>
    <w:rsid w:val="DBF27BA6"/>
    <w:rsid w:val="DC4EBB28"/>
    <w:rsid w:val="DCF6FCC5"/>
    <w:rsid w:val="DD4CFC43"/>
    <w:rsid w:val="DDFF042A"/>
    <w:rsid w:val="DE966EAE"/>
    <w:rsid w:val="DF2CF90E"/>
    <w:rsid w:val="DF5BEC4E"/>
    <w:rsid w:val="DF7EC2AE"/>
    <w:rsid w:val="DF82D35D"/>
    <w:rsid w:val="DFC8E004"/>
    <w:rsid w:val="DFD73AB4"/>
    <w:rsid w:val="DFEDCBF6"/>
    <w:rsid w:val="E35DD709"/>
    <w:rsid w:val="E3EFB211"/>
    <w:rsid w:val="E5B1A588"/>
    <w:rsid w:val="E5E7ED6C"/>
    <w:rsid w:val="E6EF4FF7"/>
    <w:rsid w:val="E97F7719"/>
    <w:rsid w:val="EB7EAC14"/>
    <w:rsid w:val="EBBEBEBE"/>
    <w:rsid w:val="EBBF85F3"/>
    <w:rsid w:val="ECD7200F"/>
    <w:rsid w:val="EDBE6A98"/>
    <w:rsid w:val="EDBFDF9B"/>
    <w:rsid w:val="EEFFB20B"/>
    <w:rsid w:val="EF6FC898"/>
    <w:rsid w:val="EF7F97ED"/>
    <w:rsid w:val="EFBF448D"/>
    <w:rsid w:val="EFEF5F69"/>
    <w:rsid w:val="EFEFB9A3"/>
    <w:rsid w:val="EFFF5352"/>
    <w:rsid w:val="EFFFF2E4"/>
    <w:rsid w:val="F15A9718"/>
    <w:rsid w:val="F17342AC"/>
    <w:rsid w:val="F1F79EAE"/>
    <w:rsid w:val="F333703B"/>
    <w:rsid w:val="F3CF605E"/>
    <w:rsid w:val="F3DE5824"/>
    <w:rsid w:val="F5E33C99"/>
    <w:rsid w:val="F5F462DC"/>
    <w:rsid w:val="F63ED811"/>
    <w:rsid w:val="F6A2B2A6"/>
    <w:rsid w:val="F6EE5A3B"/>
    <w:rsid w:val="F6F75412"/>
    <w:rsid w:val="F6FF1CB8"/>
    <w:rsid w:val="F7BB63AA"/>
    <w:rsid w:val="F7DCD8B3"/>
    <w:rsid w:val="F7DE98BD"/>
    <w:rsid w:val="F7DF115B"/>
    <w:rsid w:val="F7DF573B"/>
    <w:rsid w:val="F99FEC2F"/>
    <w:rsid w:val="F9DF7FCB"/>
    <w:rsid w:val="F9E9F46E"/>
    <w:rsid w:val="F9EBC448"/>
    <w:rsid w:val="FA771319"/>
    <w:rsid w:val="FA7D424A"/>
    <w:rsid w:val="FADF2F73"/>
    <w:rsid w:val="FAEF503E"/>
    <w:rsid w:val="FB75313F"/>
    <w:rsid w:val="FB7B338F"/>
    <w:rsid w:val="FB7BFEF6"/>
    <w:rsid w:val="FBB60718"/>
    <w:rsid w:val="FBDFDE47"/>
    <w:rsid w:val="FBE57009"/>
    <w:rsid w:val="FBEEA0D8"/>
    <w:rsid w:val="FBFBF2C5"/>
    <w:rsid w:val="FBFC67E7"/>
    <w:rsid w:val="FCA6F6FF"/>
    <w:rsid w:val="FCCFDA9F"/>
    <w:rsid w:val="FCDECDAC"/>
    <w:rsid w:val="FCF77A86"/>
    <w:rsid w:val="FCFB5AD7"/>
    <w:rsid w:val="FD6B6386"/>
    <w:rsid w:val="FDB57105"/>
    <w:rsid w:val="FDCB5045"/>
    <w:rsid w:val="FDDAEE24"/>
    <w:rsid w:val="FDEAA7C7"/>
    <w:rsid w:val="FDF6A060"/>
    <w:rsid w:val="FDF7D4A3"/>
    <w:rsid w:val="FDFBCEA1"/>
    <w:rsid w:val="FE2702C7"/>
    <w:rsid w:val="FEAE1AA9"/>
    <w:rsid w:val="FEBEA293"/>
    <w:rsid w:val="FEEF5611"/>
    <w:rsid w:val="FEF5471D"/>
    <w:rsid w:val="FEFF2343"/>
    <w:rsid w:val="FF1589EC"/>
    <w:rsid w:val="FF1FD3ED"/>
    <w:rsid w:val="FF2B65D6"/>
    <w:rsid w:val="FF2DA4A6"/>
    <w:rsid w:val="FF37AF23"/>
    <w:rsid w:val="FF4EF971"/>
    <w:rsid w:val="FF7BC44D"/>
    <w:rsid w:val="FFAF560A"/>
    <w:rsid w:val="FFB3076D"/>
    <w:rsid w:val="FFB796F1"/>
    <w:rsid w:val="FFBF23FF"/>
    <w:rsid w:val="FFEE0187"/>
    <w:rsid w:val="FFEE81D3"/>
    <w:rsid w:val="FFF0B5E6"/>
    <w:rsid w:val="FFF61269"/>
    <w:rsid w:val="FFF65EB5"/>
    <w:rsid w:val="FFF773E2"/>
    <w:rsid w:val="FFF88266"/>
    <w:rsid w:val="FFF9420D"/>
    <w:rsid w:val="FFFDED7B"/>
    <w:rsid w:val="FFFF1198"/>
    <w:rsid w:val="FFFF9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黑体"/>
      <w:color w:val="000000"/>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eastAsia="宋体" w:cs="Times New Roman"/>
      <w:color w:val="auto"/>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character" w:customStyle="1" w:styleId="13">
    <w:name w:val="页脚 字符1"/>
    <w:qFormat/>
    <w:uiPriority w:val="99"/>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3382</Words>
  <Characters>4279</Characters>
  <Lines>34</Lines>
  <Paragraphs>9</Paragraphs>
  <TotalTime>32</TotalTime>
  <ScaleCrop>false</ScaleCrop>
  <LinksUpToDate>false</LinksUpToDate>
  <CharactersWithSpaces>4299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2021-04-08T09:52:00Z</dcterms:created>
  <dc:creator>lenovo</dc:creator>
  <cp:lastModifiedBy>Administrator</cp:lastModifiedBy>
  <cp:lastPrinted>2022-05-19T01:44:00Z</cp:lastPrinted>
  <dcterms:modified xsi:type="dcterms:W3CDTF">2023-07-14T00:57:30Z</dcterms:modified>
  <dc:title>川环办函〔2020〕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DA98F1E6D53F4D2CA0A882542850FE60</vt:lpwstr>
  </property>
  <property fmtid="{D5CDD505-2E9C-101B-9397-08002B2CF9AE}" pid="4" name="KSOSaveFontToCloudKey">
    <vt:lpwstr>0_btnclosed</vt:lpwstr>
  </property>
</Properties>
</file>